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7B5" w:rsidRDefault="00F467B5" w:rsidP="00F467B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76" w:lineRule="auto"/>
        <w:jc w:val="right"/>
        <w:rPr>
          <w:rFonts w:ascii="Times New Roman" w:hAnsi="Times New Roman" w:cs="Times New Roman"/>
          <w:b/>
          <w:color w:val="000000"/>
          <w:sz w:val="24"/>
          <w:szCs w:val="26"/>
        </w:rPr>
      </w:pPr>
      <w:bookmarkStart w:id="0" w:name="_Hlk40191467"/>
      <w:bookmarkStart w:id="1" w:name="_GoBack"/>
      <w:r w:rsidRPr="00F467B5">
        <w:rPr>
          <w:rFonts w:ascii="Times New Roman" w:hAnsi="Times New Roman" w:cs="Times New Roman"/>
          <w:b/>
          <w:color w:val="000000"/>
          <w:sz w:val="24"/>
          <w:szCs w:val="26"/>
        </w:rPr>
        <w:t>Boletín N° 1</w:t>
      </w:r>
      <w:r>
        <w:rPr>
          <w:rFonts w:ascii="Times New Roman" w:hAnsi="Times New Roman" w:cs="Times New Roman"/>
          <w:b/>
          <w:color w:val="000000"/>
          <w:sz w:val="24"/>
          <w:szCs w:val="26"/>
        </w:rPr>
        <w:t>3.83</w:t>
      </w:r>
      <w:r w:rsidR="0088459D">
        <w:rPr>
          <w:rFonts w:ascii="Times New Roman" w:hAnsi="Times New Roman" w:cs="Times New Roman"/>
          <w:b/>
          <w:color w:val="000000"/>
          <w:sz w:val="24"/>
          <w:szCs w:val="26"/>
        </w:rPr>
        <w:t>3</w:t>
      </w:r>
      <w:r>
        <w:rPr>
          <w:rFonts w:ascii="Times New Roman" w:hAnsi="Times New Roman" w:cs="Times New Roman"/>
          <w:b/>
          <w:color w:val="000000"/>
          <w:sz w:val="24"/>
          <w:szCs w:val="26"/>
        </w:rPr>
        <w:t>-07</w:t>
      </w:r>
    </w:p>
    <w:p w:rsidR="00F467B5" w:rsidRDefault="00F467B5"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76" w:lineRule="auto"/>
        <w:jc w:val="center"/>
        <w:rPr>
          <w:rFonts w:ascii="Times New Roman" w:hAnsi="Times New Roman" w:cs="Times New Roman"/>
          <w:b/>
          <w:color w:val="000000"/>
          <w:sz w:val="24"/>
          <w:szCs w:val="26"/>
        </w:rPr>
      </w:pPr>
    </w:p>
    <w:p w:rsidR="00653C29" w:rsidRPr="00F467B5" w:rsidRDefault="00F467B5" w:rsidP="00F467B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76" w:lineRule="auto"/>
        <w:jc w:val="both"/>
        <w:rPr>
          <w:rFonts w:ascii="Times New Roman" w:eastAsia="ヒラギノ角ゴ Pro W3" w:hAnsi="Times New Roman" w:cs="Times New Roman"/>
          <w:color w:val="000000"/>
          <w:sz w:val="24"/>
          <w:szCs w:val="24"/>
          <w:lang w:val="es-ES_tradnl" w:eastAsia="es-CL"/>
        </w:rPr>
      </w:pPr>
      <w:r>
        <w:rPr>
          <w:rFonts w:ascii="Times New Roman" w:hAnsi="Times New Roman" w:cs="Times New Roman"/>
          <w:b/>
          <w:color w:val="000000"/>
          <w:sz w:val="24"/>
          <w:szCs w:val="26"/>
        </w:rPr>
        <w:t>P</w:t>
      </w:r>
      <w:r w:rsidRPr="00F467B5">
        <w:rPr>
          <w:rFonts w:ascii="Times New Roman" w:hAnsi="Times New Roman" w:cs="Times New Roman"/>
          <w:b/>
          <w:color w:val="000000"/>
          <w:sz w:val="24"/>
          <w:szCs w:val="26"/>
        </w:rPr>
        <w:t>royecto de ley</w:t>
      </w:r>
      <w:r>
        <w:rPr>
          <w:rFonts w:ascii="Times New Roman" w:hAnsi="Times New Roman" w:cs="Times New Roman"/>
          <w:b/>
          <w:color w:val="000000"/>
          <w:sz w:val="24"/>
          <w:szCs w:val="26"/>
        </w:rPr>
        <w:t>, iniciado en moción de</w:t>
      </w:r>
      <w:r w:rsidRPr="00F467B5">
        <w:rPr>
          <w:rFonts w:ascii="Times New Roman" w:hAnsi="Times New Roman" w:cs="Times New Roman"/>
          <w:b/>
          <w:color w:val="000000"/>
          <w:sz w:val="24"/>
          <w:szCs w:val="26"/>
        </w:rPr>
        <w:t xml:space="preserve"> los Honorables Senadores señor Navarro, señora Provoste y señores Bianchi, Huenchumilla y Quintana, que prohíbe el uso de armas no letales o menos letales que causen grave daño a la integridad física de las personas en manifestaciones sociales</w:t>
      </w:r>
      <w:r>
        <w:rPr>
          <w:rFonts w:ascii="Times New Roman" w:hAnsi="Times New Roman" w:cs="Times New Roman"/>
          <w:b/>
          <w:color w:val="000000"/>
          <w:sz w:val="24"/>
          <w:szCs w:val="26"/>
        </w:rPr>
        <w:t>.</w:t>
      </w:r>
    </w:p>
    <w:bookmarkEnd w:id="1"/>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Times New Roman" w:eastAsia="ヒラギノ角ゴ Pro W3" w:hAnsi="Times New Roman" w:cs="Times New Roman"/>
          <w:color w:val="000000"/>
          <w:sz w:val="24"/>
          <w:szCs w:val="24"/>
          <w:lang w:val="es-ES_tradnl" w:eastAsia="es-CL"/>
        </w:rPr>
      </w:pPr>
    </w:p>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Times New Roman" w:eastAsia="ヒラギノ角ゴ Pro W3" w:hAnsi="Times New Roman" w:cs="Times New Roman"/>
          <w:color w:val="000000"/>
          <w:sz w:val="24"/>
          <w:szCs w:val="24"/>
          <w:lang w:val="es-ES_tradnl" w:eastAsia="es-CL"/>
        </w:rPr>
      </w:pPr>
    </w:p>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Times New Roman" w:eastAsia="ヒラギノ角ゴ Pro W3" w:hAnsi="Times New Roman" w:cs="Times New Roman"/>
          <w:b/>
          <w:bCs/>
          <w:color w:val="000000"/>
          <w:sz w:val="24"/>
          <w:szCs w:val="24"/>
          <w:u w:val="single"/>
          <w:lang w:val="es-ES_tradnl" w:eastAsia="es-CL"/>
        </w:rPr>
      </w:pPr>
      <w:r w:rsidRPr="00F467B5">
        <w:rPr>
          <w:rFonts w:ascii="Times New Roman" w:eastAsia="ヒラギノ角ゴ Pro W3" w:hAnsi="Times New Roman" w:cs="Times New Roman"/>
          <w:b/>
          <w:bCs/>
          <w:color w:val="000000"/>
          <w:sz w:val="24"/>
          <w:szCs w:val="24"/>
          <w:u w:val="single"/>
          <w:lang w:val="es-ES_tradnl" w:eastAsia="es-CL"/>
        </w:rPr>
        <w:t>Fundamentos y Antecedentes.</w:t>
      </w:r>
    </w:p>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contextualSpacing/>
        <w:jc w:val="both"/>
        <w:rPr>
          <w:rFonts w:ascii="Times New Roman" w:eastAsia="ヒラギノ角ゴ Pro W3" w:hAnsi="Times New Roman" w:cs="Times New Roman"/>
          <w:color w:val="000000"/>
          <w:sz w:val="24"/>
          <w:szCs w:val="24"/>
          <w:highlight w:val="yellow"/>
          <w:lang w:eastAsia="es-CL"/>
        </w:rPr>
      </w:pPr>
    </w:p>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ind w:left="720"/>
        <w:contextualSpacing/>
        <w:jc w:val="both"/>
        <w:rPr>
          <w:rFonts w:ascii="Times New Roman" w:eastAsia="ヒラギノ角ゴ Pro W3" w:hAnsi="Times New Roman" w:cs="Times New Roman"/>
          <w:color w:val="000000"/>
          <w:sz w:val="24"/>
          <w:szCs w:val="24"/>
          <w:highlight w:val="yellow"/>
          <w:lang w:val="es-ES_tradnl" w:eastAsia="es-CL"/>
        </w:rPr>
      </w:pPr>
    </w:p>
    <w:p w:rsidR="00783855" w:rsidRPr="00F467B5" w:rsidRDefault="007544F9" w:rsidP="00783855">
      <w:pPr>
        <w:pStyle w:val="Prrafodelista"/>
        <w:widowControl w:val="0"/>
        <w:numPr>
          <w:ilvl w:val="0"/>
          <w:numId w:val="2"/>
        </w:numPr>
        <w:autoSpaceDE w:val="0"/>
        <w:autoSpaceDN w:val="0"/>
        <w:adjustRightInd w:val="0"/>
        <w:spacing w:before="120" w:after="120" w:line="360" w:lineRule="auto"/>
        <w:jc w:val="both"/>
        <w:rPr>
          <w:rFonts w:ascii="Times New Roman" w:hAnsi="Times New Roman" w:cs="Times New Roman"/>
          <w:bCs/>
          <w:sz w:val="24"/>
          <w:szCs w:val="24"/>
        </w:rPr>
      </w:pPr>
      <w:r w:rsidRPr="00F467B5">
        <w:rPr>
          <w:rFonts w:ascii="Times New Roman" w:hAnsi="Times New Roman" w:cs="Times New Roman"/>
          <w:bCs/>
          <w:sz w:val="24"/>
          <w:szCs w:val="24"/>
        </w:rPr>
        <w:t xml:space="preserve">Como es de </w:t>
      </w:r>
      <w:r w:rsidR="004262BB" w:rsidRPr="00F467B5">
        <w:rPr>
          <w:rFonts w:ascii="Times New Roman" w:hAnsi="Times New Roman" w:cs="Times New Roman"/>
          <w:bCs/>
          <w:sz w:val="24"/>
          <w:szCs w:val="24"/>
        </w:rPr>
        <w:t>público</w:t>
      </w:r>
      <w:r w:rsidRPr="00F467B5">
        <w:rPr>
          <w:rFonts w:ascii="Times New Roman" w:hAnsi="Times New Roman" w:cs="Times New Roman"/>
          <w:bCs/>
          <w:sz w:val="24"/>
          <w:szCs w:val="24"/>
        </w:rPr>
        <w:t xml:space="preserve"> conocimiento</w:t>
      </w:r>
      <w:r w:rsidR="004262BB" w:rsidRPr="00F467B5">
        <w:rPr>
          <w:rFonts w:ascii="Times New Roman" w:hAnsi="Times New Roman" w:cs="Times New Roman"/>
          <w:bCs/>
          <w:sz w:val="24"/>
          <w:szCs w:val="24"/>
        </w:rPr>
        <w:t xml:space="preserve"> en octubre del año 2019, se iniciaron una serie de manifestaciones sociales en el Chile que trajeron consigo una fuerte represión policial en el resguardo del orden público</w:t>
      </w:r>
      <w:r w:rsidR="001F6FE5" w:rsidRPr="00F467B5">
        <w:rPr>
          <w:rFonts w:ascii="Times New Roman" w:hAnsi="Times New Roman" w:cs="Times New Roman"/>
          <w:bCs/>
          <w:sz w:val="24"/>
          <w:szCs w:val="24"/>
        </w:rPr>
        <w:t>.</w:t>
      </w:r>
      <w:r w:rsidR="004262BB" w:rsidRPr="00F467B5">
        <w:rPr>
          <w:rFonts w:ascii="Times New Roman" w:hAnsi="Times New Roman" w:cs="Times New Roman"/>
          <w:bCs/>
          <w:sz w:val="24"/>
          <w:szCs w:val="24"/>
        </w:rPr>
        <w:t xml:space="preserve"> Chile paso a ser noticia en todo el mundo por las graves violaciones a los derechos humanos cometidas por agentes del Estado. En el presente proyecto </w:t>
      </w:r>
      <w:r w:rsidR="001F6FE5" w:rsidRPr="00F467B5">
        <w:rPr>
          <w:rFonts w:ascii="Times New Roman" w:hAnsi="Times New Roman" w:cs="Times New Roman"/>
          <w:bCs/>
          <w:sz w:val="24"/>
          <w:szCs w:val="24"/>
        </w:rPr>
        <w:t xml:space="preserve">pretende hacerse </w:t>
      </w:r>
      <w:r w:rsidR="004262BB" w:rsidRPr="00F467B5">
        <w:rPr>
          <w:rFonts w:ascii="Times New Roman" w:hAnsi="Times New Roman" w:cs="Times New Roman"/>
          <w:bCs/>
          <w:sz w:val="24"/>
          <w:szCs w:val="24"/>
        </w:rPr>
        <w:t xml:space="preserve">cargo de al menos una de estas aristas, la que tiene que ver con el uso de las mal llamadas </w:t>
      </w:r>
      <w:r w:rsidR="004262BB" w:rsidRPr="00F467B5">
        <w:rPr>
          <w:rFonts w:ascii="Times New Roman" w:hAnsi="Times New Roman" w:cs="Times New Roman"/>
          <w:b/>
          <w:sz w:val="24"/>
          <w:szCs w:val="24"/>
        </w:rPr>
        <w:t>armas no letales</w:t>
      </w:r>
      <w:r w:rsidR="004262BB" w:rsidRPr="00F467B5">
        <w:rPr>
          <w:rFonts w:ascii="Times New Roman" w:hAnsi="Times New Roman" w:cs="Times New Roman"/>
          <w:bCs/>
          <w:sz w:val="24"/>
          <w:szCs w:val="24"/>
        </w:rPr>
        <w:t xml:space="preserve">, que en la legislación comparada se denominan, </w:t>
      </w:r>
      <w:r w:rsidR="004262BB" w:rsidRPr="00F467B5">
        <w:rPr>
          <w:rFonts w:ascii="Times New Roman" w:hAnsi="Times New Roman" w:cs="Times New Roman"/>
          <w:b/>
          <w:sz w:val="24"/>
          <w:szCs w:val="24"/>
        </w:rPr>
        <w:t>armas menos letales</w:t>
      </w:r>
      <w:r w:rsidR="001F6FE5" w:rsidRPr="00F467B5">
        <w:rPr>
          <w:rFonts w:ascii="Times New Roman" w:hAnsi="Times New Roman" w:cs="Times New Roman"/>
          <w:bCs/>
          <w:sz w:val="24"/>
          <w:szCs w:val="24"/>
        </w:rPr>
        <w:t xml:space="preserve"> (AML)</w:t>
      </w:r>
      <w:r w:rsidR="004262BB" w:rsidRPr="00F467B5">
        <w:rPr>
          <w:rFonts w:ascii="Times New Roman" w:hAnsi="Times New Roman" w:cs="Times New Roman"/>
          <w:bCs/>
          <w:sz w:val="24"/>
          <w:szCs w:val="24"/>
        </w:rPr>
        <w:t xml:space="preserve">, o uso de fuerza intermedia. En particular, se busca prohibir el uso de escopetas antidisturbios para reestablecer el orden público, por los graves daños a la salud </w:t>
      </w:r>
      <w:r w:rsidR="001F6FE5" w:rsidRPr="00F467B5">
        <w:rPr>
          <w:rFonts w:ascii="Times New Roman" w:hAnsi="Times New Roman" w:cs="Times New Roman"/>
          <w:bCs/>
          <w:sz w:val="24"/>
          <w:szCs w:val="24"/>
        </w:rPr>
        <w:t>(integridad psíquica y física)</w:t>
      </w:r>
      <w:r w:rsidR="0023048C" w:rsidRPr="00F467B5">
        <w:rPr>
          <w:rFonts w:ascii="Times New Roman" w:hAnsi="Times New Roman" w:cs="Times New Roman"/>
          <w:bCs/>
          <w:sz w:val="24"/>
          <w:szCs w:val="24"/>
        </w:rPr>
        <w:t xml:space="preserve"> </w:t>
      </w:r>
      <w:r w:rsidR="004262BB" w:rsidRPr="00F467B5">
        <w:rPr>
          <w:rFonts w:ascii="Times New Roman" w:hAnsi="Times New Roman" w:cs="Times New Roman"/>
          <w:bCs/>
          <w:sz w:val="24"/>
          <w:szCs w:val="24"/>
        </w:rPr>
        <w:t xml:space="preserve">que han dejado en gran </w:t>
      </w:r>
      <w:r w:rsidR="001F6FE5" w:rsidRPr="00F467B5">
        <w:rPr>
          <w:rFonts w:ascii="Times New Roman" w:hAnsi="Times New Roman" w:cs="Times New Roman"/>
          <w:bCs/>
          <w:sz w:val="24"/>
          <w:szCs w:val="24"/>
        </w:rPr>
        <w:t>parte</w:t>
      </w:r>
      <w:r w:rsidR="004262BB" w:rsidRPr="00F467B5">
        <w:rPr>
          <w:rFonts w:ascii="Times New Roman" w:hAnsi="Times New Roman" w:cs="Times New Roman"/>
          <w:bCs/>
          <w:sz w:val="24"/>
          <w:szCs w:val="24"/>
        </w:rPr>
        <w:t xml:space="preserve"> de los</w:t>
      </w:r>
      <w:r w:rsidR="001F6FE5" w:rsidRPr="00F467B5">
        <w:rPr>
          <w:rFonts w:ascii="Times New Roman" w:hAnsi="Times New Roman" w:cs="Times New Roman"/>
          <w:bCs/>
          <w:sz w:val="24"/>
          <w:szCs w:val="24"/>
        </w:rPr>
        <w:t xml:space="preserve"> manifestantes</w:t>
      </w:r>
      <w:r w:rsidR="004262BB" w:rsidRPr="00F467B5">
        <w:rPr>
          <w:rFonts w:ascii="Times New Roman" w:hAnsi="Times New Roman" w:cs="Times New Roman"/>
          <w:bCs/>
          <w:sz w:val="24"/>
          <w:szCs w:val="24"/>
        </w:rPr>
        <w:t xml:space="preserve">, causando </w:t>
      </w:r>
      <w:r w:rsidR="001F6FE5" w:rsidRPr="00F467B5">
        <w:rPr>
          <w:rFonts w:ascii="Times New Roman" w:hAnsi="Times New Roman" w:cs="Times New Roman"/>
          <w:bCs/>
          <w:sz w:val="24"/>
          <w:szCs w:val="24"/>
        </w:rPr>
        <w:t>más</w:t>
      </w:r>
      <w:r w:rsidR="004262BB" w:rsidRPr="00F467B5">
        <w:rPr>
          <w:rFonts w:ascii="Times New Roman" w:hAnsi="Times New Roman" w:cs="Times New Roman"/>
          <w:bCs/>
          <w:sz w:val="24"/>
          <w:szCs w:val="24"/>
        </w:rPr>
        <w:t xml:space="preserve"> de </w:t>
      </w:r>
      <w:r w:rsidR="001F6FE5" w:rsidRPr="00F467B5">
        <w:rPr>
          <w:rFonts w:ascii="Times New Roman" w:hAnsi="Times New Roman" w:cs="Times New Roman"/>
          <w:bCs/>
          <w:sz w:val="24"/>
          <w:szCs w:val="24"/>
        </w:rPr>
        <w:t>400</w:t>
      </w:r>
      <w:r w:rsidR="004262BB" w:rsidRPr="00F467B5">
        <w:rPr>
          <w:rFonts w:ascii="Times New Roman" w:hAnsi="Times New Roman" w:cs="Times New Roman"/>
          <w:bCs/>
          <w:sz w:val="24"/>
          <w:szCs w:val="24"/>
        </w:rPr>
        <w:t xml:space="preserve"> herid</w:t>
      </w:r>
      <w:r w:rsidR="001F6FE5" w:rsidRPr="00F467B5">
        <w:rPr>
          <w:rFonts w:ascii="Times New Roman" w:hAnsi="Times New Roman" w:cs="Times New Roman"/>
          <w:bCs/>
          <w:sz w:val="24"/>
          <w:szCs w:val="24"/>
        </w:rPr>
        <w:t>o</w:t>
      </w:r>
      <w:r w:rsidR="004262BB" w:rsidRPr="00F467B5">
        <w:rPr>
          <w:rFonts w:ascii="Times New Roman" w:hAnsi="Times New Roman" w:cs="Times New Roman"/>
          <w:bCs/>
          <w:sz w:val="24"/>
          <w:szCs w:val="24"/>
        </w:rPr>
        <w:t xml:space="preserve">s </w:t>
      </w:r>
      <w:r w:rsidR="001F6FE5" w:rsidRPr="00F467B5">
        <w:rPr>
          <w:rFonts w:ascii="Times New Roman" w:hAnsi="Times New Roman" w:cs="Times New Roman"/>
          <w:bCs/>
          <w:sz w:val="24"/>
          <w:szCs w:val="24"/>
        </w:rPr>
        <w:t xml:space="preserve">con daño </w:t>
      </w:r>
      <w:r w:rsidR="004262BB" w:rsidRPr="00F467B5">
        <w:rPr>
          <w:rFonts w:ascii="Times New Roman" w:hAnsi="Times New Roman" w:cs="Times New Roman"/>
          <w:bCs/>
          <w:sz w:val="24"/>
          <w:szCs w:val="24"/>
        </w:rPr>
        <w:t xml:space="preserve">ocular y la ceguera </w:t>
      </w:r>
      <w:r w:rsidR="001F6FE5" w:rsidRPr="00F467B5">
        <w:rPr>
          <w:rFonts w:ascii="Times New Roman" w:hAnsi="Times New Roman" w:cs="Times New Roman"/>
          <w:bCs/>
          <w:sz w:val="24"/>
          <w:szCs w:val="24"/>
        </w:rPr>
        <w:t xml:space="preserve">permanente </w:t>
      </w:r>
      <w:r w:rsidR="004262BB" w:rsidRPr="00F467B5">
        <w:rPr>
          <w:rFonts w:ascii="Times New Roman" w:hAnsi="Times New Roman" w:cs="Times New Roman"/>
          <w:bCs/>
          <w:sz w:val="24"/>
          <w:szCs w:val="24"/>
        </w:rPr>
        <w:t xml:space="preserve">en el </w:t>
      </w:r>
      <w:r w:rsidR="001F6FE5" w:rsidRPr="00F467B5">
        <w:rPr>
          <w:rFonts w:ascii="Times New Roman" w:hAnsi="Times New Roman" w:cs="Times New Roman"/>
          <w:bCs/>
          <w:sz w:val="24"/>
          <w:szCs w:val="24"/>
        </w:rPr>
        <w:t xml:space="preserve">conocido </w:t>
      </w:r>
      <w:r w:rsidR="004262BB" w:rsidRPr="00F467B5">
        <w:rPr>
          <w:rFonts w:ascii="Times New Roman" w:hAnsi="Times New Roman" w:cs="Times New Roman"/>
          <w:bCs/>
          <w:sz w:val="24"/>
          <w:szCs w:val="24"/>
        </w:rPr>
        <w:t xml:space="preserve">caso de </w:t>
      </w:r>
      <w:r w:rsidR="001F6FE5" w:rsidRPr="00F467B5">
        <w:rPr>
          <w:rFonts w:ascii="Times New Roman" w:hAnsi="Times New Roman" w:cs="Times New Roman"/>
          <w:bCs/>
          <w:sz w:val="24"/>
          <w:szCs w:val="24"/>
        </w:rPr>
        <w:t>Gustavo</w:t>
      </w:r>
      <w:r w:rsidR="004262BB" w:rsidRPr="00F467B5">
        <w:rPr>
          <w:rFonts w:ascii="Times New Roman" w:hAnsi="Times New Roman" w:cs="Times New Roman"/>
          <w:bCs/>
          <w:sz w:val="24"/>
          <w:szCs w:val="24"/>
        </w:rPr>
        <w:t xml:space="preserve"> Gatica</w:t>
      </w:r>
      <w:r w:rsidR="00783855" w:rsidRPr="00F467B5">
        <w:rPr>
          <w:rFonts w:ascii="Times New Roman" w:hAnsi="Times New Roman" w:cs="Times New Roman"/>
          <w:bCs/>
          <w:sz w:val="24"/>
          <w:szCs w:val="24"/>
        </w:rPr>
        <w:t>.</w:t>
      </w:r>
    </w:p>
    <w:p w:rsidR="00E90978" w:rsidRPr="00F467B5" w:rsidRDefault="00E90978" w:rsidP="00E90978">
      <w:pPr>
        <w:pStyle w:val="Prrafodelista"/>
        <w:widowControl w:val="0"/>
        <w:autoSpaceDE w:val="0"/>
        <w:autoSpaceDN w:val="0"/>
        <w:adjustRightInd w:val="0"/>
        <w:spacing w:before="120" w:after="120" w:line="360" w:lineRule="auto"/>
        <w:jc w:val="both"/>
        <w:rPr>
          <w:rFonts w:ascii="Times New Roman" w:hAnsi="Times New Roman" w:cs="Times New Roman"/>
          <w:bCs/>
          <w:sz w:val="24"/>
          <w:szCs w:val="24"/>
        </w:rPr>
      </w:pPr>
    </w:p>
    <w:p w:rsidR="0023048C" w:rsidRPr="00F467B5" w:rsidRDefault="0023048C" w:rsidP="00E90978">
      <w:pPr>
        <w:pStyle w:val="Prrafodelista"/>
        <w:widowControl w:val="0"/>
        <w:numPr>
          <w:ilvl w:val="0"/>
          <w:numId w:val="2"/>
        </w:numPr>
        <w:autoSpaceDE w:val="0"/>
        <w:autoSpaceDN w:val="0"/>
        <w:adjustRightInd w:val="0"/>
        <w:spacing w:before="120" w:after="120" w:line="360" w:lineRule="auto"/>
        <w:jc w:val="both"/>
        <w:rPr>
          <w:rFonts w:ascii="Times New Roman" w:hAnsi="Times New Roman" w:cs="Times New Roman"/>
          <w:bCs/>
          <w:sz w:val="24"/>
          <w:szCs w:val="24"/>
        </w:rPr>
      </w:pPr>
      <w:r w:rsidRPr="00F467B5">
        <w:rPr>
          <w:rFonts w:ascii="Times New Roman" w:hAnsi="Times New Roman" w:cs="Times New Roman"/>
          <w:bCs/>
          <w:sz w:val="24"/>
          <w:szCs w:val="24"/>
        </w:rPr>
        <w:t xml:space="preserve">En aquellas fechas (octubre y noviembre de 2019) El Colegio médico chileno se manifestó sobre la pérdida de visión de los manifestantes a causa del uso de estas armas menos letales, conocidas como escopetas antidisturbios, es así como </w:t>
      </w:r>
      <w:r w:rsidRPr="00F467B5">
        <w:rPr>
          <w:rFonts w:ascii="Times New Roman" w:hAnsi="Times New Roman" w:cs="Times New Roman"/>
          <w:sz w:val="24"/>
          <w:szCs w:val="24"/>
          <w:lang w:val="es-ES"/>
        </w:rPr>
        <w:t>el</w:t>
      </w:r>
      <w:r w:rsidRPr="00F467B5">
        <w:rPr>
          <w:rFonts w:ascii="Times New Roman" w:hAnsi="Times New Roman" w:cs="Times New Roman"/>
          <w:bCs/>
          <w:sz w:val="24"/>
          <w:szCs w:val="24"/>
          <w:lang w:val="es-ES"/>
        </w:rPr>
        <w:t xml:space="preserve"> 27 de octubre de este año, el departamento de Derechos Humanos del Colegio Médico y la Asociación Chilena de Oftalmología denunciaron que más de 100 personas habían perdido la visión en un ojo por el impacto de perdigones</w:t>
      </w:r>
      <w:r w:rsidR="00E90978" w:rsidRPr="00F467B5">
        <w:rPr>
          <w:rFonts w:ascii="Times New Roman" w:hAnsi="Times New Roman" w:cs="Times New Roman"/>
          <w:bCs/>
          <w:sz w:val="24"/>
          <w:szCs w:val="24"/>
          <w:lang w:val="es-ES"/>
        </w:rPr>
        <w:t>. A mayor abundamiento e</w:t>
      </w:r>
      <w:r w:rsidRPr="00F467B5">
        <w:rPr>
          <w:rFonts w:ascii="Times New Roman" w:hAnsi="Times New Roman" w:cs="Times New Roman"/>
          <w:bCs/>
          <w:sz w:val="24"/>
          <w:szCs w:val="24"/>
          <w:lang w:val="es-ES"/>
        </w:rPr>
        <w:t xml:space="preserve">l presidente del departamento de Derechos Humanos del Colegio Médico, Enrique Morales, explicó que los afectados declararon que </w:t>
      </w:r>
      <w:r w:rsidRPr="00F467B5">
        <w:rPr>
          <w:rFonts w:ascii="Times New Roman" w:hAnsi="Times New Roman" w:cs="Times New Roman"/>
          <w:b/>
          <w:sz w:val="24"/>
          <w:szCs w:val="24"/>
          <w:lang w:val="es-ES"/>
        </w:rPr>
        <w:t>se trata de traumas oculares provocados</w:t>
      </w:r>
      <w:r w:rsidRPr="00F467B5">
        <w:rPr>
          <w:rFonts w:ascii="Times New Roman" w:hAnsi="Times New Roman" w:cs="Times New Roman"/>
          <w:bCs/>
          <w:sz w:val="24"/>
          <w:szCs w:val="24"/>
          <w:lang w:val="es-ES"/>
        </w:rPr>
        <w:t xml:space="preserve"> </w:t>
      </w:r>
      <w:r w:rsidRPr="00F467B5">
        <w:rPr>
          <w:rFonts w:ascii="Times New Roman" w:hAnsi="Times New Roman" w:cs="Times New Roman"/>
          <w:b/>
          <w:sz w:val="24"/>
          <w:szCs w:val="24"/>
          <w:lang w:val="es-ES"/>
        </w:rPr>
        <w:t>por elementos que utilizan las fuerzas armadas y de orden para disuadir las protestas</w:t>
      </w:r>
      <w:r w:rsidRPr="00F467B5">
        <w:rPr>
          <w:rFonts w:ascii="Times New Roman" w:hAnsi="Times New Roman" w:cs="Times New Roman"/>
          <w:bCs/>
          <w:sz w:val="24"/>
          <w:szCs w:val="24"/>
          <w:lang w:val="es-ES"/>
        </w:rPr>
        <w:t>, y que “</w:t>
      </w:r>
      <w:r w:rsidRPr="00F467B5">
        <w:rPr>
          <w:rFonts w:ascii="Times New Roman" w:hAnsi="Times New Roman" w:cs="Times New Roman"/>
          <w:b/>
          <w:sz w:val="24"/>
          <w:szCs w:val="24"/>
          <w:lang w:val="es-ES"/>
        </w:rPr>
        <w:t xml:space="preserve">lo más grave de esto es que es provocado por agentes del Estado </w:t>
      </w:r>
      <w:r w:rsidRPr="00F467B5">
        <w:rPr>
          <w:rFonts w:ascii="Times New Roman" w:hAnsi="Times New Roman" w:cs="Times New Roman"/>
          <w:bCs/>
          <w:sz w:val="24"/>
          <w:szCs w:val="24"/>
          <w:lang w:val="es-ES"/>
        </w:rPr>
        <w:t xml:space="preserve">(…) Hay que parar esta situación. Si las personas se ven afectadas por esto, tienen que interponer las </w:t>
      </w:r>
      <w:r w:rsidRPr="00F467B5">
        <w:rPr>
          <w:rFonts w:ascii="Times New Roman" w:hAnsi="Times New Roman" w:cs="Times New Roman"/>
          <w:bCs/>
          <w:sz w:val="24"/>
          <w:szCs w:val="24"/>
          <w:lang w:val="es-ES"/>
        </w:rPr>
        <w:lastRenderedPageBreak/>
        <w:t>acciones legales correspondientes”. Detallaron que “desde el 19 al 26 de octubre se presentaron 96 pacientes con Trauma Ocular Severo, de los cuales 84 (86%) eran Hombres y 12 (14%) mujeres”. Del total de pacientes, 29 (32%) presentaban Traumatismo Ocular con Globo Abierto (Estallido ocular 15, Herida Penetrante Ocular 14) siendo el principal mecanismo de acción herida por balines de goma (82% del total).</w:t>
      </w:r>
      <w:r w:rsidRPr="00F467B5">
        <w:rPr>
          <w:rFonts w:ascii="Times New Roman" w:hAnsi="Times New Roman" w:cs="Times New Roman"/>
          <w:sz w:val="24"/>
          <w:szCs w:val="24"/>
          <w:vertAlign w:val="superscript"/>
          <w:lang w:val="es-ES"/>
        </w:rPr>
        <w:footnoteReference w:id="1"/>
      </w:r>
    </w:p>
    <w:p w:rsidR="0023048C" w:rsidRPr="00F467B5" w:rsidRDefault="0023048C" w:rsidP="0023048C">
      <w:pPr>
        <w:pStyle w:val="Prrafodelista"/>
        <w:widowControl w:val="0"/>
        <w:autoSpaceDE w:val="0"/>
        <w:autoSpaceDN w:val="0"/>
        <w:adjustRightInd w:val="0"/>
        <w:spacing w:before="120" w:after="120" w:line="360" w:lineRule="auto"/>
        <w:jc w:val="both"/>
        <w:rPr>
          <w:rFonts w:ascii="Times New Roman" w:hAnsi="Times New Roman" w:cs="Times New Roman"/>
          <w:bCs/>
          <w:sz w:val="24"/>
          <w:szCs w:val="24"/>
          <w:lang w:val="es-ES"/>
        </w:rPr>
      </w:pPr>
      <w:r w:rsidRPr="00F467B5">
        <w:rPr>
          <w:rFonts w:ascii="Times New Roman" w:hAnsi="Times New Roman" w:cs="Times New Roman"/>
          <w:bCs/>
          <w:sz w:val="24"/>
          <w:szCs w:val="24"/>
          <w:lang w:val="es-ES"/>
        </w:rPr>
        <w:t>El sábado 09 de noviembre, el vicepresidente del Colegio Médico de Chile, Dr. Patricio Meza, junto al mismo Dr. Enrique Morales y Pilar San Martín, de Amnistía internacional, denunciaron “</w:t>
      </w:r>
      <w:r w:rsidRPr="00F467B5">
        <w:rPr>
          <w:rFonts w:ascii="Times New Roman" w:hAnsi="Times New Roman" w:cs="Times New Roman"/>
          <w:b/>
          <w:sz w:val="24"/>
          <w:szCs w:val="24"/>
          <w:lang w:val="es-ES"/>
        </w:rPr>
        <w:t>el recrudecimiento de las cifras de personas con trauma ocular severo registrado durante las manifestaciones a causa de balines disparados por Carabineros</w:t>
      </w:r>
      <w:r w:rsidRPr="00F467B5">
        <w:rPr>
          <w:rFonts w:ascii="Times New Roman" w:hAnsi="Times New Roman" w:cs="Times New Roman"/>
          <w:bCs/>
          <w:sz w:val="24"/>
          <w:szCs w:val="24"/>
          <w:lang w:val="es-ES"/>
        </w:rPr>
        <w:t>”, poniendo como ejemplo que “</w:t>
      </w:r>
      <w:r w:rsidRPr="00F467B5">
        <w:rPr>
          <w:rFonts w:ascii="Times New Roman" w:hAnsi="Times New Roman" w:cs="Times New Roman"/>
          <w:bCs/>
          <w:i/>
          <w:sz w:val="24"/>
          <w:szCs w:val="24"/>
          <w:lang w:val="es-ES"/>
        </w:rPr>
        <w:t xml:space="preserve">un joven de 21 años (Gustavo Gatica) recibió (8 noviembre) un impacto de balines en su cardo afectando sus dos ojos. Esta situación es particularmente grave porque significa que la persona perdió uno de sus ojos y tiene un daño muy severo en el otro (…) Hemos podido hablar con su familia (…) y nos han dado a conocer el sentimiento tremendo de pena e indignación que tienen respecto a lo ocurrido. Queremos señalar que desde hace 17 días como Colegio Médico hemos señalado insistentemente de manera pública ante todas las autoridades, lo que está ocurriendo en Chile y empezamos a denunciar esto cuando </w:t>
      </w:r>
      <w:r w:rsidR="00E90978" w:rsidRPr="00F467B5">
        <w:rPr>
          <w:rFonts w:ascii="Times New Roman" w:hAnsi="Times New Roman" w:cs="Times New Roman"/>
          <w:bCs/>
          <w:i/>
          <w:sz w:val="24"/>
          <w:szCs w:val="24"/>
          <w:lang w:val="es-ES"/>
        </w:rPr>
        <w:t>había</w:t>
      </w:r>
      <w:r w:rsidRPr="00F467B5">
        <w:rPr>
          <w:rFonts w:ascii="Times New Roman" w:hAnsi="Times New Roman" w:cs="Times New Roman"/>
          <w:bCs/>
          <w:i/>
          <w:sz w:val="24"/>
          <w:szCs w:val="24"/>
          <w:lang w:val="es-ES"/>
        </w:rPr>
        <w:t xml:space="preserve"> 29 ojos perdidos, hoy van más de 200, y no se escucha”</w:t>
      </w:r>
      <w:r w:rsidRPr="00F467B5">
        <w:rPr>
          <w:rFonts w:ascii="Times New Roman" w:hAnsi="Times New Roman" w:cs="Times New Roman"/>
          <w:bCs/>
          <w:sz w:val="24"/>
          <w:szCs w:val="24"/>
          <w:lang w:val="es-ES"/>
        </w:rPr>
        <w:t>.</w:t>
      </w:r>
      <w:r w:rsidRPr="00F467B5">
        <w:rPr>
          <w:rFonts w:ascii="Times New Roman" w:hAnsi="Times New Roman" w:cs="Times New Roman"/>
          <w:sz w:val="24"/>
          <w:szCs w:val="24"/>
          <w:vertAlign w:val="superscript"/>
          <w:lang w:val="es-ES"/>
        </w:rPr>
        <w:footnoteReference w:id="2"/>
      </w:r>
    </w:p>
    <w:p w:rsidR="00C8425D" w:rsidRPr="00F467B5" w:rsidRDefault="0023048C" w:rsidP="00C8425D">
      <w:pPr>
        <w:pStyle w:val="Prrafodelista"/>
        <w:widowControl w:val="0"/>
        <w:autoSpaceDE w:val="0"/>
        <w:autoSpaceDN w:val="0"/>
        <w:adjustRightInd w:val="0"/>
        <w:spacing w:before="120" w:after="120" w:line="360" w:lineRule="auto"/>
        <w:jc w:val="both"/>
        <w:rPr>
          <w:rFonts w:ascii="Times New Roman" w:hAnsi="Times New Roman" w:cs="Times New Roman"/>
          <w:bCs/>
          <w:sz w:val="24"/>
          <w:szCs w:val="24"/>
          <w:lang w:val="es-ES"/>
        </w:rPr>
      </w:pPr>
      <w:r w:rsidRPr="00F467B5">
        <w:rPr>
          <w:rFonts w:ascii="Times New Roman" w:hAnsi="Times New Roman" w:cs="Times New Roman"/>
          <w:bCs/>
          <w:sz w:val="24"/>
          <w:szCs w:val="24"/>
          <w:lang w:val="es-ES"/>
        </w:rPr>
        <w:t xml:space="preserve">Por su parte El 12 de noviembre, la </w:t>
      </w:r>
      <w:r w:rsidR="00E90978" w:rsidRPr="00F467B5">
        <w:rPr>
          <w:rFonts w:ascii="Times New Roman" w:hAnsi="Times New Roman" w:cs="Times New Roman"/>
          <w:bCs/>
          <w:sz w:val="24"/>
          <w:szCs w:val="24"/>
          <w:lang w:val="es-ES"/>
        </w:rPr>
        <w:t>presidenta</w:t>
      </w:r>
      <w:r w:rsidRPr="00F467B5">
        <w:rPr>
          <w:rFonts w:ascii="Times New Roman" w:hAnsi="Times New Roman" w:cs="Times New Roman"/>
          <w:bCs/>
          <w:sz w:val="24"/>
          <w:szCs w:val="24"/>
          <w:lang w:val="es-ES"/>
        </w:rPr>
        <w:t xml:space="preserve"> del Colegio Médico, Izkia Siches, señaló que las estadísticas "</w:t>
      </w:r>
      <w:r w:rsidRPr="00F467B5">
        <w:rPr>
          <w:rFonts w:ascii="Times New Roman" w:hAnsi="Times New Roman" w:cs="Times New Roman"/>
          <w:bCs/>
          <w:i/>
          <w:sz w:val="24"/>
          <w:szCs w:val="24"/>
          <w:lang w:val="es-ES"/>
        </w:rPr>
        <w:t>Son cifras que avergüenzan a la salud de Chile al exponernos mundialmente. Los protocolos que existían, claramente no se cumplieron (…) "</w:t>
      </w:r>
      <w:r w:rsidRPr="00F467B5">
        <w:rPr>
          <w:rFonts w:ascii="Times New Roman" w:hAnsi="Times New Roman" w:cs="Times New Roman"/>
          <w:b/>
          <w:i/>
          <w:sz w:val="24"/>
          <w:szCs w:val="24"/>
          <w:lang w:val="es-ES"/>
        </w:rPr>
        <w:t>Nosotros solicitamos el retiro inmediato de los balines como medio de disuasión</w:t>
      </w:r>
      <w:r w:rsidRPr="00F467B5">
        <w:rPr>
          <w:rFonts w:ascii="Times New Roman" w:hAnsi="Times New Roman" w:cs="Times New Roman"/>
          <w:bCs/>
          <w:i/>
          <w:sz w:val="24"/>
          <w:szCs w:val="24"/>
          <w:lang w:val="es-ES"/>
        </w:rPr>
        <w:t>", indicó, lo que no se ha cumplido, por lo que no descarta recurrir a organizaciones internacionales para denunciar el hecho”</w:t>
      </w:r>
      <w:r w:rsidRPr="00F467B5">
        <w:rPr>
          <w:rFonts w:ascii="Times New Roman" w:hAnsi="Times New Roman" w:cs="Times New Roman"/>
          <w:bCs/>
          <w:sz w:val="24"/>
          <w:szCs w:val="24"/>
          <w:lang w:val="es-ES"/>
        </w:rPr>
        <w:t>. Agregó que "</w:t>
      </w:r>
      <w:r w:rsidRPr="00F467B5">
        <w:rPr>
          <w:rFonts w:ascii="Times New Roman" w:hAnsi="Times New Roman" w:cs="Times New Roman"/>
          <w:bCs/>
          <w:i/>
          <w:sz w:val="24"/>
          <w:szCs w:val="24"/>
          <w:u w:val="single"/>
          <w:lang w:val="es-ES"/>
        </w:rPr>
        <w:t>El daño ocular ha sido provocado por una falta de definición política por parte del Ministerio del Interior</w:t>
      </w:r>
      <w:r w:rsidRPr="00F467B5">
        <w:rPr>
          <w:rFonts w:ascii="Times New Roman" w:hAnsi="Times New Roman" w:cs="Times New Roman"/>
          <w:bCs/>
          <w:i/>
          <w:sz w:val="24"/>
          <w:szCs w:val="24"/>
          <w:lang w:val="es-ES"/>
        </w:rPr>
        <w:t xml:space="preserve"> </w:t>
      </w:r>
      <w:r w:rsidRPr="00F467B5">
        <w:rPr>
          <w:rFonts w:ascii="Times New Roman" w:hAnsi="Times New Roman" w:cs="Times New Roman"/>
          <w:b/>
          <w:i/>
          <w:sz w:val="24"/>
          <w:szCs w:val="24"/>
          <w:lang w:val="es-ES"/>
        </w:rPr>
        <w:t>(...) Hay daños oculares que van a causar daños psicológicos y en cosas más prácticas de funcionamiento laboral</w:t>
      </w:r>
      <w:r w:rsidRPr="00F467B5">
        <w:rPr>
          <w:rFonts w:ascii="Times New Roman" w:hAnsi="Times New Roman" w:cs="Times New Roman"/>
          <w:bCs/>
          <w:i/>
          <w:sz w:val="24"/>
          <w:szCs w:val="24"/>
          <w:lang w:val="es-ES"/>
        </w:rPr>
        <w:t xml:space="preserve">, del estigma de la sociedad de tener un daño ocular </w:t>
      </w:r>
      <w:r w:rsidRPr="00F467B5">
        <w:rPr>
          <w:rFonts w:ascii="Times New Roman" w:hAnsi="Times New Roman" w:cs="Times New Roman"/>
          <w:bCs/>
          <w:i/>
          <w:sz w:val="24"/>
          <w:szCs w:val="24"/>
          <w:lang w:val="es-ES"/>
        </w:rPr>
        <w:lastRenderedPageBreak/>
        <w:t>permanente y el Gobierno tiene que dar una señal en ese sentido</w:t>
      </w:r>
      <w:r w:rsidRPr="00F467B5">
        <w:rPr>
          <w:rFonts w:ascii="Times New Roman" w:hAnsi="Times New Roman" w:cs="Times New Roman"/>
          <w:bCs/>
          <w:sz w:val="24"/>
          <w:szCs w:val="24"/>
          <w:lang w:val="es-ES"/>
        </w:rPr>
        <w:t>".</w:t>
      </w:r>
      <w:r w:rsidRPr="00F467B5">
        <w:rPr>
          <w:rFonts w:ascii="Times New Roman" w:hAnsi="Times New Roman" w:cs="Times New Roman"/>
          <w:sz w:val="24"/>
          <w:szCs w:val="24"/>
          <w:vertAlign w:val="superscript"/>
          <w:lang w:val="es-ES"/>
        </w:rPr>
        <w:footnoteReference w:id="3"/>
      </w:r>
      <w:r w:rsidRPr="00F467B5">
        <w:rPr>
          <w:rFonts w:ascii="Times New Roman" w:hAnsi="Times New Roman" w:cs="Times New Roman"/>
          <w:bCs/>
          <w:sz w:val="24"/>
          <w:szCs w:val="24"/>
          <w:lang w:val="es-ES"/>
        </w:rPr>
        <w:t xml:space="preserve"> </w:t>
      </w:r>
    </w:p>
    <w:p w:rsidR="0023048C" w:rsidRPr="00F467B5" w:rsidRDefault="0023048C" w:rsidP="00C8425D">
      <w:pPr>
        <w:pStyle w:val="Prrafodelista"/>
        <w:widowControl w:val="0"/>
        <w:autoSpaceDE w:val="0"/>
        <w:autoSpaceDN w:val="0"/>
        <w:adjustRightInd w:val="0"/>
        <w:spacing w:before="120" w:after="120" w:line="360" w:lineRule="auto"/>
        <w:jc w:val="both"/>
        <w:rPr>
          <w:rFonts w:ascii="Times New Roman" w:hAnsi="Times New Roman" w:cs="Times New Roman"/>
          <w:bCs/>
          <w:iCs/>
          <w:sz w:val="24"/>
          <w:szCs w:val="24"/>
          <w:lang w:val="es-ES"/>
        </w:rPr>
      </w:pPr>
      <w:r w:rsidRPr="00F467B5">
        <w:rPr>
          <w:rFonts w:ascii="Times New Roman" w:hAnsi="Times New Roman" w:cs="Times New Roman"/>
          <w:bCs/>
          <w:sz w:val="24"/>
          <w:szCs w:val="24"/>
          <w:lang w:val="es-ES"/>
        </w:rPr>
        <w:t xml:space="preserve">La </w:t>
      </w:r>
      <w:r w:rsidR="00E90978" w:rsidRPr="00F467B5">
        <w:rPr>
          <w:rFonts w:ascii="Times New Roman" w:hAnsi="Times New Roman" w:cs="Times New Roman"/>
          <w:bCs/>
          <w:sz w:val="24"/>
          <w:szCs w:val="24"/>
          <w:lang w:val="es-ES"/>
        </w:rPr>
        <w:t>presidenta</w:t>
      </w:r>
      <w:r w:rsidRPr="00F467B5">
        <w:rPr>
          <w:rFonts w:ascii="Times New Roman" w:hAnsi="Times New Roman" w:cs="Times New Roman"/>
          <w:bCs/>
          <w:sz w:val="24"/>
          <w:szCs w:val="24"/>
          <w:lang w:val="es-ES"/>
        </w:rPr>
        <w:t xml:space="preserve"> </w:t>
      </w:r>
      <w:r w:rsidR="00E90978" w:rsidRPr="00F467B5">
        <w:rPr>
          <w:rFonts w:ascii="Times New Roman" w:hAnsi="Times New Roman" w:cs="Times New Roman"/>
          <w:bCs/>
          <w:sz w:val="24"/>
          <w:szCs w:val="24"/>
          <w:lang w:val="es-ES"/>
        </w:rPr>
        <w:t xml:space="preserve">del colegio médico </w:t>
      </w:r>
      <w:r w:rsidRPr="00F467B5">
        <w:rPr>
          <w:rFonts w:ascii="Times New Roman" w:hAnsi="Times New Roman" w:cs="Times New Roman"/>
          <w:bCs/>
          <w:sz w:val="24"/>
          <w:szCs w:val="24"/>
          <w:lang w:val="es-ES"/>
        </w:rPr>
        <w:t>señaló que “</w:t>
      </w:r>
      <w:r w:rsidRPr="00F467B5">
        <w:rPr>
          <w:rFonts w:ascii="Times New Roman" w:hAnsi="Times New Roman" w:cs="Times New Roman"/>
          <w:bCs/>
          <w:i/>
          <w:sz w:val="24"/>
          <w:szCs w:val="24"/>
          <w:lang w:val="es-ES"/>
        </w:rPr>
        <w:t xml:space="preserve">acompañarán al exfiscal Carlos Gajardo en la presentación de una querella criminal contra quienes resulten responsables por </w:t>
      </w:r>
      <w:r w:rsidRPr="00F467B5">
        <w:rPr>
          <w:rFonts w:ascii="Times New Roman" w:hAnsi="Times New Roman" w:cs="Times New Roman"/>
          <w:b/>
          <w:i/>
          <w:sz w:val="24"/>
          <w:szCs w:val="24"/>
          <w:lang w:val="es-ES"/>
        </w:rPr>
        <w:t>los disparos de escopetas a balines que le provocaron graves daños oculares a Gustavo Gatica</w:t>
      </w:r>
      <w:r w:rsidRPr="00F467B5">
        <w:rPr>
          <w:rFonts w:ascii="Times New Roman" w:hAnsi="Times New Roman" w:cs="Times New Roman"/>
          <w:bCs/>
          <w:iCs/>
          <w:sz w:val="24"/>
          <w:szCs w:val="24"/>
          <w:lang w:val="es-ES"/>
        </w:rPr>
        <w:t>”</w:t>
      </w:r>
      <w:r w:rsidRPr="00F467B5">
        <w:rPr>
          <w:rFonts w:ascii="Times New Roman" w:hAnsi="Times New Roman" w:cs="Times New Roman"/>
          <w:iCs/>
          <w:sz w:val="24"/>
          <w:szCs w:val="24"/>
          <w:vertAlign w:val="superscript"/>
          <w:lang w:val="es-ES"/>
        </w:rPr>
        <w:footnoteReference w:id="4"/>
      </w:r>
      <w:r w:rsidRPr="00F467B5">
        <w:rPr>
          <w:rFonts w:ascii="Times New Roman" w:hAnsi="Times New Roman" w:cs="Times New Roman"/>
          <w:bCs/>
          <w:iCs/>
          <w:sz w:val="24"/>
          <w:szCs w:val="24"/>
          <w:lang w:val="es-ES"/>
        </w:rPr>
        <w:t>.</w:t>
      </w:r>
    </w:p>
    <w:p w:rsidR="00783855" w:rsidRPr="00F467B5" w:rsidRDefault="00783855" w:rsidP="00C8425D">
      <w:pPr>
        <w:pStyle w:val="Prrafodelista"/>
        <w:widowControl w:val="0"/>
        <w:autoSpaceDE w:val="0"/>
        <w:autoSpaceDN w:val="0"/>
        <w:adjustRightInd w:val="0"/>
        <w:spacing w:before="120" w:after="120" w:line="360" w:lineRule="auto"/>
        <w:jc w:val="both"/>
        <w:rPr>
          <w:rFonts w:ascii="Times New Roman" w:hAnsi="Times New Roman" w:cs="Times New Roman"/>
          <w:bCs/>
          <w:iCs/>
          <w:sz w:val="24"/>
          <w:szCs w:val="24"/>
          <w:lang w:val="es-ES"/>
        </w:rPr>
      </w:pPr>
    </w:p>
    <w:p w:rsidR="000A273E" w:rsidRPr="00F467B5" w:rsidRDefault="00BB66DF" w:rsidP="000A273E">
      <w:pPr>
        <w:pStyle w:val="Prrafodelista"/>
        <w:widowControl w:val="0"/>
        <w:numPr>
          <w:ilvl w:val="0"/>
          <w:numId w:val="2"/>
        </w:numPr>
        <w:autoSpaceDE w:val="0"/>
        <w:autoSpaceDN w:val="0"/>
        <w:adjustRightInd w:val="0"/>
        <w:spacing w:before="120" w:after="120" w:line="360" w:lineRule="auto"/>
        <w:jc w:val="both"/>
        <w:rPr>
          <w:rFonts w:ascii="Times New Roman" w:hAnsi="Times New Roman" w:cs="Times New Roman"/>
          <w:bCs/>
          <w:sz w:val="24"/>
          <w:szCs w:val="24"/>
        </w:rPr>
      </w:pPr>
      <w:r w:rsidRPr="00F467B5">
        <w:rPr>
          <w:rFonts w:ascii="Times New Roman" w:hAnsi="Times New Roman" w:cs="Times New Roman"/>
          <w:bCs/>
          <w:sz w:val="24"/>
          <w:szCs w:val="24"/>
        </w:rPr>
        <w:t>Conviene recordar que no solo el uso de las escopetas antidisturbios causó ceguera en el país, es así como el caso de Fabiola Campillay debe tenerse a a la vista, pues Carabineros disparó con un laza gases al cráneo de esta mujer que siquiera era manifestante. De hecho, el prestigioso medio periodístico ciperchile indica “</w:t>
      </w:r>
      <w:r w:rsidR="00783855" w:rsidRPr="00F467B5">
        <w:rPr>
          <w:rFonts w:ascii="Times New Roman" w:hAnsi="Times New Roman" w:cs="Times New Roman"/>
          <w:bCs/>
          <w:sz w:val="24"/>
          <w:szCs w:val="24"/>
        </w:rPr>
        <w:t>El martes 26 de noviembre de 2019, alrededor de las 20:45, mientras se dirigía con su hermana Ana María (43) a un paradero de Portales Oriente, en San Bernardo, para tomar un bus de acercamiento a su trabajo en la empresa Carozzi, se convirtió en la segunda persona que quedó ciega por la represión policial tras el 18/O. El primero fue el universitario Gustavo Gatica</w:t>
      </w:r>
      <w:r w:rsidRPr="00F467B5">
        <w:rPr>
          <w:rFonts w:ascii="Times New Roman" w:hAnsi="Times New Roman" w:cs="Times New Roman"/>
          <w:bCs/>
          <w:sz w:val="24"/>
          <w:szCs w:val="24"/>
        </w:rPr>
        <w:t>”</w:t>
      </w:r>
      <w:r w:rsidRPr="00F467B5">
        <w:rPr>
          <w:rStyle w:val="Refdenotaalpie"/>
          <w:rFonts w:ascii="Times New Roman" w:hAnsi="Times New Roman" w:cs="Times New Roman"/>
          <w:bCs/>
          <w:sz w:val="24"/>
          <w:szCs w:val="24"/>
        </w:rPr>
        <w:footnoteReference w:id="5"/>
      </w:r>
      <w:r w:rsidRPr="00F467B5">
        <w:rPr>
          <w:rFonts w:ascii="Times New Roman" w:hAnsi="Times New Roman" w:cs="Times New Roman"/>
          <w:bCs/>
          <w:sz w:val="24"/>
          <w:szCs w:val="24"/>
        </w:rPr>
        <w:t xml:space="preserve"> </w:t>
      </w:r>
    </w:p>
    <w:p w:rsidR="00783855" w:rsidRPr="00F467B5" w:rsidRDefault="00BB66DF" w:rsidP="000A273E">
      <w:pPr>
        <w:pStyle w:val="Prrafodelista"/>
        <w:widowControl w:val="0"/>
        <w:autoSpaceDE w:val="0"/>
        <w:autoSpaceDN w:val="0"/>
        <w:adjustRightInd w:val="0"/>
        <w:spacing w:before="120" w:after="120" w:line="360" w:lineRule="auto"/>
        <w:jc w:val="both"/>
        <w:rPr>
          <w:rFonts w:ascii="Times New Roman" w:hAnsi="Times New Roman" w:cs="Times New Roman"/>
          <w:bCs/>
          <w:sz w:val="24"/>
          <w:szCs w:val="24"/>
        </w:rPr>
      </w:pPr>
      <w:r w:rsidRPr="00F467B5">
        <w:rPr>
          <w:rFonts w:ascii="Times New Roman" w:hAnsi="Times New Roman" w:cs="Times New Roman"/>
          <w:bCs/>
          <w:sz w:val="24"/>
          <w:szCs w:val="24"/>
        </w:rPr>
        <w:t>Esto</w:t>
      </w:r>
      <w:r w:rsidR="000A273E" w:rsidRPr="00F467B5">
        <w:rPr>
          <w:rFonts w:ascii="Times New Roman" w:hAnsi="Times New Roman" w:cs="Times New Roman"/>
          <w:bCs/>
          <w:sz w:val="24"/>
          <w:szCs w:val="24"/>
        </w:rPr>
        <w:t>,</w:t>
      </w:r>
      <w:r w:rsidRPr="00F467B5">
        <w:rPr>
          <w:rFonts w:ascii="Times New Roman" w:hAnsi="Times New Roman" w:cs="Times New Roman"/>
          <w:bCs/>
          <w:sz w:val="24"/>
          <w:szCs w:val="24"/>
        </w:rPr>
        <w:t xml:space="preserve"> como a su ves indica el portal </w:t>
      </w:r>
      <w:r w:rsidR="000A273E" w:rsidRPr="00F467B5">
        <w:rPr>
          <w:rFonts w:ascii="Times New Roman" w:hAnsi="Times New Roman" w:cs="Times New Roman"/>
          <w:bCs/>
          <w:sz w:val="24"/>
          <w:szCs w:val="24"/>
        </w:rPr>
        <w:t xml:space="preserve">web </w:t>
      </w:r>
      <w:r w:rsidRPr="00F467B5">
        <w:rPr>
          <w:rFonts w:ascii="Times New Roman" w:hAnsi="Times New Roman" w:cs="Times New Roman"/>
          <w:bCs/>
          <w:sz w:val="24"/>
          <w:szCs w:val="24"/>
        </w:rPr>
        <w:t xml:space="preserve">de radio </w:t>
      </w:r>
      <w:r w:rsidR="000A273E" w:rsidRPr="00F467B5">
        <w:rPr>
          <w:rFonts w:ascii="Times New Roman" w:hAnsi="Times New Roman" w:cs="Times New Roman"/>
          <w:bCs/>
          <w:sz w:val="24"/>
          <w:szCs w:val="24"/>
        </w:rPr>
        <w:t>Biobío</w:t>
      </w:r>
      <w:r w:rsidRPr="00F467B5">
        <w:rPr>
          <w:rFonts w:ascii="Times New Roman" w:hAnsi="Times New Roman" w:cs="Times New Roman"/>
          <w:bCs/>
          <w:sz w:val="24"/>
          <w:szCs w:val="24"/>
        </w:rPr>
        <w:t xml:space="preserve"> “Fue el 26 de noviembre del año pasado en San Bernardo, cuando Fabiola Campillay recibió el impacto de una bomba lacrimógena en su rostro, </w:t>
      </w:r>
      <w:r w:rsidRPr="00F467B5">
        <w:rPr>
          <w:rFonts w:ascii="Times New Roman" w:hAnsi="Times New Roman" w:cs="Times New Roman"/>
          <w:b/>
          <w:bCs/>
          <w:sz w:val="24"/>
          <w:szCs w:val="24"/>
        </w:rPr>
        <w:t>perdiendo la visión de sus dos ojos</w:t>
      </w:r>
      <w:r w:rsidRPr="00F467B5">
        <w:rPr>
          <w:rFonts w:ascii="Times New Roman" w:hAnsi="Times New Roman" w:cs="Times New Roman"/>
          <w:bCs/>
          <w:sz w:val="24"/>
          <w:szCs w:val="24"/>
        </w:rPr>
        <w:t> y quedando además con una serie de daños como pérdida de gusto y olfato.</w:t>
      </w:r>
      <w:r w:rsidR="000A273E" w:rsidRPr="00F467B5">
        <w:rPr>
          <w:rFonts w:ascii="Times New Roman" w:hAnsi="Times New Roman" w:cs="Times New Roman"/>
          <w:bCs/>
          <w:sz w:val="24"/>
          <w:szCs w:val="24"/>
        </w:rPr>
        <w:t>”</w:t>
      </w:r>
      <w:r w:rsidR="000A273E" w:rsidRPr="00F467B5">
        <w:rPr>
          <w:rStyle w:val="Refdenotaalpie"/>
          <w:rFonts w:ascii="Times New Roman" w:hAnsi="Times New Roman" w:cs="Times New Roman"/>
          <w:bCs/>
          <w:sz w:val="24"/>
          <w:szCs w:val="24"/>
        </w:rPr>
        <w:footnoteReference w:id="6"/>
      </w:r>
    </w:p>
    <w:p w:rsidR="001F6FE5" w:rsidRPr="00F467B5" w:rsidRDefault="001F6FE5" w:rsidP="00C8425D">
      <w:pPr>
        <w:pStyle w:val="Prrafodelista"/>
        <w:widowControl w:val="0"/>
        <w:autoSpaceDE w:val="0"/>
        <w:autoSpaceDN w:val="0"/>
        <w:adjustRightInd w:val="0"/>
        <w:spacing w:before="120" w:after="120" w:line="360" w:lineRule="auto"/>
        <w:jc w:val="both"/>
        <w:rPr>
          <w:rFonts w:ascii="Times New Roman" w:hAnsi="Times New Roman" w:cs="Times New Roman"/>
          <w:bCs/>
          <w:sz w:val="24"/>
          <w:szCs w:val="24"/>
        </w:rPr>
      </w:pPr>
    </w:p>
    <w:p w:rsidR="004262BB" w:rsidRPr="00F467B5" w:rsidRDefault="00C8425D" w:rsidP="001F6FE5">
      <w:pPr>
        <w:pStyle w:val="Prrafodelista"/>
        <w:widowControl w:val="0"/>
        <w:numPr>
          <w:ilvl w:val="0"/>
          <w:numId w:val="2"/>
        </w:numPr>
        <w:autoSpaceDE w:val="0"/>
        <w:autoSpaceDN w:val="0"/>
        <w:adjustRightInd w:val="0"/>
        <w:spacing w:before="120" w:after="120" w:line="360" w:lineRule="auto"/>
        <w:jc w:val="both"/>
        <w:rPr>
          <w:rFonts w:ascii="Times New Roman" w:hAnsi="Times New Roman" w:cs="Times New Roman"/>
          <w:bCs/>
          <w:sz w:val="24"/>
          <w:szCs w:val="24"/>
        </w:rPr>
      </w:pPr>
      <w:r w:rsidRPr="00F467B5">
        <w:rPr>
          <w:rFonts w:ascii="Times New Roman" w:hAnsi="Times New Roman" w:cs="Times New Roman"/>
          <w:bCs/>
          <w:sz w:val="24"/>
          <w:szCs w:val="24"/>
        </w:rPr>
        <w:t>En ese mismo contexto e</w:t>
      </w:r>
      <w:r w:rsidR="001F6FE5" w:rsidRPr="00F467B5">
        <w:rPr>
          <w:rFonts w:ascii="Times New Roman" w:hAnsi="Times New Roman" w:cs="Times New Roman"/>
          <w:bCs/>
          <w:sz w:val="24"/>
          <w:szCs w:val="24"/>
        </w:rPr>
        <w:t>l medio informativo Telesur indica en su portal de internet que “</w:t>
      </w:r>
      <w:r w:rsidR="00DE6FEC" w:rsidRPr="00F467B5">
        <w:rPr>
          <w:rFonts w:ascii="Times New Roman" w:hAnsi="Times New Roman" w:cs="Times New Roman"/>
          <w:bCs/>
          <w:sz w:val="24"/>
          <w:szCs w:val="24"/>
        </w:rPr>
        <w:t xml:space="preserve">Hasta el pasado 15 de enero, el </w:t>
      </w:r>
      <w:r w:rsidR="00DE6FEC" w:rsidRPr="00F467B5">
        <w:rPr>
          <w:rFonts w:ascii="Times New Roman" w:hAnsi="Times New Roman" w:cs="Times New Roman"/>
          <w:b/>
          <w:sz w:val="24"/>
          <w:szCs w:val="24"/>
        </w:rPr>
        <w:t>INDH</w:t>
      </w:r>
      <w:r w:rsidR="00DE6FEC" w:rsidRPr="00F467B5">
        <w:rPr>
          <w:rFonts w:ascii="Times New Roman" w:hAnsi="Times New Roman" w:cs="Times New Roman"/>
          <w:bCs/>
          <w:sz w:val="24"/>
          <w:szCs w:val="24"/>
        </w:rPr>
        <w:t xml:space="preserve"> registró unas 372 víctimas con lesión o trauma, mientras que otras 33 personas tuvieron un estallido o pérdida del órgano.</w:t>
      </w:r>
      <w:r w:rsidR="001F6FE5" w:rsidRPr="00F467B5">
        <w:rPr>
          <w:rFonts w:ascii="Times New Roman" w:hAnsi="Times New Roman" w:cs="Times New Roman"/>
          <w:bCs/>
          <w:sz w:val="24"/>
          <w:szCs w:val="24"/>
        </w:rPr>
        <w:t>”</w:t>
      </w:r>
      <w:r w:rsidR="001F6FE5" w:rsidRPr="00F467B5">
        <w:rPr>
          <w:rStyle w:val="Refdenotaalpie"/>
          <w:rFonts w:ascii="Times New Roman" w:hAnsi="Times New Roman" w:cs="Times New Roman"/>
          <w:bCs/>
          <w:sz w:val="24"/>
          <w:szCs w:val="24"/>
        </w:rPr>
        <w:footnoteReference w:id="7"/>
      </w:r>
      <w:r w:rsidR="001F6FE5" w:rsidRPr="00F467B5">
        <w:rPr>
          <w:rFonts w:ascii="Times New Roman" w:hAnsi="Times New Roman" w:cs="Times New Roman"/>
          <w:bCs/>
          <w:sz w:val="24"/>
          <w:szCs w:val="24"/>
        </w:rPr>
        <w:t xml:space="preserve"> Para luego agregar que “</w:t>
      </w:r>
      <w:r w:rsidR="00DE6FEC" w:rsidRPr="00F467B5">
        <w:rPr>
          <w:rFonts w:ascii="Times New Roman" w:hAnsi="Times New Roman" w:cs="Times New Roman"/>
          <w:bCs/>
          <w:sz w:val="24"/>
          <w:szCs w:val="24"/>
        </w:rPr>
        <w:t xml:space="preserve">Un nuevo reporte presentado por el Instituto Nacional de Derechos Humanos (INDH) de Chile reveló este viernes que, luego de tres meses del </w:t>
      </w:r>
      <w:r w:rsidR="00DE6FEC" w:rsidRPr="00F467B5">
        <w:rPr>
          <w:rFonts w:ascii="Times New Roman" w:hAnsi="Times New Roman" w:cs="Times New Roman"/>
          <w:bCs/>
          <w:sz w:val="24"/>
          <w:szCs w:val="24"/>
        </w:rPr>
        <w:lastRenderedPageBreak/>
        <w:t xml:space="preserve">estallido social, unas </w:t>
      </w:r>
      <w:r w:rsidR="00DE6FEC" w:rsidRPr="00F467B5">
        <w:rPr>
          <w:rFonts w:ascii="Times New Roman" w:hAnsi="Times New Roman" w:cs="Times New Roman"/>
          <w:b/>
          <w:sz w:val="24"/>
          <w:szCs w:val="24"/>
        </w:rPr>
        <w:t>405 personas tienen heridas oculares tras las fuertes represiones de Carabineros</w:t>
      </w:r>
      <w:r w:rsidR="00DE6FEC" w:rsidRPr="00F467B5">
        <w:rPr>
          <w:rFonts w:ascii="Times New Roman" w:hAnsi="Times New Roman" w:cs="Times New Roman"/>
          <w:bCs/>
          <w:sz w:val="24"/>
          <w:szCs w:val="24"/>
        </w:rPr>
        <w:t xml:space="preserve"> (policía militar) a las protestas contra el presidente Sebastián Piñera.</w:t>
      </w:r>
      <w:r w:rsidR="001F6FE5" w:rsidRPr="00F467B5">
        <w:rPr>
          <w:rFonts w:ascii="Times New Roman" w:hAnsi="Times New Roman" w:cs="Times New Roman"/>
          <w:bCs/>
          <w:sz w:val="24"/>
          <w:szCs w:val="24"/>
        </w:rPr>
        <w:t>”</w:t>
      </w:r>
      <w:r w:rsidR="001F6FE5" w:rsidRPr="00F467B5">
        <w:rPr>
          <w:rStyle w:val="Refdenotaalpie"/>
          <w:rFonts w:ascii="Times New Roman" w:hAnsi="Times New Roman" w:cs="Times New Roman"/>
          <w:bCs/>
          <w:sz w:val="24"/>
          <w:szCs w:val="24"/>
        </w:rPr>
        <w:footnoteReference w:id="8"/>
      </w:r>
    </w:p>
    <w:p w:rsidR="000A273E" w:rsidRPr="00F467B5" w:rsidRDefault="000A273E" w:rsidP="000A273E">
      <w:pPr>
        <w:pStyle w:val="Prrafodelista"/>
        <w:widowControl w:val="0"/>
        <w:autoSpaceDE w:val="0"/>
        <w:autoSpaceDN w:val="0"/>
        <w:adjustRightInd w:val="0"/>
        <w:spacing w:before="120" w:after="120" w:line="360" w:lineRule="auto"/>
        <w:jc w:val="both"/>
        <w:rPr>
          <w:rFonts w:ascii="Times New Roman" w:hAnsi="Times New Roman" w:cs="Times New Roman"/>
          <w:bCs/>
          <w:sz w:val="24"/>
          <w:szCs w:val="24"/>
        </w:rPr>
      </w:pPr>
    </w:p>
    <w:p w:rsidR="007544F9" w:rsidRPr="00F467B5" w:rsidRDefault="0080745E" w:rsidP="00C8425D">
      <w:pPr>
        <w:pStyle w:val="Prrafodelista"/>
        <w:widowControl w:val="0"/>
        <w:numPr>
          <w:ilvl w:val="0"/>
          <w:numId w:val="2"/>
        </w:numPr>
        <w:autoSpaceDE w:val="0"/>
        <w:autoSpaceDN w:val="0"/>
        <w:adjustRightInd w:val="0"/>
        <w:spacing w:before="120" w:after="120" w:line="360" w:lineRule="auto"/>
        <w:jc w:val="both"/>
        <w:rPr>
          <w:rFonts w:ascii="Times New Roman" w:hAnsi="Times New Roman" w:cs="Times New Roman"/>
          <w:bCs/>
          <w:sz w:val="24"/>
          <w:szCs w:val="24"/>
        </w:rPr>
      </w:pPr>
      <w:r w:rsidRPr="00F467B5">
        <w:rPr>
          <w:rFonts w:ascii="Times New Roman" w:hAnsi="Times New Roman" w:cs="Times New Roman"/>
          <w:bCs/>
          <w:sz w:val="24"/>
          <w:szCs w:val="24"/>
        </w:rPr>
        <w:t xml:space="preserve">Es bueno tener presente </w:t>
      </w:r>
      <w:r w:rsidR="001F6FE5" w:rsidRPr="00F467B5">
        <w:rPr>
          <w:rFonts w:ascii="Times New Roman" w:hAnsi="Times New Roman" w:cs="Times New Roman"/>
          <w:bCs/>
          <w:sz w:val="24"/>
          <w:szCs w:val="24"/>
        </w:rPr>
        <w:t>que,</w:t>
      </w:r>
      <w:r w:rsidRPr="00F467B5">
        <w:rPr>
          <w:rFonts w:ascii="Times New Roman" w:hAnsi="Times New Roman" w:cs="Times New Roman"/>
          <w:bCs/>
          <w:sz w:val="24"/>
          <w:szCs w:val="24"/>
        </w:rPr>
        <w:t xml:space="preserve"> desde el 18 de octubre cuando se inician las masivas movilizaciones sociales</w:t>
      </w:r>
      <w:r w:rsidR="00C8425D" w:rsidRPr="00F467B5">
        <w:rPr>
          <w:rFonts w:ascii="Times New Roman" w:hAnsi="Times New Roman" w:cs="Times New Roman"/>
          <w:bCs/>
          <w:sz w:val="24"/>
          <w:szCs w:val="24"/>
        </w:rPr>
        <w:t>,</w:t>
      </w:r>
      <w:r w:rsidRPr="00F467B5">
        <w:rPr>
          <w:rFonts w:ascii="Times New Roman" w:hAnsi="Times New Roman" w:cs="Times New Roman"/>
          <w:bCs/>
          <w:sz w:val="24"/>
          <w:szCs w:val="24"/>
        </w:rPr>
        <w:t xml:space="preserve"> </w:t>
      </w:r>
      <w:r w:rsidR="001F6FE5" w:rsidRPr="00F467B5">
        <w:rPr>
          <w:rFonts w:ascii="Times New Roman" w:hAnsi="Times New Roman" w:cs="Times New Roman"/>
          <w:bCs/>
          <w:sz w:val="24"/>
          <w:szCs w:val="24"/>
        </w:rPr>
        <w:t>hasta el</w:t>
      </w:r>
      <w:r w:rsidR="00555526" w:rsidRPr="00F467B5">
        <w:rPr>
          <w:rFonts w:ascii="Times New Roman" w:hAnsi="Times New Roman" w:cs="Times New Roman"/>
          <w:bCs/>
          <w:sz w:val="24"/>
          <w:szCs w:val="24"/>
        </w:rPr>
        <w:t xml:space="preserve"> 15 de septiembre 2020,</w:t>
      </w:r>
      <w:r w:rsidR="00C8425D" w:rsidRPr="00F467B5">
        <w:rPr>
          <w:rFonts w:ascii="Times New Roman" w:hAnsi="Times New Roman" w:cs="Times New Roman"/>
          <w:bCs/>
          <w:sz w:val="24"/>
          <w:szCs w:val="24"/>
        </w:rPr>
        <w:t xml:space="preserve"> </w:t>
      </w:r>
      <w:r w:rsidR="001F6FE5" w:rsidRPr="00F467B5">
        <w:rPr>
          <w:rFonts w:ascii="Times New Roman" w:hAnsi="Times New Roman" w:cs="Times New Roman"/>
          <w:bCs/>
          <w:sz w:val="24"/>
          <w:szCs w:val="24"/>
        </w:rPr>
        <w:t>el portal web del Instituto Nacional de Derechos Humanos indica que</w:t>
      </w:r>
      <w:r w:rsidR="00555526" w:rsidRPr="00F467B5">
        <w:rPr>
          <w:rFonts w:ascii="Times New Roman" w:hAnsi="Times New Roman" w:cs="Times New Roman"/>
          <w:bCs/>
          <w:sz w:val="24"/>
          <w:szCs w:val="24"/>
        </w:rPr>
        <w:t xml:space="preserve"> </w:t>
      </w:r>
      <w:r w:rsidRPr="00F467B5">
        <w:rPr>
          <w:rFonts w:ascii="Times New Roman" w:hAnsi="Times New Roman" w:cs="Times New Roman"/>
          <w:bCs/>
          <w:sz w:val="24"/>
          <w:szCs w:val="24"/>
        </w:rPr>
        <w:t>“</w:t>
      </w:r>
      <w:r w:rsidR="00555526" w:rsidRPr="00F467B5">
        <w:rPr>
          <w:rFonts w:ascii="Times New Roman" w:hAnsi="Times New Roman" w:cs="Times New Roman"/>
          <w:bCs/>
          <w:sz w:val="24"/>
          <w:szCs w:val="24"/>
        </w:rPr>
        <w:t>el</w:t>
      </w:r>
      <w:r w:rsidR="00555526" w:rsidRPr="00F467B5">
        <w:rPr>
          <w:rFonts w:ascii="Times New Roman" w:hAnsi="Times New Roman" w:cs="Times New Roman"/>
          <w:b/>
          <w:sz w:val="24"/>
          <w:szCs w:val="24"/>
        </w:rPr>
        <w:t xml:space="preserve"> INDH</w:t>
      </w:r>
      <w:r w:rsidR="00555526" w:rsidRPr="00F467B5">
        <w:rPr>
          <w:rFonts w:ascii="Times New Roman" w:hAnsi="Times New Roman" w:cs="Times New Roman"/>
          <w:bCs/>
          <w:sz w:val="24"/>
          <w:szCs w:val="24"/>
        </w:rPr>
        <w:t xml:space="preserve"> contabilizó un total de </w:t>
      </w:r>
      <w:r w:rsidR="00555526" w:rsidRPr="00F467B5">
        <w:rPr>
          <w:rFonts w:ascii="Times New Roman" w:hAnsi="Times New Roman" w:cs="Times New Roman"/>
          <w:b/>
          <w:sz w:val="24"/>
          <w:szCs w:val="24"/>
        </w:rPr>
        <w:t>2.499 querellas</w:t>
      </w:r>
      <w:r w:rsidR="00555526" w:rsidRPr="00F467B5">
        <w:rPr>
          <w:rFonts w:ascii="Times New Roman" w:hAnsi="Times New Roman" w:cs="Times New Roman"/>
          <w:bCs/>
          <w:sz w:val="24"/>
          <w:szCs w:val="24"/>
        </w:rPr>
        <w:t xml:space="preserve"> interpuestas, de las cuales: </w:t>
      </w:r>
      <w:r w:rsidR="00555526" w:rsidRPr="00F467B5">
        <w:rPr>
          <w:rFonts w:ascii="Times New Roman" w:hAnsi="Times New Roman" w:cs="Times New Roman"/>
          <w:b/>
          <w:sz w:val="24"/>
          <w:szCs w:val="24"/>
        </w:rPr>
        <w:t>2.329 se dirigen contra Carabineros</w:t>
      </w:r>
      <w:r w:rsidR="00555526" w:rsidRPr="00F467B5">
        <w:rPr>
          <w:rFonts w:ascii="Times New Roman" w:hAnsi="Times New Roman" w:cs="Times New Roman"/>
          <w:bCs/>
          <w:sz w:val="24"/>
          <w:szCs w:val="24"/>
        </w:rPr>
        <w:t xml:space="preserve">; 126 contra militares; 22 contra la Policía de Investigaciones; y 1 contra Gendarmería. Dentro de estas, hay </w:t>
      </w:r>
      <w:r w:rsidR="00555526" w:rsidRPr="00F467B5">
        <w:rPr>
          <w:rFonts w:ascii="Times New Roman" w:hAnsi="Times New Roman" w:cs="Times New Roman"/>
          <w:b/>
          <w:sz w:val="24"/>
          <w:szCs w:val="24"/>
        </w:rPr>
        <w:t>169 querellas asociadas a traumas oculares.</w:t>
      </w:r>
      <w:r w:rsidRPr="00F467B5">
        <w:rPr>
          <w:rFonts w:ascii="Times New Roman" w:hAnsi="Times New Roman" w:cs="Times New Roman"/>
          <w:bCs/>
          <w:sz w:val="24"/>
          <w:szCs w:val="24"/>
        </w:rPr>
        <w:t>”</w:t>
      </w:r>
      <w:r w:rsidR="00CC59DA" w:rsidRPr="00F467B5">
        <w:rPr>
          <w:rStyle w:val="Refdenotaalpie"/>
          <w:rFonts w:ascii="Times New Roman" w:hAnsi="Times New Roman" w:cs="Times New Roman"/>
          <w:bCs/>
          <w:sz w:val="24"/>
          <w:szCs w:val="24"/>
        </w:rPr>
        <w:footnoteReference w:id="9"/>
      </w:r>
      <w:r w:rsidRPr="00F467B5">
        <w:rPr>
          <w:rFonts w:ascii="Times New Roman" w:hAnsi="Times New Roman" w:cs="Times New Roman"/>
          <w:bCs/>
          <w:sz w:val="24"/>
          <w:szCs w:val="24"/>
        </w:rPr>
        <w:t xml:space="preserve">. </w:t>
      </w:r>
      <w:r w:rsidR="00125AE6" w:rsidRPr="00F467B5">
        <w:rPr>
          <w:rFonts w:ascii="Times New Roman" w:hAnsi="Times New Roman" w:cs="Times New Roman"/>
          <w:bCs/>
          <w:sz w:val="24"/>
          <w:szCs w:val="24"/>
        </w:rPr>
        <w:t xml:space="preserve">Con respecto </w:t>
      </w:r>
      <w:r w:rsidR="00555526" w:rsidRPr="00F467B5">
        <w:rPr>
          <w:rFonts w:ascii="Times New Roman" w:hAnsi="Times New Roman" w:cs="Times New Roman"/>
          <w:bCs/>
          <w:sz w:val="24"/>
          <w:szCs w:val="24"/>
        </w:rPr>
        <w:t xml:space="preserve">al detalle de las querellas presentadas según el tipo de delito, </w:t>
      </w:r>
      <w:r w:rsidR="00125AE6" w:rsidRPr="00F467B5">
        <w:rPr>
          <w:rFonts w:ascii="Times New Roman" w:hAnsi="Times New Roman" w:cs="Times New Roman"/>
          <w:bCs/>
          <w:sz w:val="24"/>
          <w:szCs w:val="24"/>
        </w:rPr>
        <w:t>“</w:t>
      </w:r>
      <w:r w:rsidR="00555526" w:rsidRPr="00F467B5">
        <w:rPr>
          <w:rFonts w:ascii="Times New Roman" w:hAnsi="Times New Roman" w:cs="Times New Roman"/>
          <w:bCs/>
          <w:sz w:val="24"/>
          <w:szCs w:val="24"/>
        </w:rPr>
        <w:t xml:space="preserve">el </w:t>
      </w:r>
      <w:r w:rsidR="00555526" w:rsidRPr="00F467B5">
        <w:rPr>
          <w:rFonts w:ascii="Times New Roman" w:hAnsi="Times New Roman" w:cs="Times New Roman"/>
          <w:b/>
          <w:sz w:val="24"/>
          <w:szCs w:val="24"/>
        </w:rPr>
        <w:t>INDH</w:t>
      </w:r>
      <w:r w:rsidR="00555526" w:rsidRPr="00F467B5">
        <w:rPr>
          <w:rFonts w:ascii="Times New Roman" w:hAnsi="Times New Roman" w:cs="Times New Roman"/>
          <w:bCs/>
          <w:sz w:val="24"/>
          <w:szCs w:val="24"/>
        </w:rPr>
        <w:t xml:space="preserve"> informó: 1627 querellas por apremios ilegítimos; 191 por violencia innecesaria; 6 por homicidio; 471 por tortura; 82 por abusos; 12 por lesiones gravísimas; 4 por lesiones graves; 11 por tortura; 38 por homicidio frustrado; 55 por apremios ilegítimos; 1 por disparos injustificados, y 1 por obstrucción a la justicia.</w:t>
      </w:r>
      <w:r w:rsidR="00125AE6" w:rsidRPr="00F467B5">
        <w:rPr>
          <w:rFonts w:ascii="Times New Roman" w:hAnsi="Times New Roman" w:cs="Times New Roman"/>
          <w:bCs/>
          <w:sz w:val="24"/>
          <w:szCs w:val="24"/>
        </w:rPr>
        <w:t>”</w:t>
      </w:r>
      <w:r w:rsidR="00125AE6" w:rsidRPr="00F467B5">
        <w:rPr>
          <w:rStyle w:val="Refdenotaalpie"/>
          <w:rFonts w:ascii="Times New Roman" w:hAnsi="Times New Roman" w:cs="Times New Roman"/>
          <w:bCs/>
          <w:sz w:val="24"/>
          <w:szCs w:val="24"/>
        </w:rPr>
        <w:footnoteReference w:id="10"/>
      </w:r>
    </w:p>
    <w:p w:rsidR="00CC59DA" w:rsidRPr="00F467B5" w:rsidRDefault="00CC59DA" w:rsidP="00C8425D">
      <w:pPr>
        <w:pStyle w:val="Prrafodelista"/>
        <w:widowControl w:val="0"/>
        <w:autoSpaceDE w:val="0"/>
        <w:autoSpaceDN w:val="0"/>
        <w:adjustRightInd w:val="0"/>
        <w:spacing w:before="120" w:after="120" w:line="360" w:lineRule="auto"/>
        <w:jc w:val="both"/>
        <w:rPr>
          <w:rFonts w:ascii="Times New Roman" w:hAnsi="Times New Roman" w:cs="Times New Roman"/>
          <w:bCs/>
          <w:sz w:val="24"/>
          <w:szCs w:val="24"/>
        </w:rPr>
      </w:pPr>
    </w:p>
    <w:p w:rsidR="007544F9" w:rsidRPr="00F467B5" w:rsidRDefault="004262BB" w:rsidP="007544F9">
      <w:pPr>
        <w:pStyle w:val="Prrafodelista"/>
        <w:widowControl w:val="0"/>
        <w:numPr>
          <w:ilvl w:val="0"/>
          <w:numId w:val="2"/>
        </w:numPr>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bCs/>
          <w:sz w:val="24"/>
          <w:szCs w:val="24"/>
        </w:rPr>
        <w:t xml:space="preserve">La regulación nacional del uso de escopetas antidisturbios </w:t>
      </w:r>
      <w:r w:rsidR="00210B43" w:rsidRPr="00F467B5">
        <w:rPr>
          <w:rFonts w:ascii="Times New Roman" w:hAnsi="Times New Roman" w:cs="Times New Roman"/>
          <w:bCs/>
          <w:sz w:val="24"/>
          <w:szCs w:val="24"/>
        </w:rPr>
        <w:t>está</w:t>
      </w:r>
      <w:r w:rsidRPr="00F467B5">
        <w:rPr>
          <w:rFonts w:ascii="Times New Roman" w:hAnsi="Times New Roman" w:cs="Times New Roman"/>
          <w:bCs/>
          <w:sz w:val="24"/>
          <w:szCs w:val="24"/>
        </w:rPr>
        <w:t xml:space="preserve"> contenida en</w:t>
      </w:r>
      <w:r w:rsidR="007544F9" w:rsidRPr="00F467B5">
        <w:rPr>
          <w:rFonts w:ascii="Times New Roman" w:hAnsi="Times New Roman" w:cs="Times New Roman"/>
          <w:sz w:val="24"/>
          <w:szCs w:val="24"/>
        </w:rPr>
        <w:t xml:space="preserve"> la Circular Núm. </w:t>
      </w:r>
      <w:r w:rsidR="007544F9" w:rsidRPr="00F467B5">
        <w:rPr>
          <w:rFonts w:ascii="Times New Roman" w:hAnsi="Times New Roman" w:cs="Times New Roman"/>
          <w:b/>
          <w:bCs/>
          <w:sz w:val="24"/>
          <w:szCs w:val="24"/>
        </w:rPr>
        <w:t>1.832</w:t>
      </w:r>
      <w:r w:rsidR="007544F9" w:rsidRPr="00F467B5">
        <w:rPr>
          <w:rFonts w:ascii="Times New Roman" w:hAnsi="Times New Roman" w:cs="Times New Roman"/>
          <w:sz w:val="24"/>
          <w:szCs w:val="24"/>
        </w:rPr>
        <w:t xml:space="preserve">, de </w:t>
      </w:r>
      <w:r w:rsidR="007544F9" w:rsidRPr="00F467B5">
        <w:rPr>
          <w:rFonts w:ascii="Times New Roman" w:hAnsi="Times New Roman" w:cs="Times New Roman"/>
          <w:b/>
          <w:bCs/>
          <w:sz w:val="24"/>
          <w:szCs w:val="24"/>
        </w:rPr>
        <w:t>1 de marzo de 2019</w:t>
      </w:r>
      <w:r w:rsidR="007544F9" w:rsidRPr="00F467B5">
        <w:rPr>
          <w:rFonts w:ascii="Times New Roman" w:hAnsi="Times New Roman" w:cs="Times New Roman"/>
          <w:sz w:val="24"/>
          <w:szCs w:val="24"/>
        </w:rPr>
        <w:t>, publicada en el Diario Oficial el 04 de marzo del presente año, titulada “</w:t>
      </w:r>
      <w:r w:rsidR="007544F9" w:rsidRPr="00F467B5">
        <w:rPr>
          <w:rFonts w:ascii="Times New Roman" w:hAnsi="Times New Roman" w:cs="Times New Roman"/>
          <w:b/>
          <w:bCs/>
          <w:sz w:val="24"/>
          <w:szCs w:val="24"/>
        </w:rPr>
        <w:t>USO DE LA FUERZA: ACTUALIZA INSTRUCCIONES AL RESPECTO, del MINISTERIO DEL INTERIOR Y SEGURIDAD PÚBLICA</w:t>
      </w:r>
      <w:r w:rsidR="007544F9" w:rsidRPr="00F467B5">
        <w:rPr>
          <w:rFonts w:ascii="Times New Roman" w:hAnsi="Times New Roman" w:cs="Times New Roman"/>
          <w:sz w:val="24"/>
          <w:szCs w:val="24"/>
        </w:rPr>
        <w:t xml:space="preserve">”, de la  Subsecretaría del Interior / División Carabineros, Carabineros de Chile, Dirección General, es el instrumento normativo que en el derecho interno especifica el uso adecuado de la fuerza para Carabineros de Chile, contiene importantes normas a estos efectos. </w:t>
      </w:r>
    </w:p>
    <w:p w:rsidR="007544F9" w:rsidRPr="00F467B5" w:rsidRDefault="007544F9"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 xml:space="preserve">En tal norma, existe un “Cuadro 1: Modelo para el uso de la fuerza policial de Carabineros”, el cual habilita al uso de armas no letales, cuando se verifique “intento de lesionar al Carabinero para resistir el control o evadirlo. No pone en riesgo vidas”. </w:t>
      </w:r>
    </w:p>
    <w:p w:rsidR="007544F9" w:rsidRPr="00F467B5" w:rsidRDefault="007544F9" w:rsidP="007544F9">
      <w:pPr>
        <w:widowControl w:val="0"/>
        <w:tabs>
          <w:tab w:val="left" w:pos="3555"/>
        </w:tabs>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ab/>
      </w:r>
      <w:r w:rsidRPr="00F467B5">
        <w:rPr>
          <w:rFonts w:ascii="Times New Roman" w:hAnsi="Times New Roman" w:cs="Times New Roman"/>
          <w:noProof/>
          <w:sz w:val="24"/>
          <w:szCs w:val="24"/>
          <w:lang w:eastAsia="es-CL"/>
        </w:rPr>
        <w:lastRenderedPageBreak/>
        <w:drawing>
          <wp:inline distT="0" distB="0" distL="0" distR="0" wp14:anchorId="0202F7CE" wp14:editId="46E93F3A">
            <wp:extent cx="5760085" cy="8293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l="31895" t="55029" r="33659" b="36177"/>
                    <a:stretch>
                      <a:fillRect/>
                    </a:stretch>
                  </pic:blipFill>
                  <pic:spPr bwMode="auto">
                    <a:xfrm>
                      <a:off x="0" y="0"/>
                      <a:ext cx="5760085" cy="829310"/>
                    </a:xfrm>
                    <a:prstGeom prst="rect">
                      <a:avLst/>
                    </a:prstGeom>
                    <a:noFill/>
                    <a:ln>
                      <a:noFill/>
                    </a:ln>
                  </pic:spPr>
                </pic:pic>
              </a:graphicData>
            </a:graphic>
          </wp:inline>
        </w:drawing>
      </w:r>
    </w:p>
    <w:p w:rsidR="004262BB" w:rsidRPr="00F467B5" w:rsidRDefault="004262BB" w:rsidP="007544F9">
      <w:pPr>
        <w:widowControl w:val="0"/>
        <w:autoSpaceDE w:val="0"/>
        <w:autoSpaceDN w:val="0"/>
        <w:adjustRightInd w:val="0"/>
        <w:spacing w:before="120" w:after="120" w:line="360" w:lineRule="auto"/>
        <w:jc w:val="both"/>
        <w:rPr>
          <w:rFonts w:ascii="Times New Roman" w:hAnsi="Times New Roman" w:cs="Times New Roman"/>
          <w:sz w:val="24"/>
          <w:szCs w:val="24"/>
        </w:rPr>
      </w:pPr>
    </w:p>
    <w:p w:rsidR="007544F9" w:rsidRPr="00F467B5" w:rsidRDefault="007544F9"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De acuerdo al Protocolo, el uso de</w:t>
      </w:r>
      <w:r w:rsidR="004262BB" w:rsidRPr="00F467B5">
        <w:rPr>
          <w:rFonts w:ascii="Times New Roman" w:hAnsi="Times New Roman" w:cs="Times New Roman"/>
          <w:sz w:val="24"/>
          <w:szCs w:val="24"/>
        </w:rPr>
        <w:t xml:space="preserve"> las mal llamadas</w:t>
      </w:r>
      <w:r w:rsidRPr="00F467B5">
        <w:rPr>
          <w:rFonts w:ascii="Times New Roman" w:hAnsi="Times New Roman" w:cs="Times New Roman"/>
          <w:sz w:val="24"/>
          <w:szCs w:val="24"/>
        </w:rPr>
        <w:t xml:space="preserve"> armas no letales tiene estrictas restricciones de acuerdo a la proporcionalidad e intensidad de la agresión a los funcionarios estatales: “</w:t>
      </w:r>
      <w:r w:rsidRPr="00F467B5">
        <w:rPr>
          <w:rFonts w:ascii="Times New Roman" w:hAnsi="Times New Roman" w:cs="Times New Roman"/>
          <w:b/>
          <w:bCs/>
          <w:i/>
          <w:sz w:val="24"/>
          <w:szCs w:val="24"/>
        </w:rPr>
        <w:t>Se debe tener presente que este cuadro presenta un esquema de niveles de uso de la fuerza que puede aumentar o disminuir de acuerdo a la oposición o resistencia que enfrente el Carabinero. No se trata de una escala lineal e inevitablemente ascendente. Por el contrario, se debe considerar siempre que la fuerza debe disminuir si la resistencia de la persona sujeta al control o actuar policial también decrece. Asimismo, no se debe olvidar que el Carabinero debe mantener un diálogo permanente que le permita manejar la situación en cada uno de los niveles</w:t>
      </w:r>
      <w:r w:rsidRPr="00F467B5">
        <w:rPr>
          <w:rFonts w:ascii="Times New Roman" w:hAnsi="Times New Roman" w:cs="Times New Roman"/>
          <w:i/>
          <w:sz w:val="24"/>
          <w:szCs w:val="24"/>
        </w:rPr>
        <w:t>.</w:t>
      </w:r>
      <w:r w:rsidRPr="00F467B5">
        <w:rPr>
          <w:rFonts w:ascii="Times New Roman" w:hAnsi="Times New Roman" w:cs="Times New Roman"/>
          <w:sz w:val="24"/>
          <w:szCs w:val="24"/>
        </w:rPr>
        <w:t>”</w:t>
      </w:r>
    </w:p>
    <w:p w:rsidR="007544F9" w:rsidRPr="00F467B5" w:rsidRDefault="007544F9"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El principio de proporcionalidad señala que “</w:t>
      </w:r>
      <w:r w:rsidRPr="00F467B5">
        <w:rPr>
          <w:rFonts w:ascii="Times New Roman" w:hAnsi="Times New Roman" w:cs="Times New Roman"/>
          <w:b/>
          <w:bCs/>
          <w:i/>
          <w:sz w:val="24"/>
          <w:szCs w:val="24"/>
        </w:rPr>
        <w:t xml:space="preserve">Principio de Proporcionalidad: Significa que debe haber un equilibrio entre el grado de resistencia o de agresión que sufre un Carabinero y la intensidad de fuerza que se aplica para lograr que la persona se someta al control policial. </w:t>
      </w:r>
      <w:r w:rsidR="004262BB" w:rsidRPr="00F467B5">
        <w:rPr>
          <w:rFonts w:ascii="Times New Roman" w:hAnsi="Times New Roman" w:cs="Times New Roman"/>
          <w:b/>
          <w:bCs/>
          <w:i/>
          <w:sz w:val="24"/>
          <w:szCs w:val="24"/>
        </w:rPr>
        <w:t>Igualmente,</w:t>
      </w:r>
      <w:r w:rsidRPr="00F467B5">
        <w:rPr>
          <w:rFonts w:ascii="Times New Roman" w:hAnsi="Times New Roman" w:cs="Times New Roman"/>
          <w:b/>
          <w:bCs/>
          <w:i/>
          <w:sz w:val="24"/>
          <w:szCs w:val="24"/>
        </w:rPr>
        <w:t xml:space="preserve"> este principio conlleva que el uso de la fuerza tiene como </w:t>
      </w:r>
      <w:r w:rsidR="004262BB" w:rsidRPr="00F467B5">
        <w:rPr>
          <w:rFonts w:ascii="Times New Roman" w:hAnsi="Times New Roman" w:cs="Times New Roman"/>
          <w:b/>
          <w:bCs/>
          <w:i/>
          <w:sz w:val="24"/>
          <w:szCs w:val="24"/>
        </w:rPr>
        <w:t>límite</w:t>
      </w:r>
      <w:r w:rsidRPr="00F467B5">
        <w:rPr>
          <w:rFonts w:ascii="Times New Roman" w:hAnsi="Times New Roman" w:cs="Times New Roman"/>
          <w:b/>
          <w:bCs/>
          <w:i/>
          <w:sz w:val="24"/>
          <w:szCs w:val="24"/>
        </w:rPr>
        <w:t xml:space="preserve"> que no puede infligir </w:t>
      </w:r>
      <w:r w:rsidR="004262BB" w:rsidRPr="00F467B5">
        <w:rPr>
          <w:rFonts w:ascii="Times New Roman" w:hAnsi="Times New Roman" w:cs="Times New Roman"/>
          <w:b/>
          <w:bCs/>
          <w:i/>
          <w:sz w:val="24"/>
          <w:szCs w:val="24"/>
        </w:rPr>
        <w:t>más</w:t>
      </w:r>
      <w:r w:rsidRPr="00F467B5">
        <w:rPr>
          <w:rFonts w:ascii="Times New Roman" w:hAnsi="Times New Roman" w:cs="Times New Roman"/>
          <w:b/>
          <w:bCs/>
          <w:i/>
          <w:sz w:val="24"/>
          <w:szCs w:val="24"/>
        </w:rPr>
        <w:t xml:space="preserve"> daño, que aquel que se pretende evitar con su empleo y, en su caso, considerar las características particulares de la persona, como por ejemplo, ser un niño, niña o adolescente o un adulto mayor</w:t>
      </w:r>
      <w:r w:rsidRPr="00F467B5">
        <w:rPr>
          <w:rFonts w:ascii="Times New Roman" w:hAnsi="Times New Roman" w:cs="Times New Roman"/>
          <w:sz w:val="24"/>
          <w:szCs w:val="24"/>
        </w:rPr>
        <w:t>.”</w:t>
      </w:r>
    </w:p>
    <w:p w:rsidR="007544F9" w:rsidRPr="00F467B5" w:rsidRDefault="007544F9"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 xml:space="preserve">Desde esta perspectiva, no se ve qué tipo de proporcionalidad podría justificar la necesidad de disparar a personas en el cráneo con tal nivel de masividad, en vista de la lesividad y efectos expansivos de los disparos de las escopetas </w:t>
      </w:r>
      <w:r w:rsidR="00210B43" w:rsidRPr="00F467B5">
        <w:rPr>
          <w:rFonts w:ascii="Times New Roman" w:hAnsi="Times New Roman" w:cs="Times New Roman"/>
          <w:sz w:val="24"/>
          <w:szCs w:val="24"/>
        </w:rPr>
        <w:t>antidisturbios</w:t>
      </w:r>
      <w:r w:rsidR="00902616" w:rsidRPr="00F467B5">
        <w:rPr>
          <w:rFonts w:ascii="Times New Roman" w:hAnsi="Times New Roman" w:cs="Times New Roman"/>
          <w:sz w:val="24"/>
          <w:szCs w:val="24"/>
        </w:rPr>
        <w:t>.</w:t>
      </w:r>
      <w:r w:rsidR="00210B43" w:rsidRPr="00F467B5">
        <w:rPr>
          <w:rFonts w:ascii="Times New Roman" w:hAnsi="Times New Roman" w:cs="Times New Roman"/>
          <w:sz w:val="24"/>
          <w:szCs w:val="24"/>
        </w:rPr>
        <w:t xml:space="preserve"> Efectivamente el actuar de carabineros es el uso de estas armas de menor letalidad, fue inadecuado y nada hace suponer que esto cambie en el futuro mientras no exista una reforma estructural a la institución que asegure mejores estándares ene l control de las manifestaciones y restablecimiento del orden público.</w:t>
      </w:r>
    </w:p>
    <w:p w:rsidR="00EA1B0F" w:rsidRPr="00F467B5" w:rsidRDefault="00EA1B0F"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p>
    <w:p w:rsidR="007544F9" w:rsidRPr="00F467B5" w:rsidRDefault="007544F9" w:rsidP="007544F9">
      <w:pPr>
        <w:pStyle w:val="Prrafodelista"/>
        <w:widowControl w:val="0"/>
        <w:numPr>
          <w:ilvl w:val="0"/>
          <w:numId w:val="5"/>
        </w:numPr>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 xml:space="preserve">Por su parte, la Orden General Nº </w:t>
      </w:r>
      <w:r w:rsidRPr="00F467B5">
        <w:rPr>
          <w:rFonts w:ascii="Times New Roman" w:hAnsi="Times New Roman" w:cs="Times New Roman"/>
          <w:b/>
          <w:bCs/>
          <w:sz w:val="24"/>
          <w:szCs w:val="24"/>
        </w:rPr>
        <w:t>2635</w:t>
      </w:r>
      <w:r w:rsidRPr="00F467B5">
        <w:rPr>
          <w:rFonts w:ascii="Times New Roman" w:hAnsi="Times New Roman" w:cs="Times New Roman"/>
          <w:sz w:val="24"/>
          <w:szCs w:val="24"/>
        </w:rPr>
        <w:t xml:space="preserve">, de </w:t>
      </w:r>
      <w:r w:rsidRPr="00F467B5">
        <w:rPr>
          <w:rFonts w:ascii="Times New Roman" w:hAnsi="Times New Roman" w:cs="Times New Roman"/>
          <w:b/>
          <w:bCs/>
          <w:sz w:val="24"/>
          <w:szCs w:val="24"/>
        </w:rPr>
        <w:t>1 marzo 2019</w:t>
      </w:r>
      <w:r w:rsidRPr="00F467B5">
        <w:rPr>
          <w:rFonts w:ascii="Times New Roman" w:hAnsi="Times New Roman" w:cs="Times New Roman"/>
          <w:sz w:val="24"/>
          <w:szCs w:val="24"/>
        </w:rPr>
        <w:t xml:space="preserve">, emitida por Carabineros de </w:t>
      </w:r>
      <w:r w:rsidRPr="00F467B5">
        <w:rPr>
          <w:rFonts w:ascii="Times New Roman" w:hAnsi="Times New Roman" w:cs="Times New Roman"/>
          <w:sz w:val="24"/>
          <w:szCs w:val="24"/>
        </w:rPr>
        <w:lastRenderedPageBreak/>
        <w:t>Chile, Dirección General, contiene los PROTOCOLOS PARA EL MANTENIMIENTO DEL ORDEN PÚBLICO: APRUEBA NUEVO TEXTO Y DEROGA NORMATIVA QUE INDICA.</w:t>
      </w:r>
      <w:r w:rsidR="00902616" w:rsidRPr="00F467B5">
        <w:rPr>
          <w:rFonts w:ascii="Times New Roman" w:hAnsi="Times New Roman" w:cs="Times New Roman"/>
          <w:sz w:val="24"/>
          <w:szCs w:val="24"/>
        </w:rPr>
        <w:t xml:space="preserve"> En su</w:t>
      </w:r>
      <w:r w:rsidRPr="00F467B5">
        <w:rPr>
          <w:rFonts w:ascii="Times New Roman" w:hAnsi="Times New Roman" w:cs="Times New Roman"/>
          <w:sz w:val="24"/>
          <w:szCs w:val="24"/>
        </w:rPr>
        <w:t xml:space="preserve"> numeral 2.8 “Empleo de escopeta antidisturbios (munición no letal)”, </w:t>
      </w:r>
      <w:r w:rsidR="00902616" w:rsidRPr="00F467B5">
        <w:rPr>
          <w:rFonts w:ascii="Times New Roman" w:hAnsi="Times New Roman" w:cs="Times New Roman"/>
          <w:sz w:val="24"/>
          <w:szCs w:val="24"/>
        </w:rPr>
        <w:t>dispone que:</w:t>
      </w:r>
    </w:p>
    <w:p w:rsidR="007544F9" w:rsidRPr="00F467B5" w:rsidRDefault="007544F9" w:rsidP="007544F9">
      <w:pPr>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noProof/>
          <w:sz w:val="24"/>
          <w:szCs w:val="24"/>
          <w:lang w:eastAsia="es-CL"/>
        </w:rPr>
        <w:drawing>
          <wp:inline distT="0" distB="0" distL="0" distR="0" wp14:anchorId="7D2B600C" wp14:editId="0410A440">
            <wp:extent cx="5760085" cy="1315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l="40666" t="38011" r="33357" b="51488"/>
                    <a:stretch>
                      <a:fillRect/>
                    </a:stretch>
                  </pic:blipFill>
                  <pic:spPr bwMode="auto">
                    <a:xfrm>
                      <a:off x="0" y="0"/>
                      <a:ext cx="5760085" cy="1315720"/>
                    </a:xfrm>
                    <a:prstGeom prst="rect">
                      <a:avLst/>
                    </a:prstGeom>
                    <a:noFill/>
                    <a:ln>
                      <a:noFill/>
                    </a:ln>
                  </pic:spPr>
                </pic:pic>
              </a:graphicData>
            </a:graphic>
          </wp:inline>
        </w:drawing>
      </w:r>
    </w:p>
    <w:p w:rsidR="007544F9" w:rsidRPr="00F467B5" w:rsidRDefault="007544F9" w:rsidP="007544F9">
      <w:pPr>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 xml:space="preserve">Asimismo que: </w:t>
      </w:r>
    </w:p>
    <w:p w:rsidR="007544F9" w:rsidRPr="00F467B5" w:rsidRDefault="007544F9" w:rsidP="007544F9">
      <w:pPr>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noProof/>
          <w:sz w:val="24"/>
          <w:szCs w:val="24"/>
          <w:lang w:eastAsia="es-CL"/>
        </w:rPr>
        <w:drawing>
          <wp:inline distT="0" distB="0" distL="0" distR="0" wp14:anchorId="0D79D058" wp14:editId="153A7013">
            <wp:extent cx="5760085" cy="9112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a14="http://schemas.microsoft.com/office/drawing/2010/main" val="0"/>
                        </a:ext>
                      </a:extLst>
                    </a:blip>
                    <a:srcRect l="40862" t="48074" r="33456" b="44685"/>
                    <a:stretch>
                      <a:fillRect/>
                    </a:stretch>
                  </pic:blipFill>
                  <pic:spPr bwMode="auto">
                    <a:xfrm>
                      <a:off x="0" y="0"/>
                      <a:ext cx="5760085" cy="911225"/>
                    </a:xfrm>
                    <a:prstGeom prst="rect">
                      <a:avLst/>
                    </a:prstGeom>
                    <a:noFill/>
                    <a:ln>
                      <a:noFill/>
                    </a:ln>
                  </pic:spPr>
                </pic:pic>
              </a:graphicData>
            </a:graphic>
          </wp:inline>
        </w:drawing>
      </w:r>
    </w:p>
    <w:p w:rsidR="007544F9" w:rsidRPr="00F467B5" w:rsidRDefault="007544F9"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De acuerdo a la norma citada, Nivel 4 de agresión activa implica que “</w:t>
      </w:r>
      <w:r w:rsidRPr="00F467B5">
        <w:rPr>
          <w:rFonts w:ascii="Times New Roman" w:hAnsi="Times New Roman" w:cs="Times New Roman"/>
          <w:i/>
          <w:sz w:val="24"/>
          <w:szCs w:val="24"/>
        </w:rPr>
        <w:t>El controlado intenta agredir al Carabinero para resistir el control o evadirlo. La amenaza no pone en riesgo vidas. Ejemplo: el controlado cierra sus puños para agredir o intenta golpear al Carabinero con un objeto</w:t>
      </w:r>
      <w:r w:rsidRPr="00F467B5">
        <w:rPr>
          <w:rFonts w:ascii="Times New Roman" w:hAnsi="Times New Roman" w:cs="Times New Roman"/>
          <w:sz w:val="24"/>
          <w:szCs w:val="24"/>
        </w:rPr>
        <w:t>”.</w:t>
      </w:r>
    </w:p>
    <w:p w:rsidR="007544F9" w:rsidRPr="00F467B5" w:rsidRDefault="007544F9"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Por su parte, Nivel 5 de agresión activa potencialmente letal significa que “</w:t>
      </w:r>
      <w:r w:rsidRPr="00F467B5">
        <w:rPr>
          <w:rFonts w:ascii="Times New Roman" w:hAnsi="Times New Roman" w:cs="Times New Roman"/>
          <w:i/>
          <w:sz w:val="24"/>
          <w:szCs w:val="24"/>
        </w:rPr>
        <w:t>Se realiza un ataque con armas o tácticas lesivas graves o potencialmente letales. Ejemplo: una persona amenaza o agrede a un Carabinero, o a una tercera persona, mediante artes marciales, armas blancas, o armas de fuego</w:t>
      </w:r>
      <w:r w:rsidRPr="00F467B5">
        <w:rPr>
          <w:rFonts w:ascii="Times New Roman" w:hAnsi="Times New Roman" w:cs="Times New Roman"/>
          <w:sz w:val="24"/>
          <w:szCs w:val="24"/>
        </w:rPr>
        <w:t>”.</w:t>
      </w:r>
    </w:p>
    <w:p w:rsidR="00EA1B0F" w:rsidRPr="00F467B5" w:rsidRDefault="00EA1B0F"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p>
    <w:p w:rsidR="007544F9" w:rsidRPr="00F467B5" w:rsidRDefault="007544F9" w:rsidP="00210B43">
      <w:pPr>
        <w:pStyle w:val="Prrafodelista"/>
        <w:widowControl w:val="0"/>
        <w:numPr>
          <w:ilvl w:val="0"/>
          <w:numId w:val="5"/>
        </w:numPr>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En el “Anexo numero 1 (Categorización de las armas)” de esta norma, vuelve a insistirse en que la habilitación para el uso de estas armas no letales, requiere de ejercicio de la violencia civil</w:t>
      </w:r>
      <w:r w:rsidR="00210B43" w:rsidRPr="00F467B5">
        <w:rPr>
          <w:rFonts w:ascii="Times New Roman" w:hAnsi="Times New Roman" w:cs="Times New Roman"/>
          <w:sz w:val="24"/>
          <w:szCs w:val="24"/>
        </w:rPr>
        <w:t>:</w:t>
      </w:r>
    </w:p>
    <w:p w:rsidR="007544F9" w:rsidRPr="00F467B5" w:rsidRDefault="007544F9" w:rsidP="007544F9">
      <w:pPr>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lastRenderedPageBreak/>
        <w:t xml:space="preserve"> </w:t>
      </w:r>
      <w:r w:rsidRPr="00F467B5">
        <w:rPr>
          <w:rFonts w:ascii="Times New Roman" w:hAnsi="Times New Roman" w:cs="Times New Roman"/>
          <w:noProof/>
          <w:sz w:val="24"/>
          <w:szCs w:val="24"/>
          <w:lang w:eastAsia="es-CL"/>
        </w:rPr>
        <w:drawing>
          <wp:inline distT="0" distB="0" distL="0" distR="0" wp14:anchorId="7DEA53E7" wp14:editId="21A1BE4E">
            <wp:extent cx="4881880" cy="41586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cstate="print">
                      <a:extLst>
                        <a:ext uri="{28A0092B-C50C-407E-A947-70E740481C1C}">
                          <a14:useLocalDpi xmlns:a14="http://schemas.microsoft.com/office/drawing/2010/main" val="0"/>
                        </a:ext>
                      </a:extLst>
                    </a:blip>
                    <a:srcRect l="33649" t="21275" r="30948" b="25113"/>
                    <a:stretch>
                      <a:fillRect/>
                    </a:stretch>
                  </pic:blipFill>
                  <pic:spPr bwMode="auto">
                    <a:xfrm>
                      <a:off x="0" y="0"/>
                      <a:ext cx="4881880" cy="4158615"/>
                    </a:xfrm>
                    <a:prstGeom prst="rect">
                      <a:avLst/>
                    </a:prstGeom>
                    <a:noFill/>
                    <a:ln>
                      <a:noFill/>
                    </a:ln>
                  </pic:spPr>
                </pic:pic>
              </a:graphicData>
            </a:graphic>
          </wp:inline>
        </w:drawing>
      </w:r>
    </w:p>
    <w:p w:rsidR="007544F9" w:rsidRPr="00F467B5" w:rsidRDefault="007544F9"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 xml:space="preserve">Específicamente dispone que la Escopeta antidisturbios con munición no letal, se utiliza ante “Control de muchedumbres e individuos violentos”. </w:t>
      </w:r>
    </w:p>
    <w:p w:rsidR="007544F9" w:rsidRPr="00F467B5" w:rsidRDefault="007544F9"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 xml:space="preserve">Cabe señalar que el Protocolo mencionado dispone: </w:t>
      </w:r>
    </w:p>
    <w:p w:rsidR="007544F9" w:rsidRPr="00F467B5" w:rsidRDefault="007544F9" w:rsidP="007544F9">
      <w:pPr>
        <w:widowControl w:val="0"/>
        <w:autoSpaceDE w:val="0"/>
        <w:autoSpaceDN w:val="0"/>
        <w:adjustRightInd w:val="0"/>
        <w:spacing w:before="120" w:after="120" w:line="360" w:lineRule="auto"/>
        <w:jc w:val="both"/>
        <w:rPr>
          <w:rFonts w:ascii="Times New Roman" w:hAnsi="Times New Roman" w:cs="Times New Roman"/>
          <w:sz w:val="24"/>
          <w:szCs w:val="24"/>
        </w:rPr>
      </w:pPr>
    </w:p>
    <w:p w:rsidR="007544F9" w:rsidRPr="00F467B5" w:rsidRDefault="007544F9" w:rsidP="007544F9">
      <w:pPr>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noProof/>
          <w:sz w:val="24"/>
          <w:szCs w:val="24"/>
          <w:lang w:eastAsia="es-CL"/>
        </w:rPr>
        <w:drawing>
          <wp:inline distT="0" distB="0" distL="0" distR="0" wp14:anchorId="550E73B4" wp14:editId="2679912A">
            <wp:extent cx="5760085" cy="1470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cstate="print">
                      <a:extLst>
                        <a:ext uri="{28A0092B-C50C-407E-A947-70E740481C1C}">
                          <a14:useLocalDpi xmlns:a14="http://schemas.microsoft.com/office/drawing/2010/main" val="0"/>
                        </a:ext>
                      </a:extLst>
                    </a:blip>
                    <a:srcRect l="40666" t="45953" r="33220" b="42223"/>
                    <a:stretch>
                      <a:fillRect/>
                    </a:stretch>
                  </pic:blipFill>
                  <pic:spPr bwMode="auto">
                    <a:xfrm>
                      <a:off x="0" y="0"/>
                      <a:ext cx="5760085" cy="1470025"/>
                    </a:xfrm>
                    <a:prstGeom prst="rect">
                      <a:avLst/>
                    </a:prstGeom>
                    <a:noFill/>
                    <a:ln>
                      <a:noFill/>
                    </a:ln>
                  </pic:spPr>
                </pic:pic>
              </a:graphicData>
            </a:graphic>
          </wp:inline>
        </w:drawing>
      </w:r>
    </w:p>
    <w:p w:rsidR="007544F9" w:rsidRPr="00F467B5" w:rsidRDefault="007544F9"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 xml:space="preserve">La distancia entre tirador y muchedumbre, y las características de tal muchedumbre, tal </w:t>
      </w:r>
      <w:r w:rsidR="00902616" w:rsidRPr="00F467B5">
        <w:rPr>
          <w:rFonts w:ascii="Times New Roman" w:hAnsi="Times New Roman" w:cs="Times New Roman"/>
          <w:sz w:val="24"/>
          <w:szCs w:val="24"/>
        </w:rPr>
        <w:t>que,</w:t>
      </w:r>
      <w:r w:rsidRPr="00F467B5">
        <w:rPr>
          <w:rFonts w:ascii="Times New Roman" w:hAnsi="Times New Roman" w:cs="Times New Roman"/>
          <w:sz w:val="24"/>
          <w:szCs w:val="24"/>
        </w:rPr>
        <w:t xml:space="preserve"> si en ella participan niños, niñas y adolescentes, embarazados, adultos mayores, etc</w:t>
      </w:r>
      <w:r w:rsidR="00902616" w:rsidRPr="00F467B5">
        <w:rPr>
          <w:rFonts w:ascii="Times New Roman" w:hAnsi="Times New Roman" w:cs="Times New Roman"/>
          <w:sz w:val="24"/>
          <w:szCs w:val="24"/>
        </w:rPr>
        <w:t>.</w:t>
      </w:r>
      <w:r w:rsidRPr="00F467B5">
        <w:rPr>
          <w:rFonts w:ascii="Times New Roman" w:hAnsi="Times New Roman" w:cs="Times New Roman"/>
          <w:sz w:val="24"/>
          <w:szCs w:val="24"/>
        </w:rPr>
        <w:t xml:space="preserve">, refiere al peligro de herir a terceros inocentes, a no disparar indiscriminadamente, de manera irresponsable, temeraria, hiriendo a quien no se debe. </w:t>
      </w:r>
      <w:r w:rsidR="00210B43" w:rsidRPr="00F467B5">
        <w:rPr>
          <w:rFonts w:ascii="Times New Roman" w:hAnsi="Times New Roman" w:cs="Times New Roman"/>
          <w:sz w:val="24"/>
          <w:szCs w:val="24"/>
        </w:rPr>
        <w:t xml:space="preserve">Lo que confirma la tesis que mientras no existan protocolos  y la correcta formación </w:t>
      </w:r>
      <w:r w:rsidR="00210B43" w:rsidRPr="00F467B5">
        <w:rPr>
          <w:rFonts w:ascii="Times New Roman" w:hAnsi="Times New Roman" w:cs="Times New Roman"/>
          <w:sz w:val="24"/>
          <w:szCs w:val="24"/>
        </w:rPr>
        <w:lastRenderedPageBreak/>
        <w:t>en derechos humanos para el personal de Carabineros, es mejor abstenerse del uso de ciertas armas disuasivas en el control de las manifestaciones sociales.</w:t>
      </w:r>
    </w:p>
    <w:p w:rsidR="007544F9" w:rsidRPr="00F467B5" w:rsidRDefault="007544F9" w:rsidP="00210B43">
      <w:pPr>
        <w:pStyle w:val="Prrafodelista"/>
        <w:widowControl w:val="0"/>
        <w:autoSpaceDE w:val="0"/>
        <w:autoSpaceDN w:val="0"/>
        <w:adjustRightInd w:val="0"/>
        <w:spacing w:before="120" w:after="120" w:line="360" w:lineRule="auto"/>
        <w:jc w:val="both"/>
        <w:rPr>
          <w:rFonts w:ascii="Times New Roman" w:hAnsi="Times New Roman" w:cs="Times New Roman"/>
          <w:sz w:val="24"/>
          <w:szCs w:val="24"/>
        </w:rPr>
      </w:pPr>
      <w:r w:rsidRPr="00F467B5">
        <w:rPr>
          <w:rFonts w:ascii="Times New Roman" w:hAnsi="Times New Roman" w:cs="Times New Roman"/>
          <w:sz w:val="24"/>
          <w:szCs w:val="24"/>
        </w:rPr>
        <w:t xml:space="preserve">Asimismo, el Protocolo señala: </w:t>
      </w:r>
    </w:p>
    <w:p w:rsidR="006F0F3F" w:rsidRPr="00F467B5" w:rsidRDefault="007544F9" w:rsidP="00210B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ind w:left="720"/>
        <w:contextualSpacing/>
        <w:jc w:val="both"/>
        <w:rPr>
          <w:rFonts w:ascii="Times New Roman" w:eastAsia="ヒラギノ角ゴ Pro W3" w:hAnsi="Times New Roman" w:cs="Times New Roman"/>
          <w:color w:val="000000"/>
          <w:sz w:val="24"/>
          <w:szCs w:val="24"/>
          <w:lang w:val="es-ES_tradnl" w:eastAsia="es-CL"/>
        </w:rPr>
      </w:pPr>
      <w:r w:rsidRPr="00F467B5">
        <w:rPr>
          <w:rFonts w:ascii="Times New Roman" w:hAnsi="Times New Roman" w:cs="Times New Roman"/>
          <w:noProof/>
          <w:sz w:val="24"/>
          <w:szCs w:val="24"/>
          <w:lang w:eastAsia="es-CL"/>
        </w:rPr>
        <w:drawing>
          <wp:inline distT="0" distB="0" distL="0" distR="0" wp14:anchorId="20C2CAC2" wp14:editId="6BE9276D">
            <wp:extent cx="5748655" cy="1081405"/>
            <wp:effectExtent l="0" t="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cstate="print">
                      <a:extLst>
                        <a:ext uri="{28A0092B-C50C-407E-A947-70E740481C1C}">
                          <a14:useLocalDpi xmlns:a14="http://schemas.microsoft.com/office/drawing/2010/main" val="0"/>
                        </a:ext>
                      </a:extLst>
                    </a:blip>
                    <a:srcRect l="40665" t="58237" r="33264" b="33057"/>
                    <a:stretch>
                      <a:fillRect/>
                    </a:stretch>
                  </pic:blipFill>
                  <pic:spPr bwMode="auto">
                    <a:xfrm>
                      <a:off x="0" y="0"/>
                      <a:ext cx="5748655" cy="1081405"/>
                    </a:xfrm>
                    <a:prstGeom prst="rect">
                      <a:avLst/>
                    </a:prstGeom>
                    <a:noFill/>
                    <a:ln>
                      <a:noFill/>
                    </a:ln>
                  </pic:spPr>
                </pic:pic>
              </a:graphicData>
            </a:graphic>
          </wp:inline>
        </w:drawing>
      </w:r>
    </w:p>
    <w:p w:rsidR="00EA1B0F" w:rsidRPr="00F467B5" w:rsidRDefault="00EA1B0F" w:rsidP="00EA1B0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ind w:left="720"/>
        <w:contextualSpacing/>
        <w:jc w:val="both"/>
        <w:rPr>
          <w:rFonts w:ascii="Times New Roman" w:eastAsia="ヒラギノ角ゴ Pro W3" w:hAnsi="Times New Roman" w:cs="Times New Roman"/>
          <w:color w:val="000000"/>
          <w:sz w:val="24"/>
          <w:szCs w:val="24"/>
          <w:lang w:val="es-ES_tradnl" w:eastAsia="es-CL"/>
        </w:rPr>
      </w:pPr>
    </w:p>
    <w:p w:rsidR="00902616" w:rsidRPr="00F467B5" w:rsidRDefault="00902616" w:rsidP="00653C29">
      <w:pPr>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contextualSpacing/>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Es así como, lo que ha vivido el país en cuanto al uso de estas armas menos letales, requieren hasta que no haya una correcta reestructuración de Carabineros de Chile, una medida extrema como es la prohibición del uso de esta herramienta para disuadir manifestaciones sociales.</w:t>
      </w:r>
    </w:p>
    <w:p w:rsidR="00902616" w:rsidRPr="00F467B5" w:rsidRDefault="00902616" w:rsidP="00210B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ind w:left="720"/>
        <w:contextualSpacing/>
        <w:jc w:val="both"/>
        <w:rPr>
          <w:rFonts w:ascii="Times New Roman" w:eastAsia="ヒラギノ角ゴ Pro W3" w:hAnsi="Times New Roman" w:cs="Times New Roman"/>
          <w:color w:val="000000"/>
          <w:sz w:val="24"/>
          <w:szCs w:val="24"/>
          <w:lang w:val="es-ES_tradnl" w:eastAsia="es-CL"/>
        </w:rPr>
      </w:pPr>
    </w:p>
    <w:p w:rsidR="00572C69" w:rsidRPr="00F467B5" w:rsidRDefault="00902616" w:rsidP="00653C29">
      <w:pPr>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contextualSpacing/>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eastAsia="es-CL"/>
        </w:rPr>
        <w:t>Por su parte y en necesario complemento a lo ya indicado l</w:t>
      </w:r>
      <w:r w:rsidR="006F0F3F" w:rsidRPr="00F467B5">
        <w:rPr>
          <w:rFonts w:ascii="Times New Roman" w:eastAsia="ヒラギノ角ゴ Pro W3" w:hAnsi="Times New Roman" w:cs="Times New Roman"/>
          <w:color w:val="000000"/>
          <w:sz w:val="24"/>
          <w:szCs w:val="24"/>
          <w:lang w:eastAsia="es-CL"/>
        </w:rPr>
        <w:t xml:space="preserve">a Abogada y Magíster en Derecho Internacional Profesora Catalina Fernández Carter </w:t>
      </w:r>
      <w:r w:rsidR="00572C69" w:rsidRPr="00F467B5">
        <w:rPr>
          <w:rFonts w:ascii="Times New Roman" w:eastAsia="ヒラギノ角ゴ Pro W3" w:hAnsi="Times New Roman" w:cs="Times New Roman"/>
          <w:color w:val="000000"/>
          <w:sz w:val="24"/>
          <w:szCs w:val="24"/>
          <w:lang w:eastAsia="es-CL"/>
        </w:rPr>
        <w:t xml:space="preserve">en la presentación hecha ante la comisión de derechos humanos, nacionalidad y ciudadanía del senado de fecha 01 de octubre de 2020, ante la pregunta de </w:t>
      </w:r>
      <w:r w:rsidR="00572C69" w:rsidRPr="00F467B5">
        <w:rPr>
          <w:rFonts w:ascii="Times New Roman" w:eastAsia="ヒラギノ角ゴ Pro W3" w:hAnsi="Times New Roman" w:cs="Times New Roman"/>
          <w:b/>
          <w:bCs/>
          <w:color w:val="000000"/>
          <w:sz w:val="24"/>
          <w:szCs w:val="24"/>
          <w:lang w:eastAsia="es-CL"/>
        </w:rPr>
        <w:t>¿</w:t>
      </w:r>
      <w:r w:rsidR="00572C69" w:rsidRPr="00F467B5">
        <w:rPr>
          <w:rFonts w:ascii="Times New Roman" w:eastAsia="ヒラギノ角ゴ Pro W3" w:hAnsi="Times New Roman" w:cs="Times New Roman"/>
          <w:b/>
          <w:bCs/>
          <w:i/>
          <w:iCs/>
          <w:color w:val="000000"/>
          <w:sz w:val="24"/>
          <w:szCs w:val="24"/>
          <w:lang w:eastAsia="es-CL"/>
        </w:rPr>
        <w:t>Cuál es el problema del uso de la fuerza en Chile</w:t>
      </w:r>
      <w:r w:rsidR="00572C69" w:rsidRPr="00F467B5">
        <w:rPr>
          <w:rFonts w:ascii="Times New Roman" w:eastAsia="ヒラギノ角ゴ Pro W3" w:hAnsi="Times New Roman" w:cs="Times New Roman"/>
          <w:b/>
          <w:bCs/>
          <w:color w:val="000000"/>
          <w:sz w:val="24"/>
          <w:szCs w:val="24"/>
          <w:lang w:eastAsia="es-CL"/>
        </w:rPr>
        <w:t xml:space="preserve">? </w:t>
      </w:r>
      <w:r w:rsidR="00572C69" w:rsidRPr="00F467B5">
        <w:rPr>
          <w:rFonts w:ascii="Times New Roman" w:eastAsia="ヒラギノ角ゴ Pro W3" w:hAnsi="Times New Roman" w:cs="Times New Roman"/>
          <w:color w:val="000000"/>
          <w:sz w:val="24"/>
          <w:szCs w:val="24"/>
          <w:lang w:eastAsia="es-CL"/>
        </w:rPr>
        <w:t>Su respuesta fue categórica “</w:t>
      </w:r>
      <w:r w:rsidR="00572C69" w:rsidRPr="00F467B5">
        <w:rPr>
          <w:rFonts w:ascii="Times New Roman" w:eastAsia="ヒラギノ角ゴ Pro W3" w:hAnsi="Times New Roman" w:cs="Times New Roman"/>
          <w:b/>
          <w:bCs/>
          <w:color w:val="000000"/>
          <w:sz w:val="24"/>
          <w:szCs w:val="24"/>
          <w:lang w:eastAsia="es-CL"/>
        </w:rPr>
        <w:t>No existe ningún grado de control civil</w:t>
      </w:r>
      <w:r w:rsidR="00572C69" w:rsidRPr="00F467B5">
        <w:rPr>
          <w:rFonts w:ascii="Times New Roman" w:eastAsia="ヒラギノ角ゴ Pro W3" w:hAnsi="Times New Roman" w:cs="Times New Roman"/>
          <w:color w:val="000000"/>
          <w:sz w:val="24"/>
          <w:szCs w:val="24"/>
          <w:lang w:eastAsia="es-CL"/>
        </w:rPr>
        <w:t>” luego explica jurídicamente aquello “</w:t>
      </w:r>
      <w:r w:rsidR="006F0F3F" w:rsidRPr="00F467B5">
        <w:rPr>
          <w:rFonts w:ascii="Times New Roman" w:eastAsia="ヒラギノ角ゴ Pro W3" w:hAnsi="Times New Roman" w:cs="Times New Roman"/>
          <w:b/>
          <w:bCs/>
          <w:color w:val="000000"/>
          <w:sz w:val="24"/>
          <w:szCs w:val="24"/>
          <w:lang w:eastAsia="es-CL"/>
        </w:rPr>
        <w:t>Toda la normativa sustantiva que efectivamente limita el uso de la fuerza es autorregulación de Carabineros:</w:t>
      </w:r>
    </w:p>
    <w:p w:rsidR="00572C69" w:rsidRPr="00F467B5" w:rsidRDefault="006F0F3F" w:rsidP="00572C6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ind w:left="720"/>
        <w:contextualSpacing/>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eastAsia="es-CL"/>
        </w:rPr>
        <w:t xml:space="preserve"> En efecto, tanto la Circular N°1832 (2019); la Orden General N°2635 (2019); y la actualización de Protocolos por medio de Orden General N°2780 (2020) han sido todas elaboradas por la Dirección General Carabineros. La única regulación heterónoma del uso de la fuerza es el Decreto N°1364 del Ministerio del Interior y la Seguridad Pública (2018). Sin embargo, éste contiene un único artículo sustantivo que resulta insuficiente y no limita la discrecionalidad de Carabineros para la regulación del uso de la fuerza, sobre todo de armas menos letales.”</w:t>
      </w:r>
    </w:p>
    <w:p w:rsidR="00572C69" w:rsidRPr="00F467B5" w:rsidRDefault="00572C69" w:rsidP="00572C6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ind w:left="720"/>
        <w:contextualSpacing/>
        <w:jc w:val="both"/>
        <w:rPr>
          <w:rFonts w:ascii="Times New Roman" w:eastAsia="ヒラギノ角ゴ Pro W3" w:hAnsi="Times New Roman" w:cs="Times New Roman"/>
          <w:color w:val="000000"/>
          <w:sz w:val="24"/>
          <w:szCs w:val="24"/>
          <w:lang w:eastAsia="es-CL"/>
        </w:rPr>
      </w:pPr>
      <w:r w:rsidRPr="00F467B5">
        <w:rPr>
          <w:rFonts w:ascii="Times New Roman" w:hAnsi="Times New Roman" w:cs="Times New Roman"/>
          <w:sz w:val="24"/>
          <w:szCs w:val="24"/>
        </w:rPr>
        <w:t xml:space="preserve"> </w:t>
      </w:r>
      <w:r w:rsidRPr="00F467B5">
        <w:rPr>
          <w:rFonts w:ascii="Times New Roman" w:eastAsia="ヒラギノ角ゴ Pro W3" w:hAnsi="Times New Roman" w:cs="Times New Roman"/>
          <w:color w:val="000000"/>
          <w:sz w:val="24"/>
          <w:szCs w:val="24"/>
          <w:lang w:eastAsia="es-CL"/>
        </w:rPr>
        <w:t xml:space="preserve">– </w:t>
      </w:r>
      <w:r w:rsidRPr="00F467B5">
        <w:rPr>
          <w:rFonts w:ascii="Times New Roman" w:eastAsia="ヒラギノ角ゴ Pro W3" w:hAnsi="Times New Roman" w:cs="Times New Roman"/>
          <w:b/>
          <w:bCs/>
          <w:color w:val="000000"/>
          <w:sz w:val="24"/>
          <w:szCs w:val="24"/>
          <w:lang w:eastAsia="es-CL"/>
        </w:rPr>
        <w:t>Carabineros ni siquiera cumple con su propia autorregulación</w:t>
      </w:r>
      <w:r w:rsidRPr="00F467B5">
        <w:rPr>
          <w:rFonts w:ascii="Times New Roman" w:eastAsia="ヒラギノ角ゴ Pro W3" w:hAnsi="Times New Roman" w:cs="Times New Roman"/>
          <w:color w:val="000000"/>
          <w:sz w:val="24"/>
          <w:szCs w:val="24"/>
          <w:lang w:eastAsia="es-CL"/>
        </w:rPr>
        <w:t>:</w:t>
      </w:r>
      <w:r w:rsidR="00EA1B0F" w:rsidRPr="00F467B5">
        <w:rPr>
          <w:rFonts w:ascii="Times New Roman" w:eastAsia="ヒラギノ角ゴ Pro W3" w:hAnsi="Times New Roman" w:cs="Times New Roman"/>
          <w:color w:val="000000"/>
          <w:sz w:val="24"/>
          <w:szCs w:val="24"/>
          <w:lang w:eastAsia="es-CL"/>
        </w:rPr>
        <w:t xml:space="preserve"> </w:t>
      </w:r>
      <w:r w:rsidRPr="00F467B5">
        <w:rPr>
          <w:rFonts w:ascii="Times New Roman" w:eastAsia="ヒラギノ角ゴ Pro W3" w:hAnsi="Times New Roman" w:cs="Times New Roman"/>
          <w:color w:val="000000"/>
          <w:sz w:val="24"/>
          <w:szCs w:val="24"/>
          <w:lang w:eastAsia="es-CL"/>
        </w:rPr>
        <w:t xml:space="preserve">Por ejemplo, durante el estallido social, la regulación contenida en la Orden General N°2635 sólo permitía el uso de la escopeta antidisturbios para casos de agresión activa y agresión potencialmente letal, y no para la protección de propiedad. Sin embargo, por medio de </w:t>
      </w:r>
      <w:r w:rsidRPr="00F467B5">
        <w:rPr>
          <w:rFonts w:ascii="Times New Roman" w:eastAsia="ヒラギノ角ゴ Pro W3" w:hAnsi="Times New Roman" w:cs="Times New Roman"/>
          <w:color w:val="000000"/>
          <w:sz w:val="24"/>
          <w:szCs w:val="24"/>
          <w:lang w:eastAsia="es-CL"/>
        </w:rPr>
        <w:lastRenderedPageBreak/>
        <w:t>Declaración Pública de 11 de noviembre de 2019, el Alto Mando de Carabineros indicó que “</w:t>
      </w:r>
      <w:r w:rsidRPr="00F467B5">
        <w:rPr>
          <w:rFonts w:ascii="Times New Roman" w:eastAsia="ヒラギノ角ゴ Pro W3" w:hAnsi="Times New Roman" w:cs="Times New Roman"/>
          <w:b/>
          <w:bCs/>
          <w:i/>
          <w:iCs/>
          <w:color w:val="000000"/>
          <w:sz w:val="24"/>
          <w:szCs w:val="24"/>
          <w:lang w:eastAsia="es-CL"/>
        </w:rPr>
        <w:t>acotaría</w:t>
      </w:r>
      <w:r w:rsidRPr="00F467B5">
        <w:rPr>
          <w:rFonts w:ascii="Times New Roman" w:eastAsia="ヒラギノ角ゴ Pro W3" w:hAnsi="Times New Roman" w:cs="Times New Roman"/>
          <w:color w:val="000000"/>
          <w:sz w:val="24"/>
          <w:szCs w:val="24"/>
          <w:lang w:eastAsia="es-CL"/>
        </w:rPr>
        <w:t xml:space="preserve">” el uso de armas menos letales, restringiéndola a riesgo de vida y amenazas a bienes públicos y privados. </w:t>
      </w:r>
    </w:p>
    <w:p w:rsidR="00572C69" w:rsidRPr="00F467B5" w:rsidRDefault="00572C69" w:rsidP="00572C6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ind w:left="720"/>
        <w:contextualSpacing/>
        <w:jc w:val="both"/>
        <w:rPr>
          <w:rFonts w:ascii="Times New Roman" w:eastAsia="ヒラギノ角ゴ Pro W3" w:hAnsi="Times New Roman" w:cs="Times New Roman"/>
          <w:color w:val="000000"/>
          <w:sz w:val="24"/>
          <w:szCs w:val="24"/>
          <w:lang w:eastAsia="es-CL"/>
        </w:rPr>
      </w:pPr>
      <w:r w:rsidRPr="00F467B5">
        <w:rPr>
          <w:rFonts w:ascii="Times New Roman" w:eastAsia="ヒラギノ角ゴ Pro W3" w:hAnsi="Times New Roman" w:cs="Times New Roman"/>
          <w:color w:val="000000"/>
          <w:sz w:val="24"/>
          <w:szCs w:val="24"/>
          <w:lang w:eastAsia="es-CL"/>
        </w:rPr>
        <w:t>En consecuencia, el “</w:t>
      </w:r>
      <w:r w:rsidRPr="00F467B5">
        <w:rPr>
          <w:rFonts w:ascii="Times New Roman" w:eastAsia="ヒラギノ角ゴ Pro W3" w:hAnsi="Times New Roman" w:cs="Times New Roman"/>
          <w:b/>
          <w:bCs/>
          <w:color w:val="000000"/>
          <w:sz w:val="24"/>
          <w:szCs w:val="24"/>
          <w:lang w:eastAsia="es-CL"/>
        </w:rPr>
        <w:t>acotamiento</w:t>
      </w:r>
      <w:r w:rsidRPr="00F467B5">
        <w:rPr>
          <w:rFonts w:ascii="Times New Roman" w:eastAsia="ヒラギノ角ゴ Pro W3" w:hAnsi="Times New Roman" w:cs="Times New Roman"/>
          <w:color w:val="000000"/>
          <w:sz w:val="24"/>
          <w:szCs w:val="24"/>
          <w:lang w:eastAsia="es-CL"/>
        </w:rPr>
        <w:t xml:space="preserve">” en realidad constituía una expansión no autorizada por la normativa interna de Carabineros. </w:t>
      </w:r>
    </w:p>
    <w:p w:rsidR="00215724" w:rsidRPr="00F467B5" w:rsidRDefault="00572C69" w:rsidP="00572C6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ind w:left="720"/>
        <w:contextualSpacing/>
        <w:jc w:val="both"/>
        <w:rPr>
          <w:rFonts w:ascii="Times New Roman" w:eastAsia="ヒラギノ角ゴ Pro W3" w:hAnsi="Times New Roman" w:cs="Times New Roman"/>
          <w:color w:val="000000"/>
          <w:sz w:val="24"/>
          <w:szCs w:val="24"/>
          <w:lang w:eastAsia="es-CL"/>
        </w:rPr>
      </w:pPr>
      <w:r w:rsidRPr="00F467B5">
        <w:rPr>
          <w:rFonts w:ascii="Times New Roman" w:eastAsia="ヒラギノ角ゴ Pro W3" w:hAnsi="Times New Roman" w:cs="Times New Roman"/>
          <w:color w:val="000000"/>
          <w:sz w:val="24"/>
          <w:szCs w:val="24"/>
          <w:lang w:eastAsia="es-CL"/>
        </w:rPr>
        <w:t xml:space="preserve"> Asimismo, en Sesión de la Comisión de Derechos Humanos del Senado de fecha 15 de septiembre de 2020, el General Subdirector Diego Olate se refirió a este mismo hecho, justificando el uso de la escopeta antidisturbios en esos casos señalando que “</w:t>
      </w:r>
      <w:r w:rsidRPr="00F467B5">
        <w:rPr>
          <w:rFonts w:ascii="Times New Roman" w:eastAsia="ヒラギノ角ゴ Pro W3" w:hAnsi="Times New Roman" w:cs="Times New Roman"/>
          <w:b/>
          <w:bCs/>
          <w:color w:val="000000"/>
          <w:sz w:val="24"/>
          <w:szCs w:val="24"/>
          <w:lang w:eastAsia="es-CL"/>
        </w:rPr>
        <w:t>quien ataca un cuartel es un delincuente</w:t>
      </w:r>
      <w:r w:rsidRPr="00F467B5">
        <w:rPr>
          <w:rFonts w:ascii="Times New Roman" w:eastAsia="ヒラギノ角ゴ Pro W3" w:hAnsi="Times New Roman" w:cs="Times New Roman"/>
          <w:color w:val="000000"/>
          <w:sz w:val="24"/>
          <w:szCs w:val="24"/>
          <w:lang w:eastAsia="es-CL"/>
        </w:rPr>
        <w:t xml:space="preserve">”. Sin embargo, </w:t>
      </w:r>
      <w:r w:rsidRPr="00F467B5">
        <w:rPr>
          <w:rFonts w:ascii="Times New Roman" w:eastAsia="ヒラギノ角ゴ Pro W3" w:hAnsi="Times New Roman" w:cs="Times New Roman"/>
          <w:b/>
          <w:bCs/>
          <w:color w:val="000000"/>
          <w:sz w:val="24"/>
          <w:szCs w:val="24"/>
          <w:lang w:eastAsia="es-CL"/>
        </w:rPr>
        <w:t>no es la calidad de delincuente la que autoriza el uso de la munición: incluso si la persona está cometiendo un delito, el uso de la escopeta no estaba autorizado salvo en casos de agresión activa y agresión potencialmente letal, y dando pleno cumplimiento a los principios de necesidad y proporcionalidad en el uso de la fuerza</w:t>
      </w:r>
      <w:r w:rsidRPr="00F467B5">
        <w:rPr>
          <w:rFonts w:ascii="Times New Roman" w:eastAsia="ヒラギノ角ゴ Pro W3" w:hAnsi="Times New Roman" w:cs="Times New Roman"/>
          <w:color w:val="000000"/>
          <w:sz w:val="24"/>
          <w:szCs w:val="24"/>
          <w:lang w:eastAsia="es-CL"/>
        </w:rPr>
        <w:t xml:space="preserve">.2 </w:t>
      </w:r>
    </w:p>
    <w:p w:rsidR="00C8425D" w:rsidRPr="00F467B5" w:rsidRDefault="00572C69" w:rsidP="00C842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ind w:left="720"/>
        <w:contextualSpacing/>
        <w:jc w:val="both"/>
        <w:rPr>
          <w:rFonts w:ascii="Times New Roman" w:eastAsia="ヒラギノ角ゴ Pro W3" w:hAnsi="Times New Roman" w:cs="Times New Roman"/>
          <w:color w:val="000000"/>
          <w:sz w:val="24"/>
          <w:szCs w:val="24"/>
          <w:lang w:eastAsia="es-CL"/>
        </w:rPr>
      </w:pPr>
      <w:r w:rsidRPr="00F467B5">
        <w:rPr>
          <w:rFonts w:ascii="Times New Roman" w:eastAsia="ヒラギノ角ゴ Pro W3" w:hAnsi="Times New Roman" w:cs="Times New Roman"/>
          <w:color w:val="000000"/>
          <w:sz w:val="24"/>
          <w:szCs w:val="24"/>
          <w:lang w:eastAsia="es-CL"/>
        </w:rPr>
        <w:t xml:space="preserve">– </w:t>
      </w:r>
      <w:r w:rsidRPr="00F467B5">
        <w:rPr>
          <w:rFonts w:ascii="Times New Roman" w:eastAsia="ヒラギノ角ゴ Pro W3" w:hAnsi="Times New Roman" w:cs="Times New Roman"/>
          <w:b/>
          <w:bCs/>
          <w:color w:val="000000"/>
          <w:sz w:val="24"/>
          <w:szCs w:val="24"/>
          <w:lang w:eastAsia="es-CL"/>
        </w:rPr>
        <w:t>No existe asunción de responsabilidad de los Altos Mandos por casos de abusos</w:t>
      </w:r>
      <w:r w:rsidRPr="00F467B5">
        <w:rPr>
          <w:rFonts w:ascii="Times New Roman" w:eastAsia="ヒラギノ角ゴ Pro W3" w:hAnsi="Times New Roman" w:cs="Times New Roman"/>
          <w:color w:val="000000"/>
          <w:sz w:val="24"/>
          <w:szCs w:val="24"/>
          <w:lang w:eastAsia="es-CL"/>
        </w:rPr>
        <w:t>: Respuesta del General Director Rozas a cargos formulados por Contraloría: “</w:t>
      </w:r>
      <w:r w:rsidRPr="00F467B5">
        <w:rPr>
          <w:rFonts w:ascii="Times New Roman" w:eastAsia="ヒラギノ角ゴ Pro W3" w:hAnsi="Times New Roman" w:cs="Times New Roman"/>
          <w:b/>
          <w:bCs/>
          <w:i/>
          <w:iCs/>
          <w:color w:val="000000"/>
          <w:sz w:val="24"/>
          <w:szCs w:val="24"/>
          <w:lang w:eastAsia="es-CL"/>
        </w:rPr>
        <w:t>los generales tienen responsabilidades estratégicas, no operativas</w:t>
      </w:r>
      <w:r w:rsidRPr="00F467B5">
        <w:rPr>
          <w:rFonts w:ascii="Times New Roman" w:eastAsia="ヒラギノ角ゴ Pro W3" w:hAnsi="Times New Roman" w:cs="Times New Roman"/>
          <w:color w:val="000000"/>
          <w:sz w:val="24"/>
          <w:szCs w:val="24"/>
          <w:lang w:eastAsia="es-CL"/>
        </w:rPr>
        <w:t>”.</w:t>
      </w:r>
      <w:r w:rsidRPr="00F467B5">
        <w:rPr>
          <w:rStyle w:val="Refdenotaalpie"/>
          <w:rFonts w:ascii="Times New Roman" w:eastAsia="ヒラギノ角ゴ Pro W3" w:hAnsi="Times New Roman" w:cs="Times New Roman"/>
          <w:color w:val="000000"/>
          <w:sz w:val="24"/>
          <w:szCs w:val="24"/>
          <w:lang w:eastAsia="es-CL"/>
        </w:rPr>
        <w:footnoteReference w:id="11"/>
      </w:r>
    </w:p>
    <w:p w:rsidR="000A273E" w:rsidRPr="00F467B5" w:rsidRDefault="000A273E" w:rsidP="000A273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contextualSpacing/>
        <w:jc w:val="both"/>
        <w:rPr>
          <w:rFonts w:ascii="Times New Roman" w:eastAsia="ヒラギノ角ゴ Pro W3" w:hAnsi="Times New Roman" w:cs="Times New Roman"/>
          <w:color w:val="000000"/>
          <w:sz w:val="24"/>
          <w:szCs w:val="24"/>
          <w:lang w:val="es-ES_tradnl" w:eastAsia="es-CL"/>
        </w:rPr>
      </w:pPr>
    </w:p>
    <w:p w:rsidR="00986131" w:rsidRPr="00F467B5" w:rsidRDefault="00E90978" w:rsidP="00C8425D">
      <w:pPr>
        <w:pStyle w:val="Prrafodelist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 xml:space="preserve">En este orden de ideas conviene citar que desde el ámbito internacional </w:t>
      </w:r>
      <w:r w:rsidR="006074A3" w:rsidRPr="00F467B5">
        <w:rPr>
          <w:rFonts w:ascii="Times New Roman" w:eastAsia="ヒラギノ角ゴ Pro W3" w:hAnsi="Times New Roman" w:cs="Times New Roman"/>
          <w:color w:val="000000"/>
          <w:sz w:val="24"/>
          <w:szCs w:val="24"/>
          <w:lang w:val="es-ES_tradnl" w:eastAsia="es-CL"/>
        </w:rPr>
        <w:t>Doña Erika Guevara Rosas, directora para las Américas de Amnistía Internacional</w:t>
      </w:r>
      <w:r w:rsidRPr="00F467B5">
        <w:rPr>
          <w:rFonts w:ascii="Times New Roman" w:eastAsia="ヒラギノ角ゴ Pro W3" w:hAnsi="Times New Roman" w:cs="Times New Roman"/>
          <w:color w:val="000000"/>
          <w:sz w:val="24"/>
          <w:szCs w:val="24"/>
          <w:lang w:val="es-ES_tradnl" w:eastAsia="es-CL"/>
        </w:rPr>
        <w:t xml:space="preserve"> ha dicho que </w:t>
      </w:r>
      <w:r w:rsidR="006074A3" w:rsidRPr="00F467B5">
        <w:rPr>
          <w:rFonts w:ascii="Times New Roman" w:eastAsia="ヒラギノ角ゴ Pro W3" w:hAnsi="Times New Roman" w:cs="Times New Roman"/>
          <w:color w:val="000000"/>
          <w:sz w:val="24"/>
          <w:szCs w:val="24"/>
          <w:lang w:val="es-ES_tradnl" w:eastAsia="es-CL"/>
        </w:rPr>
        <w:t>“</w:t>
      </w:r>
      <w:r w:rsidR="006074A3" w:rsidRPr="00F467B5">
        <w:rPr>
          <w:rFonts w:ascii="Times New Roman" w:eastAsia="ヒラギノ角ゴ Pro W3" w:hAnsi="Times New Roman" w:cs="Times New Roman"/>
          <w:b/>
          <w:bCs/>
          <w:color w:val="000000"/>
          <w:sz w:val="24"/>
          <w:szCs w:val="24"/>
          <w:lang w:val="es-ES_tradnl" w:eastAsia="es-CL"/>
        </w:rPr>
        <w:t xml:space="preserve">La intención de las fuerzas de seguridad chilenas es clara: lesionar a quienes se manifiestan para desincentivar la protesta, incluso llegando al extremo de usar la tortura y violencia sexual en contra de manifestantes. </w:t>
      </w:r>
      <w:r w:rsidR="006074A3" w:rsidRPr="00F467B5">
        <w:rPr>
          <w:rFonts w:ascii="Times New Roman" w:eastAsia="ヒラギノ角ゴ Pro W3" w:hAnsi="Times New Roman" w:cs="Times New Roman"/>
          <w:color w:val="000000"/>
          <w:sz w:val="24"/>
          <w:szCs w:val="24"/>
          <w:lang w:val="es-ES_tradnl" w:eastAsia="es-CL"/>
        </w:rPr>
        <w:t xml:space="preserve">En vez de tomar medidas encaminadas a frenar la gravísima crisis de derechos humanos, las autoridades bajo el mando del presidente Sebastián Piñera han sostenido su política de castigo durante más de un mes, generando que más personas se sumen al abrumador número de víctimas que sigue aumentando hasta el día de hoy”.  </w:t>
      </w:r>
      <w:r w:rsidR="00C8425D" w:rsidRPr="00F467B5">
        <w:rPr>
          <w:rFonts w:ascii="Times New Roman" w:eastAsia="ヒラギノ角ゴ Pro W3" w:hAnsi="Times New Roman" w:cs="Times New Roman"/>
          <w:color w:val="000000"/>
          <w:sz w:val="24"/>
          <w:szCs w:val="24"/>
          <w:lang w:val="es-ES_tradnl" w:eastAsia="es-CL"/>
        </w:rPr>
        <w:t>Asimismo,</w:t>
      </w:r>
      <w:r w:rsidR="006074A3" w:rsidRPr="00F467B5">
        <w:rPr>
          <w:rFonts w:ascii="Times New Roman" w:eastAsia="ヒラギノ角ゴ Pro W3" w:hAnsi="Times New Roman" w:cs="Times New Roman"/>
          <w:color w:val="000000"/>
          <w:sz w:val="24"/>
          <w:szCs w:val="24"/>
          <w:lang w:val="es-ES_tradnl" w:eastAsia="es-CL"/>
        </w:rPr>
        <w:t xml:space="preserve"> señaló que “La responsabilidad penal individual por estos hechos no se agota con el procesamiento de la persona que apretó el gatillo. Garantizar justicia y no repetición por estos hechos implica sancionar a aquellos mandos superiores que, aún con pleno conocimiento de </w:t>
      </w:r>
      <w:r w:rsidR="006074A3" w:rsidRPr="00F467B5">
        <w:rPr>
          <w:rFonts w:ascii="Times New Roman" w:eastAsia="ヒラギノ角ゴ Pro W3" w:hAnsi="Times New Roman" w:cs="Times New Roman"/>
          <w:color w:val="000000"/>
          <w:sz w:val="24"/>
          <w:szCs w:val="24"/>
          <w:lang w:val="es-ES_tradnl" w:eastAsia="es-CL"/>
        </w:rPr>
        <w:lastRenderedPageBreak/>
        <w:t>los delitos cometidos por los funcionarios bajo su mando, ordenaron o toleraron su comisión día tras día”</w:t>
      </w:r>
      <w:r w:rsidR="00652544" w:rsidRPr="00F467B5">
        <w:rPr>
          <w:rStyle w:val="Refdenotaalpie"/>
          <w:rFonts w:ascii="Times New Roman" w:eastAsia="ヒラギノ角ゴ Pro W3" w:hAnsi="Times New Roman" w:cs="Times New Roman"/>
          <w:color w:val="000000"/>
          <w:sz w:val="24"/>
          <w:szCs w:val="24"/>
          <w:lang w:val="es-ES_tradnl" w:eastAsia="es-CL"/>
        </w:rPr>
        <w:footnoteReference w:id="12"/>
      </w:r>
      <w:r w:rsidR="006074A3" w:rsidRPr="00F467B5">
        <w:rPr>
          <w:rFonts w:ascii="Times New Roman" w:eastAsia="ヒラギノ角ゴ Pro W3" w:hAnsi="Times New Roman" w:cs="Times New Roman"/>
          <w:color w:val="000000"/>
          <w:sz w:val="24"/>
          <w:szCs w:val="24"/>
          <w:lang w:val="es-ES_tradnl" w:eastAsia="es-CL"/>
        </w:rPr>
        <w:t xml:space="preserve"> </w:t>
      </w:r>
    </w:p>
    <w:p w:rsidR="00E90978" w:rsidRPr="00F467B5" w:rsidRDefault="00E90978" w:rsidP="00E90978">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p>
    <w:p w:rsidR="00986131" w:rsidRPr="00F467B5" w:rsidRDefault="00AD027E" w:rsidP="00986131">
      <w:pPr>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contextualSpacing/>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eastAsia="es-CL"/>
        </w:rPr>
        <w:t>Asimismo, revisado</w:t>
      </w:r>
      <w:r w:rsidR="00986131" w:rsidRPr="00F467B5">
        <w:rPr>
          <w:rFonts w:ascii="Times New Roman" w:eastAsia="ヒラギノ角ゴ Pro W3" w:hAnsi="Times New Roman" w:cs="Times New Roman"/>
          <w:color w:val="000000"/>
          <w:sz w:val="24"/>
          <w:szCs w:val="24"/>
          <w:lang w:eastAsia="es-CL"/>
        </w:rPr>
        <w:t xml:space="preserve"> el informe de asesoría parlamentaria </w:t>
      </w:r>
      <w:r w:rsidR="005D20C5" w:rsidRPr="00F467B5">
        <w:rPr>
          <w:rFonts w:ascii="Times New Roman" w:eastAsia="ヒラギノ角ゴ Pro W3" w:hAnsi="Times New Roman" w:cs="Times New Roman"/>
          <w:color w:val="000000"/>
          <w:sz w:val="24"/>
          <w:szCs w:val="24"/>
          <w:lang w:eastAsia="es-CL"/>
        </w:rPr>
        <w:t>elaborado</w:t>
      </w:r>
      <w:r w:rsidR="00986131" w:rsidRPr="00F467B5">
        <w:rPr>
          <w:rFonts w:ascii="Times New Roman" w:eastAsia="ヒラギノ角ゴ Pro W3" w:hAnsi="Times New Roman" w:cs="Times New Roman"/>
          <w:color w:val="000000"/>
          <w:sz w:val="24"/>
          <w:szCs w:val="24"/>
          <w:lang w:eastAsia="es-CL"/>
        </w:rPr>
        <w:t xml:space="preserve"> por la </w:t>
      </w:r>
      <w:r w:rsidR="005D20C5" w:rsidRPr="00F467B5">
        <w:rPr>
          <w:rFonts w:ascii="Times New Roman" w:eastAsia="ヒラギノ角ゴ Pro W3" w:hAnsi="Times New Roman" w:cs="Times New Roman"/>
          <w:color w:val="000000"/>
          <w:sz w:val="24"/>
          <w:szCs w:val="24"/>
          <w:lang w:eastAsia="es-CL"/>
        </w:rPr>
        <w:t>Biblioteca</w:t>
      </w:r>
      <w:r w:rsidR="00986131" w:rsidRPr="00F467B5">
        <w:rPr>
          <w:rFonts w:ascii="Times New Roman" w:eastAsia="ヒラギノ角ゴ Pro W3" w:hAnsi="Times New Roman" w:cs="Times New Roman"/>
          <w:color w:val="000000"/>
          <w:sz w:val="24"/>
          <w:szCs w:val="24"/>
          <w:lang w:eastAsia="es-CL"/>
        </w:rPr>
        <w:t xml:space="preserve"> del congreso titulado </w:t>
      </w:r>
      <w:r w:rsidR="00986131" w:rsidRPr="00F467B5">
        <w:rPr>
          <w:rFonts w:ascii="Times New Roman" w:eastAsia="ヒラギノ角ゴ Pro W3" w:hAnsi="Times New Roman" w:cs="Times New Roman"/>
          <w:b/>
          <w:bCs/>
          <w:color w:val="000000"/>
          <w:sz w:val="24"/>
          <w:szCs w:val="24"/>
          <w:lang w:eastAsia="es-CL"/>
        </w:rPr>
        <w:t>“Uso de balines como elemento de control de disturbios Legislación comparada</w:t>
      </w:r>
      <w:r w:rsidR="00986131" w:rsidRPr="00F467B5">
        <w:rPr>
          <w:rFonts w:ascii="Times New Roman" w:eastAsia="ヒラギノ角ゴ Pro W3" w:hAnsi="Times New Roman" w:cs="Times New Roman"/>
          <w:color w:val="000000"/>
          <w:sz w:val="24"/>
          <w:szCs w:val="24"/>
          <w:lang w:eastAsia="es-CL"/>
        </w:rPr>
        <w:t xml:space="preserve">.” Del </w:t>
      </w:r>
      <w:r w:rsidR="006074A3" w:rsidRPr="00F467B5">
        <w:rPr>
          <w:rFonts w:ascii="Times New Roman" w:eastAsia="ヒラギノ角ゴ Pro W3" w:hAnsi="Times New Roman" w:cs="Times New Roman"/>
          <w:color w:val="000000"/>
          <w:sz w:val="24"/>
          <w:szCs w:val="24"/>
          <w:lang w:eastAsia="es-CL"/>
        </w:rPr>
        <w:t>noviembre</w:t>
      </w:r>
      <w:r w:rsidR="00986131" w:rsidRPr="00F467B5">
        <w:rPr>
          <w:rFonts w:ascii="Times New Roman" w:eastAsia="ヒラギノ角ゴ Pro W3" w:hAnsi="Times New Roman" w:cs="Times New Roman"/>
          <w:color w:val="000000"/>
          <w:sz w:val="24"/>
          <w:szCs w:val="24"/>
          <w:lang w:eastAsia="es-CL"/>
        </w:rPr>
        <w:t xml:space="preserve"> 2019, </w:t>
      </w:r>
      <w:r w:rsidR="005D20C5" w:rsidRPr="00F467B5">
        <w:rPr>
          <w:rFonts w:ascii="Times New Roman" w:eastAsia="ヒラギノ角ゴ Pro W3" w:hAnsi="Times New Roman" w:cs="Times New Roman"/>
          <w:color w:val="000000"/>
          <w:sz w:val="24"/>
          <w:szCs w:val="24"/>
          <w:lang w:eastAsia="es-CL"/>
        </w:rPr>
        <w:t>“</w:t>
      </w:r>
      <w:r w:rsidR="00986131" w:rsidRPr="00F467B5">
        <w:rPr>
          <w:rFonts w:ascii="Times New Roman" w:eastAsia="ヒラギノ角ゴ Pro W3" w:hAnsi="Times New Roman" w:cs="Times New Roman"/>
          <w:color w:val="000000"/>
          <w:sz w:val="24"/>
          <w:szCs w:val="24"/>
          <w:lang w:eastAsia="es-CL"/>
        </w:rPr>
        <w:t>Se analizan las legislaciones de Hong Kong y Francia, países que durante el presente año han vivido continúas movilizaciones ciudadanas.</w:t>
      </w:r>
      <w:r w:rsidR="005D20C5" w:rsidRPr="00F467B5">
        <w:rPr>
          <w:rFonts w:ascii="Times New Roman" w:eastAsia="ヒラギノ角ゴ Pro W3" w:hAnsi="Times New Roman" w:cs="Times New Roman"/>
          <w:color w:val="000000"/>
          <w:sz w:val="24"/>
          <w:szCs w:val="24"/>
          <w:lang w:eastAsia="es-CL"/>
        </w:rPr>
        <w:t>”</w:t>
      </w:r>
      <w:r w:rsidR="005D20C5" w:rsidRPr="00F467B5">
        <w:rPr>
          <w:rStyle w:val="Refdenotaalpie"/>
          <w:rFonts w:ascii="Times New Roman" w:eastAsia="ヒラギノ角ゴ Pro W3" w:hAnsi="Times New Roman" w:cs="Times New Roman"/>
          <w:color w:val="000000"/>
          <w:sz w:val="24"/>
          <w:szCs w:val="24"/>
          <w:lang w:eastAsia="es-CL"/>
        </w:rPr>
        <w:footnoteReference w:id="13"/>
      </w:r>
      <w:r w:rsidR="005D20C5" w:rsidRPr="00F467B5">
        <w:rPr>
          <w:rFonts w:ascii="Times New Roman" w:eastAsia="ヒラギノ角ゴ Pro W3" w:hAnsi="Times New Roman" w:cs="Times New Roman"/>
          <w:color w:val="000000"/>
          <w:sz w:val="24"/>
          <w:szCs w:val="24"/>
          <w:lang w:eastAsia="es-CL"/>
        </w:rPr>
        <w:t xml:space="preserve"> Par</w:t>
      </w:r>
      <w:r w:rsidR="007544F9" w:rsidRPr="00F467B5">
        <w:rPr>
          <w:rFonts w:ascii="Times New Roman" w:eastAsia="ヒラギノ角ゴ Pro W3" w:hAnsi="Times New Roman" w:cs="Times New Roman"/>
          <w:color w:val="000000"/>
          <w:sz w:val="24"/>
          <w:szCs w:val="24"/>
          <w:lang w:eastAsia="es-CL"/>
        </w:rPr>
        <w:t>a</w:t>
      </w:r>
      <w:r w:rsidR="005D20C5" w:rsidRPr="00F467B5">
        <w:rPr>
          <w:rFonts w:ascii="Times New Roman" w:eastAsia="ヒラギノ角ゴ Pro W3" w:hAnsi="Times New Roman" w:cs="Times New Roman"/>
          <w:color w:val="000000"/>
          <w:sz w:val="24"/>
          <w:szCs w:val="24"/>
          <w:lang w:eastAsia="es-CL"/>
        </w:rPr>
        <w:t xml:space="preserve"> efectos del presente proyecto de ley se puede destacar que:</w:t>
      </w:r>
    </w:p>
    <w:p w:rsidR="005D20C5" w:rsidRPr="00F467B5" w:rsidRDefault="005D20C5" w:rsidP="005D20C5">
      <w:pPr>
        <w:pStyle w:val="Prrafodelista"/>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eastAsia="es-CL"/>
        </w:rPr>
        <w:t>La fuerza policial de Hong Kong ha utilizado una serie de proyectiles menos letales (además de spray pimienta y gas lacrimógeno) para el control de masas, incluidos proyectiles “de esponja”; balines de goma; y cartuchos de perdigones.</w:t>
      </w:r>
    </w:p>
    <w:p w:rsidR="005D20C5" w:rsidRPr="00F467B5" w:rsidRDefault="005D20C5" w:rsidP="006074A3">
      <w:pPr>
        <w:pStyle w:val="Prrafodelista"/>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eastAsia="es-CL"/>
        </w:rPr>
        <w:t xml:space="preserve">En Francia, las armas menos letales forman -desde hace varios años- parte integrante del arsenal de mantenimiento del orden. Dentro de ellas se encuentra el lanzador de balines, </w:t>
      </w:r>
      <w:r w:rsidRPr="00F467B5">
        <w:rPr>
          <w:rFonts w:ascii="Times New Roman" w:eastAsia="ヒラギノ角ゴ Pro W3" w:hAnsi="Times New Roman" w:cs="Times New Roman"/>
          <w:b/>
          <w:bCs/>
          <w:color w:val="000000"/>
          <w:sz w:val="24"/>
          <w:szCs w:val="24"/>
          <w:lang w:eastAsia="es-CL"/>
        </w:rPr>
        <w:t>el cual corresponde exclusivamente a un arma de defensa de fuerza intermedia</w:t>
      </w:r>
      <w:r w:rsidRPr="00F467B5">
        <w:rPr>
          <w:rFonts w:ascii="Times New Roman" w:eastAsia="ヒラギノ角ゴ Pro W3" w:hAnsi="Times New Roman" w:cs="Times New Roman"/>
          <w:color w:val="000000"/>
          <w:sz w:val="24"/>
          <w:szCs w:val="24"/>
          <w:lang w:eastAsia="es-CL"/>
        </w:rPr>
        <w:t xml:space="preserve">, dadas sus características técnicas que le confieren una letalidad reducida.  </w:t>
      </w:r>
      <w:r w:rsidRPr="00F467B5">
        <w:rPr>
          <w:rFonts w:ascii="Times New Roman" w:eastAsia="ヒラギノ角ゴ Pro W3" w:hAnsi="Times New Roman" w:cs="Times New Roman"/>
          <w:b/>
          <w:bCs/>
          <w:color w:val="000000"/>
          <w:sz w:val="24"/>
          <w:szCs w:val="24"/>
          <w:lang w:eastAsia="es-CL"/>
        </w:rPr>
        <w:t>Se deja explícitamente establecido que este tipo de armamento no puede ser utilizado por las unidades de mantenimiento del orden para dispersar una aglomeración</w:t>
      </w:r>
      <w:r w:rsidRPr="00F467B5">
        <w:rPr>
          <w:rFonts w:ascii="Times New Roman" w:eastAsia="ヒラギノ角ゴ Pro W3" w:hAnsi="Times New Roman" w:cs="Times New Roman"/>
          <w:color w:val="000000"/>
          <w:sz w:val="24"/>
          <w:szCs w:val="24"/>
          <w:lang w:eastAsia="es-CL"/>
        </w:rPr>
        <w:t xml:space="preserve">. </w:t>
      </w:r>
      <w:r w:rsidRPr="00F467B5">
        <w:rPr>
          <w:rFonts w:ascii="Times New Roman" w:eastAsia="ヒラギノ角ゴ Pro W3" w:hAnsi="Times New Roman" w:cs="Times New Roman"/>
          <w:b/>
          <w:bCs/>
          <w:color w:val="000000"/>
          <w:sz w:val="24"/>
          <w:szCs w:val="24"/>
          <w:lang w:eastAsia="es-CL"/>
        </w:rPr>
        <w:t>Su uso es puramente defensivo</w:t>
      </w:r>
      <w:r w:rsidRPr="00F467B5">
        <w:rPr>
          <w:rFonts w:ascii="Times New Roman" w:eastAsia="ヒラギノ角ゴ Pro W3" w:hAnsi="Times New Roman" w:cs="Times New Roman"/>
          <w:color w:val="000000"/>
          <w:sz w:val="24"/>
          <w:szCs w:val="24"/>
          <w:lang w:eastAsia="es-CL"/>
        </w:rPr>
        <w:t xml:space="preserve">. </w:t>
      </w:r>
      <w:r w:rsidRPr="00F467B5">
        <w:rPr>
          <w:rStyle w:val="Refdenotaalpie"/>
          <w:rFonts w:ascii="Times New Roman" w:eastAsia="ヒラギノ角ゴ Pro W3" w:hAnsi="Times New Roman" w:cs="Times New Roman"/>
          <w:color w:val="000000"/>
          <w:sz w:val="24"/>
          <w:szCs w:val="24"/>
          <w:lang w:eastAsia="es-CL"/>
        </w:rPr>
        <w:footnoteReference w:id="14"/>
      </w:r>
    </w:p>
    <w:p w:rsidR="00AD027E" w:rsidRPr="00F467B5" w:rsidRDefault="00AD027E" w:rsidP="00AD027E">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ind w:left="1080"/>
        <w:jc w:val="both"/>
        <w:rPr>
          <w:rFonts w:ascii="Times New Roman" w:eastAsia="ヒラギノ角ゴ Pro W3" w:hAnsi="Times New Roman" w:cs="Times New Roman"/>
          <w:color w:val="000000"/>
          <w:sz w:val="24"/>
          <w:szCs w:val="24"/>
          <w:lang w:val="es-ES_tradnl" w:eastAsia="es-CL"/>
        </w:rPr>
      </w:pPr>
    </w:p>
    <w:p w:rsidR="00C8425D" w:rsidRPr="00F467B5" w:rsidRDefault="00C8425D" w:rsidP="00C8425D">
      <w:pPr>
        <w:pStyle w:val="Prrafodelista"/>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 xml:space="preserve">En complemento a lo anterior es preciso indicar que la experiencia internacional sobre el uso de balines de goma como elementos antidisturbios demuestra una franca decaída y un gran desprestigio. </w:t>
      </w:r>
    </w:p>
    <w:p w:rsidR="00C8425D" w:rsidRPr="00F467B5" w:rsidRDefault="00C8425D" w:rsidP="0008614D">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De acuerdo a prensa española: “</w:t>
      </w:r>
      <w:r w:rsidRPr="00F467B5">
        <w:rPr>
          <w:rFonts w:ascii="Times New Roman" w:eastAsia="ヒラギノ角ゴ Pro W3" w:hAnsi="Times New Roman" w:cs="Times New Roman"/>
          <w:b/>
          <w:bCs/>
          <w:color w:val="000000"/>
          <w:sz w:val="24"/>
          <w:szCs w:val="24"/>
          <w:lang w:val="es-ES_tradnl" w:eastAsia="es-CL"/>
        </w:rPr>
        <w:t>Las balas de goma se usaron por primera vez en 1970</w:t>
      </w:r>
      <w:r w:rsidRPr="00F467B5">
        <w:rPr>
          <w:rFonts w:ascii="Times New Roman" w:eastAsia="ヒラギノ角ゴ Pro W3" w:hAnsi="Times New Roman" w:cs="Times New Roman"/>
          <w:color w:val="000000"/>
          <w:sz w:val="24"/>
          <w:szCs w:val="24"/>
          <w:lang w:val="es-ES_tradnl" w:eastAsia="es-CL"/>
        </w:rPr>
        <w:t xml:space="preserve">, como un invento del Ministerio de Defensa británico para controlar disturbios en Irlanda del Norte y se reemplazaron, con los años, </w:t>
      </w:r>
      <w:r w:rsidRPr="00F467B5">
        <w:rPr>
          <w:rFonts w:ascii="Times New Roman" w:eastAsia="ヒラギノ角ゴ Pro W3" w:hAnsi="Times New Roman" w:cs="Times New Roman"/>
          <w:b/>
          <w:bCs/>
          <w:color w:val="000000"/>
          <w:sz w:val="24"/>
          <w:szCs w:val="24"/>
          <w:lang w:val="es-ES_tradnl" w:eastAsia="es-CL"/>
        </w:rPr>
        <w:t>por otros tipos de proyectiles menos lesivos llamados proyectiles de energía atenuada</w:t>
      </w:r>
      <w:r w:rsidRPr="00F467B5">
        <w:rPr>
          <w:rFonts w:ascii="Times New Roman" w:eastAsia="ヒラギノ角ゴ Pro W3" w:hAnsi="Times New Roman" w:cs="Times New Roman"/>
          <w:color w:val="000000"/>
          <w:sz w:val="24"/>
          <w:szCs w:val="24"/>
          <w:lang w:val="es-ES_tradnl" w:eastAsia="es-CL"/>
        </w:rPr>
        <w:t xml:space="preserve">. A pesar de que las balas de goma se emplean, idealmente, como una medida proporcionada para frenar </w:t>
      </w:r>
      <w:r w:rsidRPr="00F467B5">
        <w:rPr>
          <w:rFonts w:ascii="Times New Roman" w:eastAsia="ヒラギノ角ゴ Pro W3" w:hAnsi="Times New Roman" w:cs="Times New Roman"/>
          <w:color w:val="000000"/>
          <w:sz w:val="24"/>
          <w:szCs w:val="24"/>
          <w:lang w:val="es-ES_tradnl" w:eastAsia="es-CL"/>
        </w:rPr>
        <w:lastRenderedPageBreak/>
        <w:t>protestas o disolver conflictos, causando dolor, pero sin provocar daños graves e irreversibles sobre las personas, lo cierto es que dos fenómenos físicos hacen que no existan garantías de ello:</w:t>
      </w:r>
      <w:r w:rsidR="0008614D" w:rsidRPr="00F467B5">
        <w:rPr>
          <w:rFonts w:ascii="Times New Roman" w:eastAsia="ヒラギノ角ゴ Pro W3" w:hAnsi="Times New Roman" w:cs="Times New Roman"/>
          <w:color w:val="000000"/>
          <w:sz w:val="24"/>
          <w:szCs w:val="24"/>
          <w:lang w:val="es-ES_tradnl" w:eastAsia="es-CL"/>
        </w:rPr>
        <w:t xml:space="preserve"> </w:t>
      </w:r>
      <w:r w:rsidRPr="00F467B5">
        <w:rPr>
          <w:rFonts w:ascii="Times New Roman" w:eastAsia="ヒラギノ角ゴ Pro W3" w:hAnsi="Times New Roman" w:cs="Times New Roman"/>
          <w:color w:val="000000"/>
          <w:sz w:val="24"/>
          <w:szCs w:val="24"/>
          <w:lang w:val="es-ES_tradnl" w:eastAsia="es-CL"/>
        </w:rPr>
        <w:t>La velocidad a la que sale disparada una bala de goma del cañón. Es extremadamente elevada. Esta velocidad depende del modelo de escopeta y bala utilizada, pero está entre los 540 y los 720 kilómetros por hora. Un disparo a corta distancia con estas balas puede ser letal debido a su fuerte impacto y por esta razón las fuerzas de seguridad tienen prohibido disparar a una distancia inferior a 35-50 metros del objetivo. A pesar de que esta directriz es clara, no siempre se cumple y se han registrado casos de personas que han muerto por recibir el impacto de balas de goma disparadas desde cerca o a bocajarro. Fue el caso de Íñigo Cabacas, que recibió un disparo a una distancia de entre 25 y 28 metros</w:t>
      </w:r>
      <w:r w:rsidR="00EA1B0F" w:rsidRPr="00F467B5">
        <w:rPr>
          <w:rFonts w:ascii="Times New Roman" w:eastAsia="ヒラギノ角ゴ Pro W3" w:hAnsi="Times New Roman" w:cs="Times New Roman"/>
          <w:color w:val="000000"/>
          <w:sz w:val="24"/>
          <w:szCs w:val="24"/>
          <w:lang w:val="es-ES_tradnl" w:eastAsia="es-CL"/>
        </w:rPr>
        <w:t>.</w:t>
      </w:r>
      <w:r w:rsidR="0008614D" w:rsidRPr="00F467B5">
        <w:rPr>
          <w:rFonts w:ascii="Times New Roman" w:eastAsia="ヒラギノ角ゴ Pro W3" w:hAnsi="Times New Roman" w:cs="Times New Roman"/>
          <w:iCs/>
          <w:color w:val="000000"/>
          <w:sz w:val="24"/>
          <w:szCs w:val="24"/>
          <w:vertAlign w:val="superscript"/>
          <w:lang w:eastAsia="es-CL"/>
        </w:rPr>
        <w:footnoteReference w:id="15"/>
      </w:r>
    </w:p>
    <w:p w:rsidR="00EA1B0F" w:rsidRPr="00F467B5" w:rsidRDefault="00EA1B0F" w:rsidP="0008614D">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p>
    <w:p w:rsidR="0008614D" w:rsidRPr="00F467B5" w:rsidRDefault="0008614D" w:rsidP="0008614D">
      <w:pPr>
        <w:pStyle w:val="Prrafodelista"/>
        <w:numPr>
          <w:ilvl w:val="0"/>
          <w:numId w:val="9"/>
        </w:numPr>
        <w:suppressAutoHyphens/>
        <w:spacing w:before="120" w:after="120" w:line="360" w:lineRule="auto"/>
        <w:jc w:val="both"/>
        <w:rPr>
          <w:rFonts w:ascii="Times New Roman" w:hAnsi="Times New Roman" w:cs="Times New Roman"/>
          <w:iCs/>
          <w:color w:val="000000"/>
          <w:sz w:val="24"/>
          <w:szCs w:val="24"/>
          <w:lang w:eastAsia="ar-SA"/>
        </w:rPr>
      </w:pPr>
      <w:r w:rsidRPr="00F467B5">
        <w:rPr>
          <w:rFonts w:ascii="Times New Roman" w:hAnsi="Times New Roman" w:cs="Times New Roman"/>
          <w:iCs/>
          <w:color w:val="000000"/>
          <w:sz w:val="24"/>
          <w:szCs w:val="24"/>
          <w:lang w:eastAsia="ar-SA"/>
        </w:rPr>
        <w:t>Trayectoria imprevisible. Al disparar a larga distancia, estas balas de goma se desvían con facilidad. Esto lleva a que, aunque las fuerzas de seguridad estén obligadas a disparar a zonas no vitales como las piernas o al suelo, el desvío de estas balas o el rebote con el suelo puede llevar a impactos en zonas vulnerables como el cráneo, los ojos o los testículos. Es decir, aunque no haya voluntad de provocar graves lesiones, éstas pueden producirse por este comportamiento errático de las balas”</w:t>
      </w:r>
      <w:r w:rsidRPr="00F467B5">
        <w:rPr>
          <w:rStyle w:val="Refdenotaalpie"/>
          <w:rFonts w:ascii="Times New Roman" w:hAnsi="Times New Roman" w:cs="Times New Roman"/>
          <w:iCs/>
          <w:color w:val="000000"/>
          <w:sz w:val="24"/>
          <w:szCs w:val="24"/>
          <w:lang w:eastAsia="ar-SA"/>
        </w:rPr>
        <w:footnoteReference w:id="16"/>
      </w:r>
    </w:p>
    <w:p w:rsidR="00AD027E" w:rsidRPr="00F467B5" w:rsidRDefault="00AD027E" w:rsidP="00AD027E">
      <w:pPr>
        <w:pStyle w:val="Prrafodelista"/>
        <w:suppressAutoHyphens/>
        <w:spacing w:before="120" w:after="120" w:line="360" w:lineRule="auto"/>
        <w:jc w:val="both"/>
        <w:rPr>
          <w:rFonts w:ascii="Times New Roman" w:hAnsi="Times New Roman" w:cs="Times New Roman"/>
          <w:iCs/>
          <w:color w:val="000000"/>
          <w:sz w:val="24"/>
          <w:szCs w:val="24"/>
          <w:lang w:eastAsia="ar-SA"/>
        </w:rPr>
      </w:pPr>
    </w:p>
    <w:p w:rsidR="00C8425D" w:rsidRPr="00F467B5" w:rsidRDefault="00C8425D" w:rsidP="00C8425D">
      <w:pPr>
        <w:pStyle w:val="Prrafodelista"/>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Los estudios científicos apuntan a lo mismo: “Diferentes estudios médicos han valorado y caracterizado el daño provocado por las balas de goma en conflictos en diferentes lugares del mundo. La publicación más reciente, exhaustiva y relevante en este asunto se publicó en 2017 en la revista The British Medical Journal. En este estudio se realizó una revisión sistemática de la literatura médica sobre los daños provocados por balas de goma y plástico.</w:t>
      </w:r>
    </w:p>
    <w:p w:rsidR="00C8425D" w:rsidRPr="00F467B5" w:rsidRDefault="00C8425D" w:rsidP="00AC4F39">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 xml:space="preserve">Se seleccionaron 26 artículos que recogían datos desde 1990 hasta 2017. De las 1984 personas heridas por estas balas, 53 murieron como consecuencia de las heridas (es decir, el 3%) y 300 sufrieron discapacidad permanente (el 15%). El 49% de las muertes y el 83% de las discapacidades permanentes se produjeron por impactos en la cabeza o en el cuello. Del total de 2.135 lesiones que se produjeron en aquellos que </w:t>
      </w:r>
      <w:r w:rsidRPr="00F467B5">
        <w:rPr>
          <w:rFonts w:ascii="Times New Roman" w:eastAsia="ヒラギノ角ゴ Pro W3" w:hAnsi="Times New Roman" w:cs="Times New Roman"/>
          <w:color w:val="000000"/>
          <w:sz w:val="24"/>
          <w:szCs w:val="24"/>
          <w:lang w:val="es-ES_tradnl" w:eastAsia="es-CL"/>
        </w:rPr>
        <w:lastRenderedPageBreak/>
        <w:t>sobrevivieron, el 71% eran graves, siendo los daños en la piel y las extremidades las más frecuentes. Es necesario aclarar que la mayoría de las lesiones y casi el 80% de los daños permanentes se produjeron por balas de goma que incluían metal.</w:t>
      </w:r>
    </w:p>
    <w:p w:rsidR="00C8425D" w:rsidRPr="00F467B5" w:rsidRDefault="00C8425D" w:rsidP="00AC4F39">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Los autores concluían lo siguiente: "Observamos que estos proyectiles han causado una morbilidad y mortalidad significativa durante los últimos 27 años, gran parte de ello debido a lesiones penetrantes en la cabeza, el cuello y el torso. Dada su imprecisión inherente, la posibilidad de usarse incorrectamente y las consecuencias asociadas a la salud debido a daños graves, discapacidad y muerte, estos proyectiles no parecen ser armas apropiadas para usarse en un contexto de control de multitudes. Existe una urgente necesidad para establecer guías internacionales en el uso de armas para control de masas para prevenir lesiones y muertes innecesarias".</w:t>
      </w:r>
    </w:p>
    <w:p w:rsidR="00EA1B0F" w:rsidRPr="00F467B5" w:rsidRDefault="00EA1B0F" w:rsidP="00AC4F39">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p>
    <w:p w:rsidR="00C8425D" w:rsidRPr="00F467B5" w:rsidRDefault="00C8425D" w:rsidP="00C8425D">
      <w:pPr>
        <w:pStyle w:val="Prrafodelista"/>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Otros estudios médicos publicados con anterioridad apuntaban en la misma dirección. Por ejemplo, un artículo que apareció en The Lancet en 2002 analizó las heridas causadas por pelotas de goma en manifestantes árabes tras altercados con fuerzas israelíes ocurridos en octubre del año 2000. Los autores afirmaban: "La imprecisión de las balas de goma, una puntería inadecuada y la distancia de uso provocan lesiones graves y muerte en un número considerable de personas. No debería considerarse esta munición, por tanto, un método seguro de control de masas".”</w:t>
      </w:r>
      <w:r w:rsidR="00AC4F39" w:rsidRPr="00F467B5">
        <w:rPr>
          <w:rStyle w:val="Refdenotaalpie"/>
          <w:rFonts w:ascii="Times New Roman" w:eastAsia="ヒラギノ角ゴ Pro W3" w:hAnsi="Times New Roman" w:cs="Times New Roman"/>
          <w:color w:val="000000"/>
          <w:sz w:val="24"/>
          <w:szCs w:val="24"/>
          <w:lang w:val="es-ES_tradnl" w:eastAsia="es-CL"/>
        </w:rPr>
        <w:footnoteReference w:id="17"/>
      </w:r>
      <w:r w:rsidRPr="00F467B5">
        <w:rPr>
          <w:rFonts w:ascii="Times New Roman" w:eastAsia="ヒラギノ角ゴ Pro W3" w:hAnsi="Times New Roman" w:cs="Times New Roman"/>
          <w:color w:val="000000"/>
          <w:sz w:val="24"/>
          <w:szCs w:val="24"/>
          <w:lang w:val="es-ES_tradnl" w:eastAsia="es-CL"/>
        </w:rPr>
        <w:t xml:space="preserve"> </w:t>
      </w:r>
    </w:p>
    <w:p w:rsidR="00EA1B0F" w:rsidRPr="00F467B5" w:rsidRDefault="00EA1B0F" w:rsidP="00EA1B0F">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p>
    <w:p w:rsidR="00783855" w:rsidRPr="00F467B5" w:rsidRDefault="00C8425D" w:rsidP="00783855">
      <w:pPr>
        <w:pStyle w:val="Prrafodelista"/>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El año 2013, la prensa española reporta que “La asociación Stop balas de goma ha presentado un informe en el cual denuncia que la energía cinética con la que las pelotas de goma salen de las escopetas es siete veces superior al límite impuesto por el Parlamento europeo para las armas "</w:t>
      </w:r>
      <w:r w:rsidRPr="00F467B5">
        <w:rPr>
          <w:rFonts w:ascii="Times New Roman" w:eastAsia="ヒラギノ角ゴ Pro W3" w:hAnsi="Times New Roman" w:cs="Times New Roman"/>
          <w:b/>
          <w:bCs/>
          <w:color w:val="000000"/>
          <w:sz w:val="24"/>
          <w:szCs w:val="24"/>
          <w:lang w:val="es-ES_tradnl" w:eastAsia="es-CL"/>
        </w:rPr>
        <w:t>menos letales</w:t>
      </w:r>
      <w:r w:rsidRPr="00F467B5">
        <w:rPr>
          <w:rFonts w:ascii="Times New Roman" w:eastAsia="ヒラギノ角ゴ Pro W3" w:hAnsi="Times New Roman" w:cs="Times New Roman"/>
          <w:color w:val="000000"/>
          <w:sz w:val="24"/>
          <w:szCs w:val="24"/>
          <w:lang w:val="es-ES_tradnl" w:eastAsia="es-CL"/>
        </w:rPr>
        <w:t>". Por eso, la asociación defiende que las pelotas de goma sean consideradas "</w:t>
      </w:r>
      <w:r w:rsidR="00AD027E" w:rsidRPr="00F467B5">
        <w:rPr>
          <w:rFonts w:ascii="Times New Roman" w:eastAsia="ヒラギノ角ゴ Pro W3" w:hAnsi="Times New Roman" w:cs="Times New Roman"/>
          <w:b/>
          <w:bCs/>
          <w:color w:val="000000"/>
          <w:sz w:val="24"/>
          <w:szCs w:val="24"/>
          <w:lang w:val="es-ES_tradnl" w:eastAsia="es-CL"/>
        </w:rPr>
        <w:t>un arma potencialmente letal</w:t>
      </w:r>
      <w:r w:rsidRPr="00F467B5">
        <w:rPr>
          <w:rFonts w:ascii="Times New Roman" w:eastAsia="ヒラギノ角ゴ Pro W3" w:hAnsi="Times New Roman" w:cs="Times New Roman"/>
          <w:color w:val="000000"/>
          <w:sz w:val="24"/>
          <w:szCs w:val="24"/>
          <w:lang w:val="es-ES_tradnl" w:eastAsia="es-CL"/>
        </w:rPr>
        <w:t xml:space="preserve">" y reclama </w:t>
      </w:r>
      <w:r w:rsidRPr="00F467B5">
        <w:rPr>
          <w:rFonts w:ascii="Times New Roman" w:eastAsia="ヒラギノ角ゴ Pro W3" w:hAnsi="Times New Roman" w:cs="Times New Roman"/>
          <w:b/>
          <w:bCs/>
          <w:color w:val="000000"/>
          <w:sz w:val="24"/>
          <w:szCs w:val="24"/>
          <w:lang w:val="es-ES_tradnl" w:eastAsia="es-CL"/>
        </w:rPr>
        <w:t>su retirada "inmediata</w:t>
      </w:r>
      <w:r w:rsidRPr="00F467B5">
        <w:rPr>
          <w:rFonts w:ascii="Times New Roman" w:eastAsia="ヒラギノ角ゴ Pro W3" w:hAnsi="Times New Roman" w:cs="Times New Roman"/>
          <w:color w:val="000000"/>
          <w:sz w:val="24"/>
          <w:szCs w:val="24"/>
          <w:lang w:val="es-ES_tradnl" w:eastAsia="es-CL"/>
        </w:rPr>
        <w:t>".</w:t>
      </w:r>
    </w:p>
    <w:p w:rsidR="00783855" w:rsidRPr="00F467B5" w:rsidRDefault="00783855" w:rsidP="0078385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p>
    <w:p w:rsidR="00C8425D" w:rsidRPr="00F467B5" w:rsidRDefault="00C8425D" w:rsidP="00C8425D">
      <w:pPr>
        <w:pStyle w:val="Prrafodelista"/>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 xml:space="preserve">La entidad afirma, además, que estas pelotas salen de la escopeta a 720 km/h. El informe recoge casos de afectados desde la transición democrática y afirma que en los </w:t>
      </w:r>
      <w:r w:rsidRPr="00F467B5">
        <w:rPr>
          <w:rFonts w:ascii="Times New Roman" w:eastAsia="ヒラギノ角ゴ Pro W3" w:hAnsi="Times New Roman" w:cs="Times New Roman"/>
          <w:color w:val="000000"/>
          <w:sz w:val="24"/>
          <w:szCs w:val="24"/>
          <w:lang w:val="es-ES_tradnl" w:eastAsia="es-CL"/>
        </w:rPr>
        <w:lastRenderedPageBreak/>
        <w:t>últimos cuatro años en Cataluña "casi en el 100% de los casos en que se utilizaron hubo heridos de entidad grave".</w:t>
      </w:r>
    </w:p>
    <w:p w:rsidR="00783855" w:rsidRPr="00F467B5" w:rsidRDefault="00783855" w:rsidP="00783855">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p>
    <w:p w:rsidR="00C8425D" w:rsidRPr="00F467B5" w:rsidRDefault="00C8425D" w:rsidP="00C8425D">
      <w:pPr>
        <w:pStyle w:val="Prrafodelista"/>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La asociación Stop balas de goma se constituyó hace tres años por parte de víctimas que han sufrido daños debido a este tipo de proyectiles y reclama su "abolición inmediata", puesto que considera que son "ineficaces" y una "amenaza para la seguridad de la ciudadanía". El informe, de 36 páginas, reclama que se dejen de utilizar porque consideran que es una "arma altamente peligrosa" que "no excluye la posibilidad de muerte en caso de que golpee en partes vulnerables del cuerpo, especialmente en el pecho y el cráneo".</w:t>
      </w:r>
    </w:p>
    <w:p w:rsidR="00783855" w:rsidRPr="00F467B5" w:rsidRDefault="00783855" w:rsidP="00783855">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p>
    <w:p w:rsidR="00C8425D" w:rsidRPr="00F467B5" w:rsidRDefault="00C8425D" w:rsidP="00C8425D">
      <w:pPr>
        <w:pStyle w:val="Prrafodelista"/>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Este tipo de armas entran dentro del grupo de "menos letales", pero en el informe la asociación lo niega. Así, detalla que la energía cinética con que sale la pelota de goma de la escopeta es de 830 jules, mientras que la entidad Science and Technology Options Assessment, que trabaja para el Parlamento Europeo fija un límite máximo de 122 jules para las armas "menos letales". La asociación denuncia, pues, que "se multiplica por siete la fuerza recomendada" y que por eso las pelotas de goma "se tienen que considerar como una arma potencialmente letal y retirarla inmediatamente del material de los antidisturbios".</w:t>
      </w:r>
    </w:p>
    <w:p w:rsidR="00C8425D" w:rsidRPr="00F467B5" w:rsidRDefault="00C8425D" w:rsidP="00783855">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El informe cifra en más de 720 km/h la velocidad con que salen los proyectiles de las escopetas que tiran pelotas de goma, mientras que la velocidad es superior a 300 km/h en el caso de las escopetas que disparan proyectiles de foam (material viscoelástico).</w:t>
      </w:r>
      <w:r w:rsidR="00AD027E" w:rsidRPr="00F467B5">
        <w:rPr>
          <w:rFonts w:ascii="Times New Roman" w:eastAsia="ヒラギノ角ゴ Pro W3" w:hAnsi="Times New Roman" w:cs="Times New Roman"/>
          <w:color w:val="000000"/>
          <w:sz w:val="24"/>
          <w:szCs w:val="24"/>
          <w:lang w:val="es-ES_tradnl" w:eastAsia="es-CL"/>
        </w:rPr>
        <w:t xml:space="preserve">  </w:t>
      </w:r>
      <w:r w:rsidRPr="00F467B5">
        <w:rPr>
          <w:rFonts w:ascii="Times New Roman" w:eastAsia="ヒラギノ角ゴ Pro W3" w:hAnsi="Times New Roman" w:cs="Times New Roman"/>
          <w:color w:val="000000"/>
          <w:sz w:val="24"/>
          <w:szCs w:val="24"/>
          <w:lang w:val="es-ES_tradnl" w:eastAsia="es-CL"/>
        </w:rPr>
        <w:t>La asociación también denuncia en el documento que la policía no respeta el "</w:t>
      </w:r>
      <w:r w:rsidRPr="00F467B5">
        <w:rPr>
          <w:rFonts w:ascii="Times New Roman" w:eastAsia="ヒラギノ角ゴ Pro W3" w:hAnsi="Times New Roman" w:cs="Times New Roman"/>
          <w:b/>
          <w:bCs/>
          <w:color w:val="000000"/>
          <w:sz w:val="24"/>
          <w:szCs w:val="24"/>
          <w:lang w:val="es-ES_tradnl" w:eastAsia="es-CL"/>
        </w:rPr>
        <w:t>principio de proporcionalidad</w:t>
      </w:r>
      <w:r w:rsidRPr="00F467B5">
        <w:rPr>
          <w:rFonts w:ascii="Times New Roman" w:eastAsia="ヒラギノ角ゴ Pro W3" w:hAnsi="Times New Roman" w:cs="Times New Roman"/>
          <w:color w:val="000000"/>
          <w:sz w:val="24"/>
          <w:szCs w:val="24"/>
          <w:lang w:val="es-ES_tradnl" w:eastAsia="es-CL"/>
        </w:rPr>
        <w:t xml:space="preserve">", puesto que con el uso de pelotas de goma "no se evitan los daños que supuestamente algunos ciudadanos causan, </w:t>
      </w:r>
      <w:r w:rsidR="00AD027E" w:rsidRPr="00F467B5">
        <w:rPr>
          <w:rFonts w:ascii="Times New Roman" w:eastAsia="ヒラギノ角ゴ Pro W3" w:hAnsi="Times New Roman" w:cs="Times New Roman"/>
          <w:color w:val="000000"/>
          <w:sz w:val="24"/>
          <w:szCs w:val="24"/>
          <w:lang w:val="es-ES_tradnl" w:eastAsia="es-CL"/>
        </w:rPr>
        <w:t>todo lo</w:t>
      </w:r>
      <w:r w:rsidRPr="00F467B5">
        <w:rPr>
          <w:rFonts w:ascii="Times New Roman" w:eastAsia="ヒラギノ角ゴ Pro W3" w:hAnsi="Times New Roman" w:cs="Times New Roman"/>
          <w:color w:val="000000"/>
          <w:sz w:val="24"/>
          <w:szCs w:val="24"/>
          <w:lang w:val="es-ES_tradnl" w:eastAsia="es-CL"/>
        </w:rPr>
        <w:t xml:space="preserve"> contrario: se crea un pánico generalizado y surgen heridos de gravedad o muertos que después tenemos que lamentar".</w:t>
      </w:r>
      <w:r w:rsidR="00AD027E" w:rsidRPr="00F467B5">
        <w:rPr>
          <w:rFonts w:ascii="Times New Roman" w:eastAsia="ヒラギノ角ゴ Pro W3" w:hAnsi="Times New Roman" w:cs="Times New Roman"/>
          <w:b/>
          <w:bCs/>
          <w:color w:val="000000"/>
          <w:sz w:val="24"/>
          <w:szCs w:val="24"/>
          <w:lang w:val="es-ES_tradnl" w:eastAsia="es-CL"/>
        </w:rPr>
        <w:t xml:space="preserve">  </w:t>
      </w:r>
      <w:r w:rsidRPr="00F467B5">
        <w:rPr>
          <w:rFonts w:ascii="Times New Roman" w:eastAsia="ヒラギノ角ゴ Pro W3" w:hAnsi="Times New Roman" w:cs="Times New Roman"/>
          <w:color w:val="000000"/>
          <w:sz w:val="24"/>
          <w:szCs w:val="24"/>
          <w:lang w:val="es-ES_tradnl" w:eastAsia="es-CL"/>
        </w:rPr>
        <w:t>La asociación recuerda que la policía no puede disparar "</w:t>
      </w:r>
      <w:r w:rsidRPr="00F467B5">
        <w:rPr>
          <w:rFonts w:ascii="Times New Roman" w:eastAsia="ヒラギノ角ゴ Pro W3" w:hAnsi="Times New Roman" w:cs="Times New Roman"/>
          <w:b/>
          <w:bCs/>
          <w:color w:val="000000"/>
          <w:sz w:val="24"/>
          <w:szCs w:val="24"/>
          <w:lang w:val="es-ES_tradnl" w:eastAsia="es-CL"/>
        </w:rPr>
        <w:t>a menos de 50 metros</w:t>
      </w:r>
      <w:r w:rsidRPr="00F467B5">
        <w:rPr>
          <w:rFonts w:ascii="Times New Roman" w:eastAsia="ヒラギノ角ゴ Pro W3" w:hAnsi="Times New Roman" w:cs="Times New Roman"/>
          <w:color w:val="000000"/>
          <w:sz w:val="24"/>
          <w:szCs w:val="24"/>
          <w:lang w:val="es-ES_tradnl" w:eastAsia="es-CL"/>
        </w:rPr>
        <w:t>" y que el impacto "siempre tiene que ser indirecto", de forma que primero tiene que tocar tierra. "Desgraciadamente, demasiadas veces el disparo no es ni indirecto, ni a la parte inferior del cuerpo ni a más de 50 metros", aseguran.</w:t>
      </w:r>
    </w:p>
    <w:p w:rsidR="00C8425D" w:rsidRPr="00F467B5" w:rsidRDefault="00C8425D" w:rsidP="00E90978">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También alertan de que los proyectiles de goma tienen "</w:t>
      </w:r>
      <w:r w:rsidRPr="00F467B5">
        <w:rPr>
          <w:rFonts w:ascii="Times New Roman" w:eastAsia="ヒラギノ角ゴ Pro W3" w:hAnsi="Times New Roman" w:cs="Times New Roman"/>
          <w:b/>
          <w:bCs/>
          <w:color w:val="000000"/>
          <w:sz w:val="24"/>
          <w:szCs w:val="24"/>
          <w:lang w:val="es-ES_tradnl" w:eastAsia="es-CL"/>
        </w:rPr>
        <w:t>inconvenientes</w:t>
      </w:r>
      <w:r w:rsidRPr="00F467B5">
        <w:rPr>
          <w:rFonts w:ascii="Times New Roman" w:eastAsia="ヒラギノ角ゴ Pro W3" w:hAnsi="Times New Roman" w:cs="Times New Roman"/>
          <w:color w:val="000000"/>
          <w:sz w:val="24"/>
          <w:szCs w:val="24"/>
          <w:lang w:val="es-ES_tradnl" w:eastAsia="es-CL"/>
        </w:rPr>
        <w:t>" como por ejemplo la "falta de precisión del disparo" y la "</w:t>
      </w:r>
      <w:r w:rsidRPr="00F467B5">
        <w:rPr>
          <w:rFonts w:ascii="Times New Roman" w:eastAsia="ヒラギノ角ゴ Pro W3" w:hAnsi="Times New Roman" w:cs="Times New Roman"/>
          <w:b/>
          <w:bCs/>
          <w:color w:val="000000"/>
          <w:sz w:val="24"/>
          <w:szCs w:val="24"/>
          <w:lang w:val="es-ES_tradnl" w:eastAsia="es-CL"/>
        </w:rPr>
        <w:t>incontrolabilidad del rebote</w:t>
      </w:r>
      <w:r w:rsidRPr="00F467B5">
        <w:rPr>
          <w:rFonts w:ascii="Times New Roman" w:eastAsia="ヒラギノ角ゴ Pro W3" w:hAnsi="Times New Roman" w:cs="Times New Roman"/>
          <w:color w:val="000000"/>
          <w:sz w:val="24"/>
          <w:szCs w:val="24"/>
          <w:lang w:val="es-ES_tradnl" w:eastAsia="es-CL"/>
        </w:rPr>
        <w:t xml:space="preserve">". </w:t>
      </w:r>
      <w:r w:rsidRPr="00F467B5">
        <w:rPr>
          <w:rFonts w:ascii="Times New Roman" w:eastAsia="ヒラギノ角ゴ Pro W3" w:hAnsi="Times New Roman" w:cs="Times New Roman"/>
          <w:color w:val="000000"/>
          <w:sz w:val="24"/>
          <w:szCs w:val="24"/>
          <w:lang w:val="es-ES_tradnl" w:eastAsia="es-CL"/>
        </w:rPr>
        <w:lastRenderedPageBreak/>
        <w:t>Además, lamentan que "</w:t>
      </w:r>
      <w:r w:rsidRPr="00F467B5">
        <w:rPr>
          <w:rFonts w:ascii="Times New Roman" w:eastAsia="ヒラギノ角ゴ Pro W3" w:hAnsi="Times New Roman" w:cs="Times New Roman"/>
          <w:b/>
          <w:bCs/>
          <w:color w:val="000000"/>
          <w:sz w:val="24"/>
          <w:szCs w:val="24"/>
          <w:lang w:val="es-ES_tradnl" w:eastAsia="es-CL"/>
        </w:rPr>
        <w:t>sea muy difícil poder inculpar a un agente que haya tenido una actuación negligente y desproporcionada</w:t>
      </w:r>
      <w:r w:rsidRPr="00F467B5">
        <w:rPr>
          <w:rFonts w:ascii="Times New Roman" w:eastAsia="ヒラギノ角ゴ Pro W3" w:hAnsi="Times New Roman" w:cs="Times New Roman"/>
          <w:color w:val="000000"/>
          <w:sz w:val="24"/>
          <w:szCs w:val="24"/>
          <w:lang w:val="es-ES_tradnl" w:eastAsia="es-CL"/>
        </w:rPr>
        <w:t xml:space="preserve">" y que, en los casos con </w:t>
      </w:r>
      <w:r w:rsidR="00E90978" w:rsidRPr="00F467B5">
        <w:rPr>
          <w:rFonts w:ascii="Times New Roman" w:eastAsia="ヒラギノ角ゴ Pro W3" w:hAnsi="Times New Roman" w:cs="Times New Roman"/>
          <w:color w:val="000000"/>
          <w:sz w:val="24"/>
          <w:szCs w:val="24"/>
          <w:lang w:val="es-ES_tradnl" w:eastAsia="es-CL"/>
        </w:rPr>
        <w:t>Mossos d'Esquadra</w:t>
      </w:r>
      <w:r w:rsidRPr="00F467B5">
        <w:rPr>
          <w:rFonts w:ascii="Times New Roman" w:eastAsia="ヒラギノ角ゴ Pro W3" w:hAnsi="Times New Roman" w:cs="Times New Roman"/>
          <w:color w:val="000000"/>
          <w:sz w:val="24"/>
          <w:szCs w:val="24"/>
          <w:lang w:val="es-ES_tradnl" w:eastAsia="es-CL"/>
        </w:rPr>
        <w:t xml:space="preserve"> condenados, los agentes "han sido indultados por parte de la clase política". ”</w:t>
      </w:r>
      <w:r w:rsidR="00AC4F39" w:rsidRPr="00F467B5">
        <w:rPr>
          <w:rStyle w:val="Refdenotaalpie"/>
          <w:rFonts w:ascii="Times New Roman" w:eastAsia="ヒラギノ角ゴ Pro W3" w:hAnsi="Times New Roman" w:cs="Times New Roman"/>
          <w:color w:val="000000"/>
          <w:sz w:val="24"/>
          <w:szCs w:val="24"/>
          <w:lang w:val="es-ES_tradnl" w:eastAsia="es-CL"/>
        </w:rPr>
        <w:footnoteReference w:id="18"/>
      </w:r>
    </w:p>
    <w:p w:rsidR="00AD027E" w:rsidRPr="00F467B5" w:rsidRDefault="00AD027E" w:rsidP="00AD027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p>
    <w:p w:rsidR="00C8425D" w:rsidRPr="00F467B5" w:rsidRDefault="00C8425D" w:rsidP="00C8425D">
      <w:pPr>
        <w:pStyle w:val="Prrafodelista"/>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 xml:space="preserve">En España, “el protocolo de intervención del Cuerpo Nacional de Policía y de la Guardia Civil obliga a disparar contra las extremidades inferiores, a una distancia mínima de 50 metros y con previo rebote en el suelo -si están bien, estas pelotas deben botar 60 centímetros lanzadas en caída libre desde un metro de altura-. </w:t>
      </w:r>
      <w:r w:rsidR="00AD027E" w:rsidRPr="00F467B5">
        <w:rPr>
          <w:rFonts w:ascii="Times New Roman" w:eastAsia="ヒラギノ角ゴ Pro W3" w:hAnsi="Times New Roman" w:cs="Times New Roman"/>
          <w:color w:val="000000"/>
          <w:sz w:val="24"/>
          <w:szCs w:val="24"/>
          <w:lang w:val="es-ES_tradnl" w:eastAsia="es-CL"/>
        </w:rPr>
        <w:t>Además,</w:t>
      </w:r>
      <w:r w:rsidRPr="00F467B5">
        <w:rPr>
          <w:rFonts w:ascii="Times New Roman" w:eastAsia="ヒラギノ角ゴ Pro W3" w:hAnsi="Times New Roman" w:cs="Times New Roman"/>
          <w:color w:val="000000"/>
          <w:sz w:val="24"/>
          <w:szCs w:val="24"/>
          <w:lang w:val="es-ES_tradnl" w:eastAsia="es-CL"/>
        </w:rPr>
        <w:t xml:space="preserve"> el material del proyectil ha suavizado su impacto en los últimos tiempos”, pero </w:t>
      </w:r>
      <w:r w:rsidRPr="00F467B5">
        <w:rPr>
          <w:rFonts w:ascii="Times New Roman" w:eastAsia="ヒラギノ角ゴ Pro W3" w:hAnsi="Times New Roman" w:cs="Times New Roman"/>
          <w:b/>
          <w:bCs/>
          <w:color w:val="000000"/>
          <w:sz w:val="24"/>
          <w:szCs w:val="24"/>
          <w:lang w:val="es-ES_tradnl" w:eastAsia="es-CL"/>
        </w:rPr>
        <w:t xml:space="preserve">la Comisión Europea ha recomendado su desaparición antes de </w:t>
      </w:r>
      <w:r w:rsidR="00AD027E" w:rsidRPr="00F467B5">
        <w:rPr>
          <w:rFonts w:ascii="Times New Roman" w:eastAsia="ヒラギノ角ゴ Pro W3" w:hAnsi="Times New Roman" w:cs="Times New Roman"/>
          <w:b/>
          <w:bCs/>
          <w:color w:val="000000"/>
          <w:sz w:val="24"/>
          <w:szCs w:val="24"/>
          <w:lang w:val="es-ES_tradnl" w:eastAsia="es-CL"/>
        </w:rPr>
        <w:t>2012</w:t>
      </w:r>
      <w:r w:rsidR="00AD027E" w:rsidRPr="00F467B5">
        <w:rPr>
          <w:rFonts w:ascii="Times New Roman" w:eastAsia="ヒラギノ角ゴ Pro W3" w:hAnsi="Times New Roman" w:cs="Times New Roman"/>
          <w:color w:val="000000"/>
          <w:sz w:val="24"/>
          <w:szCs w:val="24"/>
          <w:lang w:val="es-ES_tradnl" w:eastAsia="es-CL"/>
        </w:rPr>
        <w:t>.</w:t>
      </w:r>
      <w:r w:rsidR="00AC4F39" w:rsidRPr="00F467B5">
        <w:rPr>
          <w:rStyle w:val="Refdenotaalpie"/>
          <w:rFonts w:ascii="Times New Roman" w:eastAsia="ヒラギノ角ゴ Pro W3" w:hAnsi="Times New Roman" w:cs="Times New Roman"/>
          <w:color w:val="000000"/>
          <w:sz w:val="24"/>
          <w:szCs w:val="24"/>
          <w:lang w:val="es-ES_tradnl" w:eastAsia="es-CL"/>
        </w:rPr>
        <w:footnoteReference w:id="19"/>
      </w:r>
    </w:p>
    <w:p w:rsidR="00AD027E" w:rsidRPr="00F467B5" w:rsidRDefault="00AD027E" w:rsidP="00AD027E">
      <w:pPr>
        <w:pStyle w:val="Prrafodeli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p>
    <w:p w:rsidR="006074A3" w:rsidRPr="00F467B5" w:rsidRDefault="006074A3" w:rsidP="00AC4F39">
      <w:pPr>
        <w:pStyle w:val="Prrafodelista"/>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 xml:space="preserve">Finalmente cabe destacar que el estudio </w:t>
      </w:r>
      <w:r w:rsidR="00AC4F39" w:rsidRPr="00F467B5">
        <w:rPr>
          <w:rFonts w:ascii="Times New Roman" w:eastAsia="ヒラギノ角ゴ Pro W3" w:hAnsi="Times New Roman" w:cs="Times New Roman"/>
          <w:color w:val="000000"/>
          <w:sz w:val="24"/>
          <w:szCs w:val="24"/>
          <w:lang w:val="es-ES_tradnl" w:eastAsia="es-CL"/>
        </w:rPr>
        <w:t xml:space="preserve">de la Biblioteca del congrego </w:t>
      </w:r>
      <w:r w:rsidRPr="00F467B5">
        <w:rPr>
          <w:rFonts w:ascii="Times New Roman" w:eastAsia="ヒラギノ角ゴ Pro W3" w:hAnsi="Times New Roman" w:cs="Times New Roman"/>
          <w:color w:val="000000"/>
          <w:sz w:val="24"/>
          <w:szCs w:val="24"/>
          <w:lang w:val="es-ES_tradnl" w:eastAsia="es-CL"/>
        </w:rPr>
        <w:t>indica “</w:t>
      </w:r>
      <w:r w:rsidRPr="00F467B5">
        <w:rPr>
          <w:rFonts w:ascii="Times New Roman" w:eastAsia="ヒラギノ角ゴ Pro W3" w:hAnsi="Times New Roman" w:cs="Times New Roman"/>
          <w:color w:val="000000"/>
          <w:sz w:val="24"/>
          <w:szCs w:val="24"/>
          <w:lang w:eastAsia="es-CL"/>
        </w:rPr>
        <w:t xml:space="preserve">Respecto de los efectos de estas armas, y según lo señalado por el Centro Regional de las Naciones Unidas para la Paz, el Desarme y el Desarrollo en América Latina y el Caribe, las lesiones asociadas a las </w:t>
      </w:r>
      <w:r w:rsidRPr="00F467B5">
        <w:rPr>
          <w:rFonts w:ascii="Times New Roman" w:eastAsia="ヒラギノ角ゴ Pro W3" w:hAnsi="Times New Roman" w:cs="Times New Roman"/>
          <w:b/>
          <w:bCs/>
          <w:color w:val="000000"/>
          <w:sz w:val="24"/>
          <w:szCs w:val="24"/>
          <w:lang w:eastAsia="es-CL"/>
        </w:rPr>
        <w:t>AML</w:t>
      </w:r>
      <w:r w:rsidRPr="00F467B5">
        <w:rPr>
          <w:rFonts w:ascii="Times New Roman" w:eastAsia="ヒラギノ角ゴ Pro W3" w:hAnsi="Times New Roman" w:cs="Times New Roman"/>
          <w:color w:val="000000"/>
          <w:sz w:val="24"/>
          <w:szCs w:val="24"/>
          <w:lang w:eastAsia="es-CL"/>
        </w:rPr>
        <w:t xml:space="preserve"> de energía cinética son las siguientes: penetración o laceración de la piel y requerir extracción, lesión ocular, fracturas, conmoción cerebral, lesiones en órganos internos y hemorragias. Si el disparo es efectuado a corta distancia y sobre el pecho, el abdomen o la cabeza, </w:t>
      </w:r>
      <w:r w:rsidRPr="00F467B5">
        <w:rPr>
          <w:rFonts w:ascii="Times New Roman" w:eastAsia="ヒラギノ角ゴ Pro W3" w:hAnsi="Times New Roman" w:cs="Times New Roman"/>
          <w:b/>
          <w:bCs/>
          <w:color w:val="000000"/>
          <w:sz w:val="24"/>
          <w:szCs w:val="24"/>
          <w:lang w:eastAsia="es-CL"/>
        </w:rPr>
        <w:t>estas lesiones pueden ser fatales</w:t>
      </w:r>
      <w:r w:rsidRPr="00F467B5">
        <w:rPr>
          <w:rFonts w:ascii="Times New Roman" w:eastAsia="ヒラギノ角ゴ Pro W3" w:hAnsi="Times New Roman" w:cs="Times New Roman"/>
          <w:color w:val="000000"/>
          <w:sz w:val="24"/>
          <w:szCs w:val="24"/>
          <w:lang w:eastAsia="es-CL"/>
        </w:rPr>
        <w:t xml:space="preserve"> (UNLIREC, 2016).”</w:t>
      </w:r>
      <w:r w:rsidRPr="00F467B5">
        <w:rPr>
          <w:rStyle w:val="Refdenotaalpie"/>
          <w:rFonts w:ascii="Times New Roman" w:eastAsia="ヒラギノ角ゴ Pro W3" w:hAnsi="Times New Roman" w:cs="Times New Roman"/>
          <w:color w:val="000000"/>
          <w:sz w:val="24"/>
          <w:szCs w:val="24"/>
          <w:lang w:eastAsia="es-CL"/>
        </w:rPr>
        <w:footnoteReference w:id="20"/>
      </w:r>
    </w:p>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contextualSpacing/>
        <w:jc w:val="both"/>
        <w:rPr>
          <w:rFonts w:ascii="Times New Roman" w:eastAsia="ヒラギノ角ゴ Pro W3" w:hAnsi="Times New Roman" w:cs="Times New Roman"/>
          <w:color w:val="000000"/>
          <w:sz w:val="24"/>
          <w:szCs w:val="24"/>
          <w:highlight w:val="yellow"/>
          <w:lang w:val="es-ES_tradnl" w:eastAsia="es-CL"/>
        </w:rPr>
      </w:pPr>
    </w:p>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contextualSpacing/>
        <w:jc w:val="both"/>
        <w:rPr>
          <w:rFonts w:ascii="Times New Roman" w:eastAsia="ヒラギノ角ゴ Pro W3" w:hAnsi="Times New Roman" w:cs="Times New Roman"/>
          <w:color w:val="000000"/>
          <w:sz w:val="24"/>
          <w:szCs w:val="24"/>
          <w:lang w:val="es-ES_tradnl" w:eastAsia="es-CL"/>
        </w:rPr>
      </w:pPr>
    </w:p>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b/>
          <w:bCs/>
          <w:color w:val="000000"/>
          <w:sz w:val="24"/>
          <w:szCs w:val="24"/>
          <w:u w:val="single"/>
          <w:lang w:val="es-ES_tradnl" w:eastAsia="es-CL"/>
        </w:rPr>
        <w:t>Idea matriz</w:t>
      </w:r>
      <w:r w:rsidRPr="00F467B5">
        <w:rPr>
          <w:rFonts w:ascii="Times New Roman" w:eastAsia="ヒラギノ角ゴ Pro W3" w:hAnsi="Times New Roman" w:cs="Times New Roman"/>
          <w:color w:val="000000"/>
          <w:sz w:val="24"/>
          <w:szCs w:val="24"/>
          <w:u w:val="single"/>
          <w:lang w:val="es-ES_tradnl" w:eastAsia="es-CL"/>
        </w:rPr>
        <w:t>.</w:t>
      </w:r>
      <w:r w:rsidRPr="00F467B5">
        <w:rPr>
          <w:rFonts w:ascii="Times New Roman" w:eastAsia="ヒラギノ角ゴ Pro W3" w:hAnsi="Times New Roman" w:cs="Times New Roman"/>
          <w:color w:val="000000"/>
          <w:sz w:val="24"/>
          <w:szCs w:val="24"/>
          <w:lang w:val="es-ES_tradnl" w:eastAsia="es-CL"/>
        </w:rPr>
        <w:t xml:space="preserve"> </w:t>
      </w:r>
    </w:p>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p>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 xml:space="preserve">La presente moción tiene por objeto </w:t>
      </w:r>
      <w:r w:rsidR="00AD027E" w:rsidRPr="00F467B5">
        <w:rPr>
          <w:rFonts w:ascii="Times New Roman" w:eastAsia="ヒラギノ角ゴ Pro W3" w:hAnsi="Times New Roman" w:cs="Times New Roman"/>
          <w:color w:val="000000"/>
          <w:sz w:val="24"/>
          <w:szCs w:val="24"/>
          <w:lang w:val="es-ES_tradnl" w:eastAsia="es-CL"/>
        </w:rPr>
        <w:t xml:space="preserve">probar el uso de armas no letales o menos letales por parte de </w:t>
      </w:r>
      <w:r w:rsidR="00783855" w:rsidRPr="00F467B5">
        <w:rPr>
          <w:rFonts w:ascii="Times New Roman" w:eastAsia="ヒラギノ角ゴ Pro W3" w:hAnsi="Times New Roman" w:cs="Times New Roman"/>
          <w:color w:val="000000"/>
          <w:sz w:val="24"/>
          <w:szCs w:val="24"/>
          <w:lang w:val="es-ES_tradnl" w:eastAsia="es-CL"/>
        </w:rPr>
        <w:t>C</w:t>
      </w:r>
      <w:r w:rsidR="00AD027E" w:rsidRPr="00F467B5">
        <w:rPr>
          <w:rFonts w:ascii="Times New Roman" w:eastAsia="ヒラギノ角ゴ Pro W3" w:hAnsi="Times New Roman" w:cs="Times New Roman"/>
          <w:color w:val="000000"/>
          <w:sz w:val="24"/>
          <w:szCs w:val="24"/>
          <w:lang w:val="es-ES_tradnl" w:eastAsia="es-CL"/>
        </w:rPr>
        <w:t xml:space="preserve">arabineros de </w:t>
      </w:r>
      <w:r w:rsidR="00783855" w:rsidRPr="00F467B5">
        <w:rPr>
          <w:rFonts w:ascii="Times New Roman" w:eastAsia="ヒラギノ角ゴ Pro W3" w:hAnsi="Times New Roman" w:cs="Times New Roman"/>
          <w:color w:val="000000"/>
          <w:sz w:val="24"/>
          <w:szCs w:val="24"/>
          <w:lang w:val="es-ES_tradnl" w:eastAsia="es-CL"/>
        </w:rPr>
        <w:t>C</w:t>
      </w:r>
      <w:r w:rsidR="00AD027E" w:rsidRPr="00F467B5">
        <w:rPr>
          <w:rFonts w:ascii="Times New Roman" w:eastAsia="ヒラギノ角ゴ Pro W3" w:hAnsi="Times New Roman" w:cs="Times New Roman"/>
          <w:color w:val="000000"/>
          <w:sz w:val="24"/>
          <w:szCs w:val="24"/>
          <w:lang w:val="es-ES_tradnl" w:eastAsia="es-CL"/>
        </w:rPr>
        <w:t xml:space="preserve">hile en el restablecimiento del orden público en manifestaciones sociales </w:t>
      </w:r>
      <w:r w:rsidR="00AD027E" w:rsidRPr="00F467B5">
        <w:rPr>
          <w:rFonts w:ascii="Times New Roman" w:eastAsia="ヒラギノ角ゴ Pro W3" w:hAnsi="Times New Roman" w:cs="Times New Roman"/>
          <w:color w:val="000000"/>
          <w:sz w:val="24"/>
          <w:szCs w:val="24"/>
          <w:lang w:eastAsia="es-CL"/>
        </w:rPr>
        <w:t>incorporando un nuevo articulo 3°B al</w:t>
      </w:r>
      <w:r w:rsidR="00AD027E" w:rsidRPr="00F467B5">
        <w:rPr>
          <w:rFonts w:ascii="Times New Roman" w:eastAsia="ヒラギノ角ゴ Pro W3" w:hAnsi="Times New Roman" w:cs="Times New Roman"/>
          <w:color w:val="000000"/>
          <w:sz w:val="24"/>
          <w:szCs w:val="24"/>
          <w:lang w:val="es-ES_tradnl" w:eastAsia="es-CL"/>
        </w:rPr>
        <w:t xml:space="preserve"> </w:t>
      </w:r>
      <w:r w:rsidR="00AD027E" w:rsidRPr="00F467B5">
        <w:rPr>
          <w:rFonts w:ascii="Times New Roman" w:eastAsia="ヒラギノ角ゴ Pro W3" w:hAnsi="Times New Roman" w:cs="Times New Roman"/>
          <w:b/>
          <w:bCs/>
          <w:color w:val="000000"/>
          <w:sz w:val="24"/>
          <w:szCs w:val="24"/>
          <w:lang w:val="es-ES_tradnl" w:eastAsia="es-CL"/>
        </w:rPr>
        <w:t xml:space="preserve">“ </w:t>
      </w:r>
      <w:r w:rsidR="00AD027E" w:rsidRPr="00F467B5">
        <w:rPr>
          <w:rFonts w:ascii="Times New Roman" w:eastAsia="ヒラギノ角ゴ Pro W3" w:hAnsi="Times New Roman" w:cs="Times New Roman"/>
          <w:b/>
          <w:bCs/>
          <w:color w:val="000000"/>
          <w:sz w:val="24"/>
          <w:szCs w:val="24"/>
          <w:lang w:val="es-ES" w:eastAsia="es-CL"/>
        </w:rPr>
        <w:t>Decreto Nº 400, que fija texto refundido, coordinado y sistematizado de la Ley Nº 17.798, sobre control de armas”</w:t>
      </w:r>
    </w:p>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rPr>
          <w:rFonts w:ascii="Times New Roman" w:eastAsia="ヒラギノ角ゴ Pro W3" w:hAnsi="Times New Roman" w:cs="Times New Roman"/>
          <w:color w:val="000000"/>
          <w:sz w:val="24"/>
          <w:szCs w:val="24"/>
          <w:lang w:val="es-ES_tradnl" w:eastAsia="es-CL"/>
        </w:rPr>
      </w:pPr>
    </w:p>
    <w:p w:rsidR="00653C29"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_tradnl" w:eastAsia="es-CL"/>
        </w:rPr>
      </w:pPr>
      <w:r w:rsidRPr="00F467B5">
        <w:rPr>
          <w:rFonts w:ascii="Times New Roman" w:eastAsia="ヒラギノ角ゴ Pro W3" w:hAnsi="Times New Roman" w:cs="Times New Roman"/>
          <w:color w:val="000000"/>
          <w:sz w:val="24"/>
          <w:szCs w:val="24"/>
          <w:lang w:val="es-ES_tradnl" w:eastAsia="es-CL"/>
        </w:rPr>
        <w:t>En razón a los planteamientos anteriormente expuestos los senadores que suscribimos concurrimos en presentar el siguiente:</w:t>
      </w:r>
    </w:p>
    <w:bookmarkEnd w:id="0"/>
    <w:p w:rsidR="00F467B5" w:rsidRDefault="00F467B5" w:rsidP="00F467B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rPr>
          <w:rFonts w:ascii="Times New Roman" w:eastAsia="ヒラギノ角ゴ Pro W3" w:hAnsi="Times New Roman" w:cs="Times New Roman"/>
          <w:color w:val="000000"/>
          <w:sz w:val="24"/>
          <w:szCs w:val="24"/>
          <w:lang w:val="es-ES_tradnl" w:eastAsia="es-CL"/>
        </w:rPr>
      </w:pPr>
    </w:p>
    <w:p w:rsidR="00F467B5" w:rsidRDefault="00F467B5" w:rsidP="00F467B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rPr>
          <w:rFonts w:ascii="Times New Roman" w:eastAsia="ヒラギノ角ゴ Pro W3" w:hAnsi="Times New Roman" w:cs="Times New Roman"/>
          <w:color w:val="000000"/>
          <w:sz w:val="24"/>
          <w:szCs w:val="24"/>
          <w:lang w:val="es-ES_tradnl" w:eastAsia="es-CL"/>
        </w:rPr>
      </w:pPr>
    </w:p>
    <w:p w:rsidR="00EA1B0F" w:rsidRPr="00F467B5" w:rsidRDefault="00EA1B0F" w:rsidP="00F467B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rPr>
          <w:rFonts w:ascii="Times New Roman" w:eastAsia="ヒラギノ角ゴ Pro W3" w:hAnsi="Times New Roman" w:cs="Times New Roman"/>
          <w:b/>
          <w:bCs/>
          <w:color w:val="000000"/>
          <w:sz w:val="24"/>
          <w:szCs w:val="24"/>
          <w:u w:val="single"/>
          <w:lang w:val="es-ES_tradnl" w:eastAsia="es-CL"/>
        </w:rPr>
      </w:pPr>
      <w:r w:rsidRPr="00F467B5">
        <w:rPr>
          <w:rFonts w:ascii="Times New Roman" w:eastAsia="ヒラギノ角ゴ Pro W3" w:hAnsi="Times New Roman" w:cs="Times New Roman"/>
          <w:b/>
          <w:bCs/>
          <w:color w:val="000000"/>
          <w:sz w:val="24"/>
          <w:szCs w:val="24"/>
          <w:u w:val="single"/>
          <w:lang w:val="es-ES_tradnl" w:eastAsia="es-CL"/>
        </w:rPr>
        <w:t>Proyecto de ley</w:t>
      </w:r>
    </w:p>
    <w:p w:rsidR="00EA1B0F" w:rsidRPr="00F467B5" w:rsidRDefault="00EA1B0F" w:rsidP="00EA1B0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highlight w:val="yellow"/>
          <w:lang w:val="es-ES_tradnl" w:eastAsia="es-CL"/>
        </w:rPr>
      </w:pPr>
    </w:p>
    <w:p w:rsidR="00EA1B0F" w:rsidRPr="00F467B5" w:rsidRDefault="00EA1B0F" w:rsidP="00EA1B0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eastAsia="es-CL"/>
        </w:rPr>
      </w:pPr>
      <w:r w:rsidRPr="00F467B5">
        <w:rPr>
          <w:rFonts w:ascii="Times New Roman" w:eastAsia="ヒラギノ角ゴ Pro W3" w:hAnsi="Times New Roman" w:cs="Times New Roman"/>
          <w:color w:val="000000"/>
          <w:sz w:val="24"/>
          <w:szCs w:val="24"/>
          <w:lang w:val="es-ES_tradnl" w:eastAsia="es-CL"/>
        </w:rPr>
        <w:t xml:space="preserve">Artículo Único. </w:t>
      </w:r>
      <w:bookmarkStart w:id="3" w:name="_Hlk52822551"/>
      <w:r w:rsidRPr="00F467B5">
        <w:rPr>
          <w:rFonts w:ascii="Times New Roman" w:eastAsia="ヒラギノ角ゴ Pro W3" w:hAnsi="Times New Roman" w:cs="Times New Roman"/>
          <w:color w:val="000000"/>
          <w:sz w:val="24"/>
          <w:szCs w:val="24"/>
          <w:lang w:eastAsia="es-CL"/>
        </w:rPr>
        <w:t>Incorpórese</w:t>
      </w:r>
      <w:r w:rsidRPr="00F467B5">
        <w:rPr>
          <w:rFonts w:ascii="Times New Roman" w:eastAsia="ヒラギノ角ゴ Pro W3" w:hAnsi="Times New Roman" w:cs="Times New Roman"/>
          <w:color w:val="000000"/>
          <w:sz w:val="24"/>
          <w:szCs w:val="24"/>
          <w:lang w:val="es-ES_tradnl" w:eastAsia="es-CL"/>
        </w:rPr>
        <w:t xml:space="preserve"> a </w:t>
      </w:r>
      <w:r w:rsidRPr="00F467B5">
        <w:rPr>
          <w:rFonts w:ascii="Times New Roman" w:eastAsia="ヒラギノ角ゴ Pro W3" w:hAnsi="Times New Roman" w:cs="Times New Roman"/>
          <w:b/>
          <w:bCs/>
          <w:color w:val="000000"/>
          <w:sz w:val="24"/>
          <w:szCs w:val="24"/>
          <w:lang w:val="es-ES_tradnl" w:eastAsia="es-CL"/>
        </w:rPr>
        <w:t xml:space="preserve">“El </w:t>
      </w:r>
      <w:r w:rsidRPr="00F467B5">
        <w:rPr>
          <w:rFonts w:ascii="Times New Roman" w:eastAsia="ヒラギノ角ゴ Pro W3" w:hAnsi="Times New Roman" w:cs="Times New Roman"/>
          <w:b/>
          <w:bCs/>
          <w:color w:val="000000"/>
          <w:sz w:val="24"/>
          <w:szCs w:val="24"/>
          <w:lang w:val="es-ES" w:eastAsia="es-CL"/>
        </w:rPr>
        <w:t>Decreto Nº 400, que fija texto refundido, coordinado y sistematizado de la Ley Nº 17.798, sobre control de armas”</w:t>
      </w:r>
      <w:bookmarkEnd w:id="3"/>
      <w:r w:rsidRPr="00F467B5">
        <w:rPr>
          <w:rFonts w:ascii="Times New Roman" w:eastAsia="ヒラギノ角ゴ Pro W3" w:hAnsi="Times New Roman" w:cs="Times New Roman"/>
          <w:b/>
          <w:bCs/>
          <w:color w:val="000000"/>
          <w:sz w:val="24"/>
          <w:szCs w:val="24"/>
          <w:lang w:val="es-ES" w:eastAsia="es-CL"/>
        </w:rPr>
        <w:t xml:space="preserve"> </w:t>
      </w:r>
      <w:r w:rsidRPr="00F467B5">
        <w:rPr>
          <w:rFonts w:ascii="Times New Roman" w:eastAsia="ヒラギノ角ゴ Pro W3" w:hAnsi="Times New Roman" w:cs="Times New Roman"/>
          <w:color w:val="000000"/>
          <w:sz w:val="24"/>
          <w:szCs w:val="24"/>
          <w:lang w:eastAsia="es-CL"/>
        </w:rPr>
        <w:t>el siguiente artículo 3B nuevo:</w:t>
      </w:r>
    </w:p>
    <w:p w:rsidR="00EA1B0F" w:rsidRPr="00F467B5" w:rsidRDefault="00EA1B0F" w:rsidP="00EA1B0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eastAsia="es-CL"/>
        </w:rPr>
      </w:pPr>
    </w:p>
    <w:p w:rsidR="00EA1B0F" w:rsidRPr="00F467B5" w:rsidRDefault="00EA1B0F" w:rsidP="00EA1B0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color w:val="000000"/>
          <w:sz w:val="24"/>
          <w:szCs w:val="24"/>
          <w:lang w:val="es-ES" w:eastAsia="es-CL"/>
        </w:rPr>
      </w:pPr>
      <w:r w:rsidRPr="00F467B5">
        <w:rPr>
          <w:rFonts w:ascii="Times New Roman" w:eastAsia="ヒラギノ角ゴ Pro W3" w:hAnsi="Times New Roman" w:cs="Times New Roman"/>
          <w:color w:val="000000"/>
          <w:sz w:val="24"/>
          <w:szCs w:val="24"/>
          <w:lang w:val="es-ES" w:eastAsia="es-CL"/>
        </w:rPr>
        <w:t>“Artículo 3B. – Carabineros de Chile, Policía de Investigaciones y las Fuerzas Armadas, en labores de control del orden público por manifestaciones sociales no podrán hacer uso de armas no letales o menos letales, que puedan dañar o dañen gravemente la integridad física de las personas. Se prohíbe a este efecto, el uso de escopetas, con independencia de las municiones con las que sean cargadas.”</w:t>
      </w:r>
    </w:p>
    <w:p w:rsidR="00EA1B0F" w:rsidRPr="00F467B5" w:rsidRDefault="00EA1B0F" w:rsidP="00EA1B0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eastAsia="ヒラギノ角ゴ Pro W3" w:hAnsi="Times New Roman" w:cs="Times New Roman"/>
          <w:i/>
          <w:iCs/>
          <w:color w:val="000000"/>
          <w:sz w:val="24"/>
          <w:szCs w:val="24"/>
          <w:lang w:val="es-ES" w:eastAsia="es-CL"/>
        </w:rPr>
      </w:pPr>
    </w:p>
    <w:p w:rsidR="00EA1B0F" w:rsidRPr="00F467B5" w:rsidRDefault="00EA1B0F" w:rsidP="00EA1B0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Times New Roman" w:eastAsia="ヒラギノ角ゴ Pro W3" w:hAnsi="Times New Roman" w:cs="Times New Roman"/>
          <w:color w:val="000000"/>
          <w:sz w:val="24"/>
          <w:szCs w:val="24"/>
          <w:lang w:val="es-ES_tradnl" w:eastAsia="es-CL"/>
        </w:rPr>
      </w:pPr>
    </w:p>
    <w:p w:rsidR="00653C29" w:rsidRPr="00F467B5" w:rsidRDefault="00653C29" w:rsidP="00653C2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Times New Roman" w:eastAsia="ヒラギノ角ゴ Pro W3" w:hAnsi="Times New Roman" w:cs="Times New Roman"/>
          <w:color w:val="000000"/>
          <w:sz w:val="24"/>
          <w:szCs w:val="24"/>
          <w:lang w:eastAsia="es-CL"/>
        </w:rPr>
      </w:pPr>
    </w:p>
    <w:sectPr w:rsidR="00653C29" w:rsidRPr="00F467B5" w:rsidSect="00F467B5">
      <w:headerReference w:type="default" r:id="rId12"/>
      <w:pgSz w:w="11907" w:h="16839" w:code="9"/>
      <w:pgMar w:top="2127" w:right="1418" w:bottom="141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08D" w:rsidRDefault="0022608D" w:rsidP="00653C29">
      <w:pPr>
        <w:spacing w:after="0" w:line="240" w:lineRule="auto"/>
      </w:pPr>
      <w:r>
        <w:separator/>
      </w:r>
    </w:p>
  </w:endnote>
  <w:endnote w:type="continuationSeparator" w:id="0">
    <w:p w:rsidR="0022608D" w:rsidRDefault="0022608D" w:rsidP="00653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08D" w:rsidRDefault="0022608D" w:rsidP="00653C29">
      <w:pPr>
        <w:spacing w:after="0" w:line="240" w:lineRule="auto"/>
      </w:pPr>
      <w:r>
        <w:separator/>
      </w:r>
    </w:p>
  </w:footnote>
  <w:footnote w:type="continuationSeparator" w:id="0">
    <w:p w:rsidR="0022608D" w:rsidRDefault="0022608D" w:rsidP="00653C29">
      <w:pPr>
        <w:spacing w:after="0" w:line="240" w:lineRule="auto"/>
      </w:pPr>
      <w:r>
        <w:continuationSeparator/>
      </w:r>
    </w:p>
  </w:footnote>
  <w:footnote w:id="1">
    <w:p w:rsidR="0023048C" w:rsidRPr="00EA1B0F" w:rsidRDefault="0023048C" w:rsidP="0023048C">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w:t>
      </w:r>
      <w:r w:rsidRPr="00EA1B0F">
        <w:rPr>
          <w:rFonts w:ascii="Arial" w:hAnsi="Arial" w:cs="Arial"/>
          <w:lang w:val="es-ES"/>
        </w:rPr>
        <w:tab/>
      </w:r>
      <w:hyperlink r:id="rId1" w:history="1">
        <w:r w:rsidRPr="00EA1B0F">
          <w:rPr>
            <w:rStyle w:val="Hipervnculo"/>
            <w:rFonts w:ascii="Arial" w:hAnsi="Arial" w:cs="Arial"/>
            <w:lang w:val="es-ES"/>
          </w:rPr>
          <w:t>https://www.eldesconcierto.cl/2019/10/27/colegio-medico-y-cifras-de-heridos-lo-mas-grave-es-que-es-provocado-por-agentes-del-estado/</w:t>
        </w:r>
      </w:hyperlink>
      <w:r w:rsidRPr="00EA1B0F">
        <w:rPr>
          <w:rFonts w:ascii="Arial" w:hAnsi="Arial" w:cs="Arial"/>
          <w:lang w:val="es-ES"/>
        </w:rPr>
        <w:t xml:space="preserve"> </w:t>
      </w:r>
    </w:p>
  </w:footnote>
  <w:footnote w:id="2">
    <w:p w:rsidR="0023048C" w:rsidRPr="00EA29C3" w:rsidRDefault="0023048C" w:rsidP="0023048C">
      <w:pPr>
        <w:pStyle w:val="Textonotapie"/>
        <w:rPr>
          <w:lang w:val="es-ES"/>
        </w:rPr>
      </w:pPr>
      <w:r w:rsidRPr="00EA1B0F">
        <w:rPr>
          <w:rStyle w:val="Refdenotaalpie"/>
          <w:rFonts w:ascii="Arial" w:hAnsi="Arial" w:cs="Arial"/>
        </w:rPr>
        <w:footnoteRef/>
      </w:r>
      <w:r w:rsidRPr="00EA1B0F">
        <w:rPr>
          <w:rFonts w:ascii="Arial" w:hAnsi="Arial" w:cs="Arial"/>
        </w:rPr>
        <w:t xml:space="preserve"> </w:t>
      </w:r>
      <w:r w:rsidRPr="00EA1B0F">
        <w:rPr>
          <w:rFonts w:ascii="Arial" w:hAnsi="Arial" w:cs="Arial"/>
          <w:lang w:val="es-ES"/>
        </w:rPr>
        <w:tab/>
      </w:r>
      <w:hyperlink r:id="rId2" w:history="1">
        <w:r w:rsidRPr="00EA1B0F">
          <w:rPr>
            <w:rStyle w:val="Hipervnculo"/>
            <w:rFonts w:ascii="Arial" w:hAnsi="Arial" w:cs="Arial"/>
            <w:lang w:val="es-ES"/>
          </w:rPr>
          <w:t>https://www.infogate.cl/2019/11/09/colegio-medico-responsabiliza-al-pdte-de-la-republica-por-uso-de-balines-que-dejan-ciegos-a-manifestantes/</w:t>
        </w:r>
      </w:hyperlink>
      <w:r>
        <w:rPr>
          <w:lang w:val="es-ES"/>
        </w:rPr>
        <w:t xml:space="preserve"> </w:t>
      </w:r>
    </w:p>
  </w:footnote>
  <w:footnote w:id="3">
    <w:p w:rsidR="0023048C" w:rsidRPr="00EA1B0F" w:rsidRDefault="0023048C" w:rsidP="0023048C">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w:t>
      </w:r>
      <w:r w:rsidRPr="00EA1B0F">
        <w:rPr>
          <w:rFonts w:ascii="Arial" w:hAnsi="Arial" w:cs="Arial"/>
          <w:lang w:val="es-ES"/>
        </w:rPr>
        <w:tab/>
      </w:r>
      <w:r w:rsidR="00BB66DF" w:rsidRPr="00EA1B0F">
        <w:rPr>
          <w:rFonts w:ascii="Arial" w:hAnsi="Arial" w:cs="Arial"/>
          <w:lang w:val="es-ES"/>
        </w:rPr>
        <w:t xml:space="preserve">Disponible en </w:t>
      </w:r>
      <w:hyperlink r:id="rId3" w:history="1">
        <w:r w:rsidR="00BB66DF" w:rsidRPr="00EA1B0F">
          <w:rPr>
            <w:rStyle w:val="Hipervnculo"/>
            <w:rFonts w:ascii="Arial" w:hAnsi="Arial" w:cs="Arial"/>
            <w:lang w:val="es-ES"/>
          </w:rPr>
          <w:t>https://www.24horas.cl/nacional/presidenta-del-colegio-medico-por-danos-oculares-son-cifras-que-averguenzan-a-la-salud-de-chile-3720519</w:t>
        </w:r>
      </w:hyperlink>
      <w:r w:rsidRPr="00EA1B0F">
        <w:rPr>
          <w:rFonts w:ascii="Arial" w:hAnsi="Arial" w:cs="Arial"/>
          <w:lang w:val="es-ES"/>
        </w:rPr>
        <w:t xml:space="preserve"> </w:t>
      </w:r>
      <w:r w:rsidR="00BB66DF" w:rsidRPr="00EA1B0F">
        <w:rPr>
          <w:rFonts w:ascii="Arial" w:hAnsi="Arial" w:cs="Arial"/>
        </w:rPr>
        <w:t>revisado el 30 de Septiembre 2020.-</w:t>
      </w:r>
    </w:p>
  </w:footnote>
  <w:footnote w:id="4">
    <w:p w:rsidR="0023048C" w:rsidRPr="00EA1B0F" w:rsidRDefault="0023048C" w:rsidP="0023048C">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w:t>
      </w:r>
      <w:r w:rsidRPr="00EA1B0F">
        <w:rPr>
          <w:rFonts w:ascii="Arial" w:hAnsi="Arial" w:cs="Arial"/>
          <w:lang w:val="es-ES"/>
        </w:rPr>
        <w:tab/>
        <w:t>Ibid.</w:t>
      </w:r>
    </w:p>
  </w:footnote>
  <w:footnote w:id="5">
    <w:p w:rsidR="00BB66DF" w:rsidRPr="00EA1B0F" w:rsidRDefault="00BB66DF">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w:t>
      </w:r>
      <w:r w:rsidRPr="00EA1B0F">
        <w:rPr>
          <w:rFonts w:ascii="Arial" w:hAnsi="Arial" w:cs="Arial"/>
          <w:lang w:val="es-ES"/>
        </w:rPr>
        <w:t xml:space="preserve">Disponible en </w:t>
      </w:r>
      <w:hyperlink r:id="rId4" w:history="1">
        <w:r w:rsidRPr="00EA1B0F">
          <w:rPr>
            <w:rStyle w:val="Hipervnculo"/>
            <w:rFonts w:ascii="Arial" w:hAnsi="Arial" w:cs="Arial"/>
            <w:lang w:val="es-ES"/>
          </w:rPr>
          <w:t>https://www.ciperchile.cl/2020/01/27/fabiola-campillai-para-mi-no-hay-justicia-tus-ojos-no-puede-haber-nada-que-te-los-devuelva/</w:t>
        </w:r>
      </w:hyperlink>
      <w:r w:rsidRPr="00EA1B0F">
        <w:rPr>
          <w:rFonts w:ascii="Arial" w:hAnsi="Arial" w:cs="Arial"/>
          <w:lang w:val="es-ES"/>
        </w:rPr>
        <w:t xml:space="preserve"> consultado el 01 de octubre de 2020.-</w:t>
      </w:r>
    </w:p>
  </w:footnote>
  <w:footnote w:id="6">
    <w:p w:rsidR="000A273E" w:rsidRPr="00EA1B0F" w:rsidRDefault="000A273E">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w:t>
      </w:r>
      <w:r w:rsidRPr="00EA1B0F">
        <w:rPr>
          <w:rFonts w:ascii="Arial" w:hAnsi="Arial" w:cs="Arial"/>
          <w:lang w:val="es-ES"/>
        </w:rPr>
        <w:t xml:space="preserve"> Disponible en </w:t>
      </w:r>
      <w:hyperlink r:id="rId5" w:history="1">
        <w:r w:rsidRPr="00EA1B0F">
          <w:rPr>
            <w:rStyle w:val="Hipervnculo"/>
            <w:rFonts w:ascii="Arial" w:hAnsi="Arial" w:cs="Arial"/>
            <w:lang w:val="es-ES"/>
          </w:rPr>
          <w:t>https://www.biobiochile.cl/noticias/nacional/region-metropolitana/2020/09/15/este-miercoles-operaran-a-fabiola-campillay-tras-ser-internada-de-urgencia.shtml</w:t>
        </w:r>
      </w:hyperlink>
      <w:r w:rsidRPr="00EA1B0F">
        <w:rPr>
          <w:rFonts w:ascii="Arial" w:hAnsi="Arial" w:cs="Arial"/>
          <w:lang w:val="es-ES"/>
        </w:rPr>
        <w:t xml:space="preserve"> consultado el 30 de Septiembre 2020.-</w:t>
      </w:r>
    </w:p>
  </w:footnote>
  <w:footnote w:id="7">
    <w:p w:rsidR="001F6FE5" w:rsidRPr="00EA1B0F" w:rsidRDefault="001F6FE5">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Disponible en </w:t>
      </w:r>
      <w:hyperlink r:id="rId6" w:history="1">
        <w:r w:rsidRPr="00EA1B0F">
          <w:rPr>
            <w:rStyle w:val="Hipervnculo"/>
            <w:rFonts w:ascii="Arial" w:hAnsi="Arial" w:cs="Arial"/>
          </w:rPr>
          <w:t>https://www.telesurtv.net/news/chile-indh-aumento-heridas-oculares-represion-protestas-pinera-20200117-0029.html</w:t>
        </w:r>
      </w:hyperlink>
      <w:r w:rsidRPr="00EA1B0F">
        <w:rPr>
          <w:rFonts w:ascii="Arial" w:hAnsi="Arial" w:cs="Arial"/>
        </w:rPr>
        <w:t xml:space="preserve"> revisado el 30 de Septiembre 2020.-</w:t>
      </w:r>
    </w:p>
  </w:footnote>
  <w:footnote w:id="8">
    <w:p w:rsidR="001F6FE5" w:rsidRPr="00EA1B0F" w:rsidRDefault="001F6FE5">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Disponible en </w:t>
      </w:r>
      <w:hyperlink r:id="rId7" w:history="1">
        <w:r w:rsidRPr="00EA1B0F">
          <w:rPr>
            <w:rStyle w:val="Hipervnculo"/>
            <w:rFonts w:ascii="Arial" w:hAnsi="Arial" w:cs="Arial"/>
          </w:rPr>
          <w:t>https://www.telesurtv.net/news/chile-indh-aumento-heridas-oculares-represion-protestas-pinera-20200117-0029.html</w:t>
        </w:r>
      </w:hyperlink>
      <w:r w:rsidRPr="00EA1B0F">
        <w:rPr>
          <w:rFonts w:ascii="Arial" w:hAnsi="Arial" w:cs="Arial"/>
        </w:rPr>
        <w:t xml:space="preserve"> revisado el 30 de Septiembre 2020.-</w:t>
      </w:r>
    </w:p>
  </w:footnote>
  <w:footnote w:id="9">
    <w:p w:rsidR="00CC59DA" w:rsidRPr="00EA1B0F" w:rsidRDefault="00CC59DA">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Disponible en </w:t>
      </w:r>
      <w:hyperlink r:id="rId8" w:history="1">
        <w:r w:rsidRPr="00EA1B0F">
          <w:rPr>
            <w:rStyle w:val="Hipervnculo"/>
            <w:rFonts w:ascii="Arial" w:hAnsi="Arial" w:cs="Arial"/>
          </w:rPr>
          <w:t>https://www.indh.cl/balance-indh-a-11-meses-del-18-o-2499-querellas-y-28-causas-formalizadas/</w:t>
        </w:r>
      </w:hyperlink>
      <w:r w:rsidRPr="00EA1B0F">
        <w:rPr>
          <w:rFonts w:ascii="Arial" w:hAnsi="Arial" w:cs="Arial"/>
        </w:rPr>
        <w:t xml:space="preserve"> revisado el 30 Septiembre 2020.-</w:t>
      </w:r>
    </w:p>
  </w:footnote>
  <w:footnote w:id="10">
    <w:p w:rsidR="00125AE6" w:rsidRPr="00125AE6" w:rsidRDefault="00125AE6">
      <w:pPr>
        <w:pStyle w:val="Textonotapie"/>
        <w:rPr>
          <w:lang w:val="es-ES"/>
        </w:rPr>
      </w:pPr>
      <w:r w:rsidRPr="00EA1B0F">
        <w:rPr>
          <w:rStyle w:val="Refdenotaalpie"/>
          <w:rFonts w:ascii="Arial" w:hAnsi="Arial" w:cs="Arial"/>
        </w:rPr>
        <w:footnoteRef/>
      </w:r>
      <w:r w:rsidRPr="00EA1B0F">
        <w:rPr>
          <w:rFonts w:ascii="Arial" w:hAnsi="Arial" w:cs="Arial"/>
        </w:rPr>
        <w:t xml:space="preserve"> </w:t>
      </w:r>
      <w:r w:rsidRPr="00EA1B0F">
        <w:rPr>
          <w:rFonts w:ascii="Arial" w:hAnsi="Arial" w:cs="Arial"/>
          <w:lang w:val="es-ES"/>
        </w:rPr>
        <w:t>I</w:t>
      </w:r>
      <w:r w:rsidR="00BB66DF" w:rsidRPr="00EA1B0F">
        <w:rPr>
          <w:rFonts w:ascii="Arial" w:hAnsi="Arial" w:cs="Arial"/>
          <w:lang w:val="es-ES"/>
        </w:rPr>
        <w:t>bid</w:t>
      </w:r>
      <w:r w:rsidRPr="00EA1B0F">
        <w:rPr>
          <w:rFonts w:ascii="Arial" w:hAnsi="Arial" w:cs="Arial"/>
          <w:lang w:val="es-ES"/>
        </w:rPr>
        <w:t>.</w:t>
      </w:r>
    </w:p>
  </w:footnote>
  <w:footnote w:id="11">
    <w:p w:rsidR="00572C69" w:rsidRPr="00EA1B0F" w:rsidRDefault="00572C69">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w:t>
      </w:r>
      <w:r w:rsidRPr="00EA1B0F">
        <w:rPr>
          <w:rFonts w:ascii="Arial" w:hAnsi="Arial" w:cs="Arial"/>
          <w:lang w:val="es-ES"/>
        </w:rPr>
        <w:t>Derechos humanos y Uso de la Fuerza Policial, por Catalina Fernández Carter, comisión de Derechos Humanos, nacionalidad y ciudadanía del Senado, 1 de octubre de 2020.-</w:t>
      </w:r>
    </w:p>
  </w:footnote>
  <w:footnote w:id="12">
    <w:p w:rsidR="00652544" w:rsidRPr="00EA1B0F" w:rsidRDefault="00652544">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Disponible en </w:t>
      </w:r>
      <w:hyperlink r:id="rId9" w:history="1">
        <w:r w:rsidRPr="00EA1B0F">
          <w:rPr>
            <w:rStyle w:val="Hipervnculo"/>
            <w:rFonts w:ascii="Arial" w:hAnsi="Arial" w:cs="Arial"/>
            <w:lang w:val="es-ES"/>
          </w:rPr>
          <w:t>https://amnistia.cl/noticia/chile-politica-deliberada-para-danar-a-manifestantes-apunta-a-responsabilidad-de-mando/</w:t>
        </w:r>
      </w:hyperlink>
      <w:r w:rsidRPr="00EA1B0F">
        <w:rPr>
          <w:rFonts w:ascii="Arial" w:hAnsi="Arial" w:cs="Arial"/>
          <w:lang w:val="es-ES"/>
        </w:rPr>
        <w:t xml:space="preserve"> consultado el 01 de octubre de 2020.-</w:t>
      </w:r>
    </w:p>
  </w:footnote>
  <w:footnote w:id="13">
    <w:p w:rsidR="005D20C5" w:rsidRPr="005D20C5" w:rsidRDefault="005D20C5">
      <w:pPr>
        <w:pStyle w:val="Textonotapie"/>
        <w:rPr>
          <w:lang w:val="es-ES"/>
        </w:rPr>
      </w:pPr>
      <w:r w:rsidRPr="00EA1B0F">
        <w:rPr>
          <w:rStyle w:val="Refdenotaalpie"/>
          <w:rFonts w:ascii="Arial" w:hAnsi="Arial" w:cs="Arial"/>
        </w:rPr>
        <w:footnoteRef/>
      </w:r>
      <w:r w:rsidRPr="00EA1B0F">
        <w:rPr>
          <w:rFonts w:ascii="Arial" w:hAnsi="Arial" w:cs="Arial"/>
        </w:rPr>
        <w:t xml:space="preserve"> “Uso de balines como elemento de control de disturbios Legislación comparada.” BCN noviembre 2019, pg 2.</w:t>
      </w:r>
    </w:p>
  </w:footnote>
  <w:footnote w:id="14">
    <w:p w:rsidR="005D20C5" w:rsidRPr="00EA1B0F" w:rsidRDefault="005D20C5">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Uso de balines como elemento de control de disturbios Legislación comparada.” BCN noviembre 2019, pg </w:t>
      </w:r>
      <w:r w:rsidR="006074A3" w:rsidRPr="00EA1B0F">
        <w:rPr>
          <w:rFonts w:ascii="Arial" w:hAnsi="Arial" w:cs="Arial"/>
        </w:rPr>
        <w:t>5</w:t>
      </w:r>
      <w:r w:rsidRPr="00EA1B0F">
        <w:rPr>
          <w:rFonts w:ascii="Arial" w:hAnsi="Arial" w:cs="Arial"/>
        </w:rPr>
        <w:t>.</w:t>
      </w:r>
    </w:p>
  </w:footnote>
  <w:footnote w:id="15">
    <w:p w:rsidR="0008614D" w:rsidRPr="00EA1B0F" w:rsidRDefault="0008614D" w:rsidP="0008614D">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w:t>
      </w:r>
      <w:r w:rsidRPr="00EA1B0F">
        <w:rPr>
          <w:rFonts w:ascii="Arial" w:hAnsi="Arial" w:cs="Arial"/>
          <w:lang w:val="es-ES"/>
        </w:rPr>
        <w:tab/>
        <w:t xml:space="preserve">Disponible en </w:t>
      </w:r>
      <w:hyperlink r:id="rId10" w:history="1">
        <w:r w:rsidRPr="00EA1B0F">
          <w:rPr>
            <w:rStyle w:val="Hipervnculo"/>
            <w:rFonts w:ascii="Arial" w:hAnsi="Arial" w:cs="Arial"/>
            <w:lang w:val="es-ES"/>
          </w:rPr>
          <w:t>https://www.eldiario.es/sociedad/Escopetas-balas-armas-letales-pueden_0_954355014.html</w:t>
        </w:r>
      </w:hyperlink>
      <w:r w:rsidRPr="00EA1B0F">
        <w:rPr>
          <w:rFonts w:ascii="Arial" w:hAnsi="Arial" w:cs="Arial"/>
          <w:lang w:val="es-ES"/>
        </w:rPr>
        <w:t xml:space="preserve"> consultado el 29 Septiembre 2020.-</w:t>
      </w:r>
    </w:p>
  </w:footnote>
  <w:footnote w:id="16">
    <w:p w:rsidR="0008614D" w:rsidRPr="0008614D" w:rsidRDefault="0008614D">
      <w:pPr>
        <w:pStyle w:val="Textonotapie"/>
        <w:rPr>
          <w:lang w:val="es-ES"/>
        </w:rPr>
      </w:pPr>
      <w:r w:rsidRPr="00EA1B0F">
        <w:rPr>
          <w:rStyle w:val="Refdenotaalpie"/>
          <w:rFonts w:ascii="Arial" w:hAnsi="Arial" w:cs="Arial"/>
        </w:rPr>
        <w:footnoteRef/>
      </w:r>
      <w:r w:rsidRPr="00EA1B0F">
        <w:rPr>
          <w:rFonts w:ascii="Arial" w:hAnsi="Arial" w:cs="Arial"/>
        </w:rPr>
        <w:t xml:space="preserve"> </w:t>
      </w:r>
      <w:r w:rsidRPr="00EA1B0F">
        <w:rPr>
          <w:rFonts w:ascii="Arial" w:hAnsi="Arial" w:cs="Arial"/>
          <w:lang w:val="es-ES"/>
        </w:rPr>
        <w:t>Idem.</w:t>
      </w:r>
    </w:p>
  </w:footnote>
  <w:footnote w:id="17">
    <w:p w:rsidR="00AC4F39" w:rsidRPr="00EA1B0F" w:rsidRDefault="00AC4F39">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w:t>
      </w:r>
      <w:r w:rsidR="00E90978" w:rsidRPr="00EA1B0F">
        <w:rPr>
          <w:rFonts w:ascii="Arial" w:hAnsi="Arial" w:cs="Arial"/>
          <w:lang w:val="es-ES"/>
        </w:rPr>
        <w:t xml:space="preserve">Disponible en </w:t>
      </w:r>
      <w:hyperlink r:id="rId11" w:history="1">
        <w:r w:rsidR="00E90978" w:rsidRPr="00EA1B0F">
          <w:rPr>
            <w:rStyle w:val="Hipervnculo"/>
            <w:rFonts w:ascii="Arial" w:hAnsi="Arial" w:cs="Arial"/>
            <w:lang w:val="es-ES"/>
          </w:rPr>
          <w:t>https://www.eldiario.es/sociedad/Escopetas-balas-armas-letales-pueden_0_954355014.html</w:t>
        </w:r>
      </w:hyperlink>
      <w:r w:rsidR="00E90978" w:rsidRPr="00EA1B0F">
        <w:rPr>
          <w:rFonts w:ascii="Arial" w:hAnsi="Arial" w:cs="Arial"/>
          <w:lang w:val="es-ES"/>
        </w:rPr>
        <w:t xml:space="preserve"> consultado el 29 Septiembre 2020.-</w:t>
      </w:r>
    </w:p>
  </w:footnote>
  <w:footnote w:id="18">
    <w:p w:rsidR="00AC4F39" w:rsidRPr="00AC4F39" w:rsidRDefault="00AC4F39">
      <w:pPr>
        <w:pStyle w:val="Textonotapie"/>
        <w:rPr>
          <w:lang w:val="es-ES"/>
        </w:rPr>
      </w:pPr>
      <w:r w:rsidRPr="00EA1B0F">
        <w:rPr>
          <w:rStyle w:val="Refdenotaalpie"/>
          <w:rFonts w:ascii="Arial" w:hAnsi="Arial" w:cs="Arial"/>
        </w:rPr>
        <w:footnoteRef/>
      </w:r>
      <w:r w:rsidRPr="00EA1B0F">
        <w:rPr>
          <w:rFonts w:ascii="Arial" w:hAnsi="Arial" w:cs="Arial"/>
        </w:rPr>
        <w:t xml:space="preserve"> Disponible en  </w:t>
      </w:r>
      <w:hyperlink r:id="rId12" w:history="1">
        <w:r w:rsidRPr="00EA1B0F">
          <w:rPr>
            <w:rStyle w:val="Hipervnculo"/>
            <w:rFonts w:ascii="Arial" w:hAnsi="Arial" w:cs="Arial"/>
            <w:lang w:val="es-ES"/>
          </w:rPr>
          <w:t>https://www.20minutos.es/noticia/1840729/0/stop-balas-goma/denuncia-fuerza-pelotas/supera-limite-parlamento-europeo/</w:t>
        </w:r>
      </w:hyperlink>
      <w:r w:rsidRPr="00EA1B0F">
        <w:rPr>
          <w:rFonts w:ascii="Arial" w:hAnsi="Arial" w:cs="Arial"/>
          <w:lang w:val="es-ES"/>
        </w:rPr>
        <w:t xml:space="preserve"> </w:t>
      </w:r>
      <w:bookmarkStart w:id="2" w:name="_Hlk52821255"/>
      <w:r w:rsidRPr="00EA1B0F">
        <w:rPr>
          <w:rFonts w:ascii="Arial" w:hAnsi="Arial" w:cs="Arial"/>
          <w:lang w:val="es-ES"/>
        </w:rPr>
        <w:t>consultado el 29 de septiembre 2020.-</w:t>
      </w:r>
      <w:bookmarkEnd w:id="2"/>
    </w:p>
  </w:footnote>
  <w:footnote w:id="19">
    <w:p w:rsidR="00AC4F39" w:rsidRPr="00EA1B0F" w:rsidRDefault="00AC4F39">
      <w:pPr>
        <w:pStyle w:val="Textonotapie"/>
        <w:rPr>
          <w:rFonts w:ascii="Arial" w:hAnsi="Arial" w:cs="Arial"/>
          <w:lang w:val="es-ES"/>
        </w:rPr>
      </w:pPr>
      <w:r w:rsidRPr="00EA1B0F">
        <w:rPr>
          <w:rStyle w:val="Refdenotaalpie"/>
          <w:rFonts w:ascii="Arial" w:hAnsi="Arial" w:cs="Arial"/>
        </w:rPr>
        <w:footnoteRef/>
      </w:r>
      <w:r w:rsidRPr="00EA1B0F">
        <w:rPr>
          <w:rFonts w:ascii="Arial" w:hAnsi="Arial" w:cs="Arial"/>
        </w:rPr>
        <w:t xml:space="preserve"> Disponible en </w:t>
      </w:r>
      <w:hyperlink r:id="rId13" w:history="1">
        <w:r w:rsidRPr="00EA1B0F">
          <w:rPr>
            <w:rStyle w:val="Hipervnculo"/>
            <w:rFonts w:ascii="Arial" w:hAnsi="Arial" w:cs="Arial"/>
            <w:lang w:val="es-ES"/>
          </w:rPr>
          <w:t>http://www.rtve.es/noticias/20120412/antidisturbios-pelotas-goma/515340.shtml</w:t>
        </w:r>
      </w:hyperlink>
      <w:r w:rsidRPr="00EA1B0F">
        <w:rPr>
          <w:rFonts w:ascii="Arial" w:hAnsi="Arial" w:cs="Arial"/>
          <w:lang w:val="es-ES"/>
        </w:rPr>
        <w:t xml:space="preserve"> consultado el 29 de septiembre 2020.-</w:t>
      </w:r>
    </w:p>
  </w:footnote>
  <w:footnote w:id="20">
    <w:p w:rsidR="006074A3" w:rsidRPr="006074A3" w:rsidRDefault="006074A3">
      <w:pPr>
        <w:pStyle w:val="Textonotapie"/>
        <w:rPr>
          <w:lang w:val="es-ES"/>
        </w:rPr>
      </w:pPr>
      <w:r w:rsidRPr="00EA1B0F">
        <w:rPr>
          <w:rStyle w:val="Refdenotaalpie"/>
          <w:rFonts w:ascii="Arial" w:hAnsi="Arial" w:cs="Arial"/>
        </w:rPr>
        <w:footnoteRef/>
      </w:r>
      <w:r w:rsidRPr="00EA1B0F">
        <w:rPr>
          <w:rFonts w:ascii="Arial" w:hAnsi="Arial" w:cs="Arial"/>
        </w:rPr>
        <w:t xml:space="preserve"> Uso de balines como elemento de control de disturbios Legislación comparada.” BCN noviembre 2019, pg 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7E" w:rsidRDefault="0022608D">
    <w:pPr>
      <w:pStyle w:val="Encabezado"/>
    </w:pPr>
  </w:p>
  <w:p w:rsidR="00EA1B0F" w:rsidRDefault="00EA1B0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068E"/>
    <w:multiLevelType w:val="hybridMultilevel"/>
    <w:tmpl w:val="24C624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FE5FAB"/>
    <w:multiLevelType w:val="hybridMultilevel"/>
    <w:tmpl w:val="06A2B7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C4656DE"/>
    <w:multiLevelType w:val="hybridMultilevel"/>
    <w:tmpl w:val="767871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C1011B4"/>
    <w:multiLevelType w:val="hybridMultilevel"/>
    <w:tmpl w:val="D69CC1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51226B5"/>
    <w:multiLevelType w:val="hybridMultilevel"/>
    <w:tmpl w:val="3D8800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55C0BA7"/>
    <w:multiLevelType w:val="multilevel"/>
    <w:tmpl w:val="C3F2C650"/>
    <w:lvl w:ilvl="0">
      <w:start w:val="1"/>
      <w:numFmt w:val="decimal"/>
      <w:lvlText w:val="%1."/>
      <w:lvlJc w:val="left"/>
      <w:pPr>
        <w:ind w:left="1440" w:hanging="360"/>
      </w:pPr>
      <w:rPr>
        <w:rFonts w:hint="default"/>
        <w:b/>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 w15:restartNumberingAfterBreak="0">
    <w:nsid w:val="47A67BE1"/>
    <w:multiLevelType w:val="hybridMultilevel"/>
    <w:tmpl w:val="A208BE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81B46B2"/>
    <w:multiLevelType w:val="hybridMultilevel"/>
    <w:tmpl w:val="C2ACB674"/>
    <w:lvl w:ilvl="0" w:tplc="CF8A85AE">
      <w:start w:val="12"/>
      <w:numFmt w:val="bullet"/>
      <w:lvlText w:val="-"/>
      <w:lvlJc w:val="left"/>
      <w:pPr>
        <w:ind w:left="1080" w:hanging="360"/>
      </w:pPr>
      <w:rPr>
        <w:rFonts w:ascii="Georgia" w:eastAsia="ヒラギノ角ゴ Pro W3" w:hAnsi="Georgia"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15:restartNumberingAfterBreak="0">
    <w:nsid w:val="78B879B9"/>
    <w:multiLevelType w:val="hybridMultilevel"/>
    <w:tmpl w:val="B60A37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5"/>
  </w:num>
  <w:num w:numId="5">
    <w:abstractNumId w:val="1"/>
  </w:num>
  <w:num w:numId="6">
    <w:abstractNumId w:val="4"/>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C29"/>
    <w:rsid w:val="0008614D"/>
    <w:rsid w:val="000A273E"/>
    <w:rsid w:val="000C43DE"/>
    <w:rsid w:val="000C5B62"/>
    <w:rsid w:val="000E30B2"/>
    <w:rsid w:val="00107910"/>
    <w:rsid w:val="00125AE6"/>
    <w:rsid w:val="001D18D8"/>
    <w:rsid w:val="001F6FE5"/>
    <w:rsid w:val="00210B43"/>
    <w:rsid w:val="00215724"/>
    <w:rsid w:val="0022608D"/>
    <w:rsid w:val="0023048C"/>
    <w:rsid w:val="004262BB"/>
    <w:rsid w:val="00555526"/>
    <w:rsid w:val="00572C69"/>
    <w:rsid w:val="005D20C5"/>
    <w:rsid w:val="006074A3"/>
    <w:rsid w:val="00652544"/>
    <w:rsid w:val="00653C29"/>
    <w:rsid w:val="006F0F3F"/>
    <w:rsid w:val="00753F7F"/>
    <w:rsid w:val="007544F9"/>
    <w:rsid w:val="00783855"/>
    <w:rsid w:val="0080745E"/>
    <w:rsid w:val="00835778"/>
    <w:rsid w:val="0088459D"/>
    <w:rsid w:val="0089152E"/>
    <w:rsid w:val="00902616"/>
    <w:rsid w:val="009305E3"/>
    <w:rsid w:val="00943289"/>
    <w:rsid w:val="00986131"/>
    <w:rsid w:val="00A15F1F"/>
    <w:rsid w:val="00AC4F39"/>
    <w:rsid w:val="00AD027E"/>
    <w:rsid w:val="00AF1ED2"/>
    <w:rsid w:val="00B01E12"/>
    <w:rsid w:val="00BB66DF"/>
    <w:rsid w:val="00BF0508"/>
    <w:rsid w:val="00C8425D"/>
    <w:rsid w:val="00CC59DA"/>
    <w:rsid w:val="00D743D5"/>
    <w:rsid w:val="00D752A9"/>
    <w:rsid w:val="00DA6DB3"/>
    <w:rsid w:val="00DC4232"/>
    <w:rsid w:val="00DE6FEC"/>
    <w:rsid w:val="00E90978"/>
    <w:rsid w:val="00EA1B0F"/>
    <w:rsid w:val="00F45AEF"/>
    <w:rsid w:val="00F46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CA1565-3E33-448D-A648-A05E1478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50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3C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3C29"/>
  </w:style>
  <w:style w:type="paragraph" w:styleId="Textonotapie">
    <w:name w:val="footnote text"/>
    <w:basedOn w:val="Normal"/>
    <w:link w:val="TextonotapieCar"/>
    <w:uiPriority w:val="99"/>
    <w:unhideWhenUsed/>
    <w:rsid w:val="00653C29"/>
    <w:pPr>
      <w:spacing w:after="0" w:line="240" w:lineRule="auto"/>
    </w:pPr>
    <w:rPr>
      <w:rFonts w:ascii="Cambria" w:eastAsia="Times New Roman" w:hAnsi="Cambria" w:cs="Times New Roman"/>
      <w:sz w:val="20"/>
      <w:szCs w:val="20"/>
    </w:rPr>
  </w:style>
  <w:style w:type="character" w:customStyle="1" w:styleId="TextonotapieCar">
    <w:name w:val="Texto nota pie Car"/>
    <w:basedOn w:val="Fuentedeprrafopredeter"/>
    <w:link w:val="Textonotapie"/>
    <w:uiPriority w:val="99"/>
    <w:rsid w:val="00653C29"/>
    <w:rPr>
      <w:rFonts w:ascii="Cambria" w:eastAsia="Times New Roman" w:hAnsi="Cambria" w:cs="Times New Roman"/>
      <w:sz w:val="20"/>
      <w:szCs w:val="20"/>
    </w:rPr>
  </w:style>
  <w:style w:type="character" w:styleId="Refdenotaalpie">
    <w:name w:val="footnote reference"/>
    <w:basedOn w:val="Fuentedeprrafopredeter"/>
    <w:uiPriority w:val="99"/>
    <w:unhideWhenUsed/>
    <w:rsid w:val="00653C29"/>
    <w:rPr>
      <w:vertAlign w:val="superscript"/>
    </w:rPr>
  </w:style>
  <w:style w:type="character" w:styleId="Hipervnculo">
    <w:name w:val="Hyperlink"/>
    <w:unhideWhenUsed/>
    <w:rsid w:val="00653C29"/>
    <w:rPr>
      <w:color w:val="0000FF"/>
      <w:u w:val="single"/>
    </w:rPr>
  </w:style>
  <w:style w:type="paragraph" w:styleId="Prrafodelista">
    <w:name w:val="List Paragraph"/>
    <w:basedOn w:val="Normal"/>
    <w:uiPriority w:val="34"/>
    <w:qFormat/>
    <w:rsid w:val="005D20C5"/>
    <w:pPr>
      <w:ind w:left="720"/>
      <w:contextualSpacing/>
    </w:pPr>
  </w:style>
  <w:style w:type="character" w:customStyle="1" w:styleId="UnresolvedMention">
    <w:name w:val="Unresolved Mention"/>
    <w:basedOn w:val="Fuentedeprrafopredeter"/>
    <w:uiPriority w:val="99"/>
    <w:semiHidden/>
    <w:unhideWhenUsed/>
    <w:rsid w:val="00CC59DA"/>
    <w:rPr>
      <w:color w:val="605E5C"/>
      <w:shd w:val="clear" w:color="auto" w:fill="E1DFDD"/>
    </w:rPr>
  </w:style>
  <w:style w:type="paragraph" w:styleId="Textosinformato">
    <w:name w:val="Plain Text"/>
    <w:basedOn w:val="Normal"/>
    <w:link w:val="TextosinformatoCar"/>
    <w:rsid w:val="0023048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3048C"/>
    <w:rPr>
      <w:rFonts w:ascii="Courier New" w:eastAsia="Times New Roman" w:hAnsi="Courier New" w:cs="Times New Roman"/>
      <w:sz w:val="20"/>
      <w:szCs w:val="20"/>
      <w:lang w:val="es-ES" w:eastAsia="es-ES"/>
    </w:rPr>
  </w:style>
  <w:style w:type="paragraph" w:styleId="NormalWeb">
    <w:name w:val="Normal (Web)"/>
    <w:basedOn w:val="Normal"/>
    <w:uiPriority w:val="99"/>
    <w:semiHidden/>
    <w:unhideWhenUsed/>
    <w:rsid w:val="00BB66DF"/>
    <w:rPr>
      <w:rFonts w:ascii="Times New Roman" w:hAnsi="Times New Roman" w:cs="Times New Roman"/>
      <w:sz w:val="24"/>
      <w:szCs w:val="24"/>
    </w:rPr>
  </w:style>
  <w:style w:type="paragraph" w:styleId="Piedepgina">
    <w:name w:val="footer"/>
    <w:basedOn w:val="Normal"/>
    <w:link w:val="PiedepginaCar"/>
    <w:uiPriority w:val="99"/>
    <w:unhideWhenUsed/>
    <w:rsid w:val="00EA1B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B0F"/>
  </w:style>
  <w:style w:type="paragraph" w:styleId="Textodeglobo">
    <w:name w:val="Balloon Text"/>
    <w:basedOn w:val="Normal"/>
    <w:link w:val="TextodegloboCar"/>
    <w:uiPriority w:val="99"/>
    <w:semiHidden/>
    <w:unhideWhenUsed/>
    <w:rsid w:val="00A15F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5F1F"/>
    <w:rPr>
      <w:rFonts w:ascii="Tahoma" w:hAnsi="Tahoma" w:cs="Tahoma"/>
      <w:sz w:val="16"/>
      <w:szCs w:val="16"/>
    </w:rPr>
  </w:style>
  <w:style w:type="paragraph" w:customStyle="1" w:styleId="CharChar">
    <w:name w:val="Char Char"/>
    <w:basedOn w:val="Normal"/>
    <w:rsid w:val="00F467B5"/>
    <w:pPr>
      <w:spacing w:line="240" w:lineRule="exact"/>
      <w:ind w:left="500"/>
      <w:jc w:val="center"/>
    </w:pPr>
    <w:rPr>
      <w:rFonts w:ascii="Verdana" w:eastAsia="Times New Roman" w:hAnsi="Verdana" w:cs="Arial"/>
      <w:b/>
      <w:sz w:val="20"/>
      <w:szCs w:val="20"/>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38394">
      <w:bodyDiv w:val="1"/>
      <w:marLeft w:val="0"/>
      <w:marRight w:val="0"/>
      <w:marTop w:val="0"/>
      <w:marBottom w:val="0"/>
      <w:divBdr>
        <w:top w:val="none" w:sz="0" w:space="0" w:color="auto"/>
        <w:left w:val="none" w:sz="0" w:space="0" w:color="auto"/>
        <w:bottom w:val="none" w:sz="0" w:space="0" w:color="auto"/>
        <w:right w:val="none" w:sz="0" w:space="0" w:color="auto"/>
      </w:divBdr>
    </w:div>
    <w:div w:id="93336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ndh.cl/balance-indh-a-11-meses-del-18-o-2499-querellas-y-28-causas-formalizadas/" TargetMode="External"/><Relationship Id="rId13" Type="http://schemas.openxmlformats.org/officeDocument/2006/relationships/hyperlink" Target="http://www.rtve.es/noticias/20120412/antidisturbios-pelotas-goma/515340.shtml" TargetMode="External"/><Relationship Id="rId3" Type="http://schemas.openxmlformats.org/officeDocument/2006/relationships/hyperlink" Target="https://www.24horas.cl/nacional/presidenta-del-colegio-medico-por-danos-oculares-son-cifras-que-averguenzan-a-la-salud-de-chile-3720519" TargetMode="External"/><Relationship Id="rId7" Type="http://schemas.openxmlformats.org/officeDocument/2006/relationships/hyperlink" Target="https://www.telesurtv.net/news/chile-indh-aumento-heridas-oculares-represion-protestas-pinera-20200117-0029.html" TargetMode="External"/><Relationship Id="rId12" Type="http://schemas.openxmlformats.org/officeDocument/2006/relationships/hyperlink" Target="https://www.20minutos.es/noticia/1840729/0/stop-balas-goma/denuncia-fuerza-pelotas/supera-limite-parlamento-europeo/" TargetMode="External"/><Relationship Id="rId2" Type="http://schemas.openxmlformats.org/officeDocument/2006/relationships/hyperlink" Target="https://www.infogate.cl/2019/11/09/colegio-medico-responsabiliza-al-pdte-de-la-republica-por-uso-de-balines-que-dejan-ciegos-a-manifestantes/" TargetMode="External"/><Relationship Id="rId1" Type="http://schemas.openxmlformats.org/officeDocument/2006/relationships/hyperlink" Target="https://www.eldesconcierto.cl/2019/10/27/colegio-medico-y-cifras-de-heridos-lo-mas-grave-es-que-es-provocado-por-agentes-del-estado/" TargetMode="External"/><Relationship Id="rId6" Type="http://schemas.openxmlformats.org/officeDocument/2006/relationships/hyperlink" Target="https://www.telesurtv.net/news/chile-indh-aumento-heridas-oculares-represion-protestas-pinera-20200117-0029.html" TargetMode="External"/><Relationship Id="rId11" Type="http://schemas.openxmlformats.org/officeDocument/2006/relationships/hyperlink" Target="https://www.eldiario.es/sociedad/Escopetas-balas-armas-letales-pueden_0_954355014.html" TargetMode="External"/><Relationship Id="rId5" Type="http://schemas.openxmlformats.org/officeDocument/2006/relationships/hyperlink" Target="https://www.biobiochile.cl/noticias/nacional/region-metropolitana/2020/09/15/este-miercoles-operaran-a-fabiola-campillay-tras-ser-internada-de-urgencia.shtml" TargetMode="External"/><Relationship Id="rId10" Type="http://schemas.openxmlformats.org/officeDocument/2006/relationships/hyperlink" Target="https://www.eldiario.es/sociedad/Escopetas-balas-armas-letales-pueden_0_954355014.html" TargetMode="External"/><Relationship Id="rId4" Type="http://schemas.openxmlformats.org/officeDocument/2006/relationships/hyperlink" Target="https://www.ciperchile.cl/2020/01/27/fabiola-campillai-para-mi-no-hay-justicia-tus-ojos-no-puede-haber-nada-que-te-los-devuelva/" TargetMode="External"/><Relationship Id="rId9" Type="http://schemas.openxmlformats.org/officeDocument/2006/relationships/hyperlink" Target="https://amnistia.cl/noticia/chile-politica-deliberada-para-danar-a-manifestantes-apunta-a-responsabilidad-de-man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5B6A6-6D65-4347-AB71-31D89AC97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4111</Words>
  <Characters>22611</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santa cruz</dc:creator>
  <cp:lastModifiedBy>Marcela</cp:lastModifiedBy>
  <cp:revision>2</cp:revision>
  <dcterms:created xsi:type="dcterms:W3CDTF">2020-10-13T19:52:00Z</dcterms:created>
  <dcterms:modified xsi:type="dcterms:W3CDTF">2020-10-13T19:52:00Z</dcterms:modified>
</cp:coreProperties>
</file>