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AA28" w14:textId="5C799F68" w:rsidR="00DA21C8" w:rsidRPr="00DA21C8" w:rsidRDefault="00DA21C8" w:rsidP="00DA21C8">
      <w:pPr>
        <w:spacing w:line="276" w:lineRule="auto"/>
        <w:jc w:val="right"/>
        <w:rPr>
          <w:rFonts w:ascii="Times New Roman" w:hAnsi="Times New Roman" w:cs="Times New Roman"/>
          <w:b/>
          <w:color w:val="000000"/>
        </w:rPr>
      </w:pPr>
      <w:bookmarkStart w:id="0" w:name="_GoBack"/>
      <w:bookmarkEnd w:id="0"/>
      <w:r w:rsidRPr="00DA21C8">
        <w:rPr>
          <w:rFonts w:ascii="Times New Roman" w:hAnsi="Times New Roman" w:cs="Times New Roman"/>
          <w:b/>
          <w:color w:val="000000"/>
        </w:rPr>
        <w:t>Boletín N° 13.891-09</w:t>
      </w:r>
    </w:p>
    <w:p w14:paraId="361A1604" w14:textId="77777777" w:rsidR="00DA21C8" w:rsidRPr="00DA21C8" w:rsidRDefault="00DA21C8" w:rsidP="00DA21C8">
      <w:pPr>
        <w:spacing w:line="276" w:lineRule="auto"/>
        <w:jc w:val="both"/>
        <w:rPr>
          <w:rFonts w:ascii="Times New Roman" w:hAnsi="Times New Roman" w:cs="Times New Roman"/>
          <w:b/>
          <w:color w:val="000000"/>
        </w:rPr>
      </w:pPr>
    </w:p>
    <w:p w14:paraId="4ACDE793" w14:textId="60ED5A9C" w:rsidR="0096003C" w:rsidRPr="00DA21C8" w:rsidRDefault="00DA21C8" w:rsidP="00DA21C8">
      <w:pPr>
        <w:spacing w:line="276" w:lineRule="auto"/>
        <w:jc w:val="both"/>
        <w:rPr>
          <w:rFonts w:ascii="Times New Roman" w:hAnsi="Times New Roman" w:cs="Times New Roman"/>
          <w:b/>
          <w:color w:val="000000"/>
        </w:rPr>
      </w:pPr>
      <w:r w:rsidRPr="00DA21C8">
        <w:rPr>
          <w:rFonts w:ascii="Times New Roman" w:hAnsi="Times New Roman" w:cs="Times New Roman"/>
          <w:b/>
          <w:color w:val="000000"/>
        </w:rPr>
        <w:t xml:space="preserve">Proyecto de ley, </w:t>
      </w:r>
      <w:r>
        <w:rPr>
          <w:rFonts w:ascii="Times New Roman" w:hAnsi="Times New Roman" w:cs="Times New Roman"/>
          <w:b/>
          <w:color w:val="000000"/>
        </w:rPr>
        <w:t>iniciado en moción d</w:t>
      </w:r>
      <w:r w:rsidRPr="00DA21C8">
        <w:rPr>
          <w:rFonts w:ascii="Times New Roman" w:hAnsi="Times New Roman" w:cs="Times New Roman"/>
          <w:b/>
          <w:color w:val="000000"/>
        </w:rPr>
        <w:t>e los Honorables Senadores señor Castro, señoras Allende</w:t>
      </w:r>
      <w:r w:rsidR="00691FDF">
        <w:rPr>
          <w:rFonts w:ascii="Times New Roman" w:hAnsi="Times New Roman" w:cs="Times New Roman"/>
          <w:b/>
          <w:color w:val="000000"/>
        </w:rPr>
        <w:t xml:space="preserve"> </w:t>
      </w:r>
      <w:r w:rsidRPr="00DA21C8">
        <w:rPr>
          <w:rFonts w:ascii="Times New Roman" w:hAnsi="Times New Roman" w:cs="Times New Roman"/>
          <w:b/>
          <w:color w:val="000000"/>
        </w:rPr>
        <w:t>y Rincón, y señor Chahuán, que permite asegurar la certeza hídrica para los diferentes usos productivos del agua.</w:t>
      </w:r>
    </w:p>
    <w:p w14:paraId="33FB033B" w14:textId="10226085" w:rsidR="00AE00D4" w:rsidRPr="00DA21C8" w:rsidRDefault="00AE00D4" w:rsidP="00015120">
      <w:pPr>
        <w:jc w:val="both"/>
        <w:rPr>
          <w:rFonts w:ascii="Times New Roman" w:hAnsi="Times New Roman" w:cs="Times New Roman"/>
          <w:b/>
        </w:rPr>
      </w:pPr>
    </w:p>
    <w:p w14:paraId="11DD8EFC" w14:textId="77777777" w:rsidR="009E5727" w:rsidRPr="00DA21C8" w:rsidRDefault="009E5727" w:rsidP="00015120">
      <w:pPr>
        <w:jc w:val="both"/>
        <w:rPr>
          <w:rFonts w:ascii="Times New Roman" w:hAnsi="Times New Roman" w:cs="Times New Roman"/>
          <w:b/>
        </w:rPr>
      </w:pPr>
    </w:p>
    <w:p w14:paraId="14E7D3AA" w14:textId="6BF42261" w:rsidR="001A31AA" w:rsidRPr="00DA21C8" w:rsidRDefault="00376828" w:rsidP="00DA21C8">
      <w:pPr>
        <w:rPr>
          <w:rFonts w:ascii="Times New Roman" w:hAnsi="Times New Roman" w:cs="Times New Roman"/>
          <w:b/>
          <w:bCs/>
        </w:rPr>
      </w:pPr>
      <w:r w:rsidRPr="00DA21C8">
        <w:rPr>
          <w:rFonts w:ascii="Times New Roman" w:hAnsi="Times New Roman" w:cs="Times New Roman"/>
          <w:b/>
          <w:bCs/>
        </w:rPr>
        <w:t>EXPOSICIÓN DE MOTIVOS</w:t>
      </w:r>
    </w:p>
    <w:p w14:paraId="0FD7E1A5" w14:textId="5839CEDD" w:rsidR="0096003C" w:rsidRPr="00DA21C8" w:rsidRDefault="0096003C" w:rsidP="00376828">
      <w:pPr>
        <w:jc w:val="center"/>
        <w:rPr>
          <w:rFonts w:ascii="Times New Roman" w:hAnsi="Times New Roman" w:cs="Times New Roman"/>
          <w:b/>
          <w:bCs/>
        </w:rPr>
      </w:pPr>
    </w:p>
    <w:p w14:paraId="33B77ED2" w14:textId="77777777" w:rsidR="00376828" w:rsidRPr="00DA21C8" w:rsidRDefault="00376828" w:rsidP="00376828">
      <w:pPr>
        <w:jc w:val="center"/>
        <w:rPr>
          <w:rFonts w:ascii="Times New Roman" w:hAnsi="Times New Roman" w:cs="Times New Roman"/>
          <w:b/>
          <w:bCs/>
        </w:rPr>
      </w:pPr>
    </w:p>
    <w:p w14:paraId="1CAFE9AA" w14:textId="67F83AE6" w:rsidR="004A4C07" w:rsidRPr="00DA21C8" w:rsidRDefault="00D2340D" w:rsidP="00015120">
      <w:pPr>
        <w:jc w:val="both"/>
        <w:rPr>
          <w:rFonts w:ascii="Times New Roman" w:hAnsi="Times New Roman" w:cs="Times New Roman"/>
          <w:b/>
          <w:bCs/>
        </w:rPr>
      </w:pPr>
      <w:r w:rsidRPr="00DA21C8">
        <w:rPr>
          <w:rFonts w:ascii="Times New Roman" w:hAnsi="Times New Roman" w:cs="Times New Roman"/>
          <w:b/>
          <w:bCs/>
        </w:rPr>
        <w:t xml:space="preserve">1.- CONTEXTO Y CONTROVERSIA </w:t>
      </w:r>
    </w:p>
    <w:p w14:paraId="2A3468E7" w14:textId="77777777" w:rsidR="00376828" w:rsidRPr="00DA21C8" w:rsidRDefault="00376828" w:rsidP="00015120">
      <w:pPr>
        <w:jc w:val="both"/>
        <w:rPr>
          <w:rFonts w:ascii="Times New Roman" w:hAnsi="Times New Roman" w:cs="Times New Roman"/>
        </w:rPr>
      </w:pPr>
    </w:p>
    <w:p w14:paraId="23A3EE7C" w14:textId="31A1C109" w:rsidR="000A1B01" w:rsidRPr="00DA21C8" w:rsidRDefault="000F2BD4" w:rsidP="00D2340D">
      <w:pPr>
        <w:pStyle w:val="Prrafodelista"/>
        <w:spacing w:line="360" w:lineRule="auto"/>
        <w:ind w:left="0"/>
        <w:jc w:val="both"/>
        <w:rPr>
          <w:rFonts w:ascii="Times New Roman" w:hAnsi="Times New Roman" w:cs="Times New Roman"/>
        </w:rPr>
      </w:pPr>
      <w:r w:rsidRPr="00DA21C8">
        <w:rPr>
          <w:rFonts w:ascii="Times New Roman" w:hAnsi="Times New Roman" w:cs="Times New Roman"/>
        </w:rPr>
        <w:t>Durante la última década nuestro país ha experimentado</w:t>
      </w:r>
      <w:r w:rsidR="0001667C" w:rsidRPr="00DA21C8">
        <w:rPr>
          <w:rFonts w:ascii="Times New Roman" w:hAnsi="Times New Roman" w:cs="Times New Roman"/>
        </w:rPr>
        <w:t xml:space="preserve"> una de las más graves sequías de la historia, la cual, según </w:t>
      </w:r>
      <w:r w:rsidR="00964DC8" w:rsidRPr="00DA21C8">
        <w:rPr>
          <w:rFonts w:ascii="Times New Roman" w:hAnsi="Times New Roman" w:cs="Times New Roman"/>
        </w:rPr>
        <w:t xml:space="preserve">coinciden centros de investigación nacionales y extranjeros, no solo se prolongará en los próximos años, sino que se agravará, bajo la tendencia de bajas precipitaciones, concentradas en un menos periodo de tiempo. Esto significa que a pesar de que puedan aumentar los eventos extremos, ello no significa un aumento en las precipitaciones. Así, mientras veremos aumentar el nivel de las aguas oceánicas, los niveles de aguas lluvia y aquellas que correspondientes a cauces y acumulaciones naturales irán disminuyendo. </w:t>
      </w:r>
    </w:p>
    <w:p w14:paraId="5B1D15A6" w14:textId="77777777" w:rsidR="00711D3A" w:rsidRPr="00DA21C8" w:rsidRDefault="00711D3A" w:rsidP="0059358D">
      <w:pPr>
        <w:pStyle w:val="Prrafodelista"/>
        <w:spacing w:line="360" w:lineRule="auto"/>
        <w:ind w:left="0"/>
        <w:jc w:val="both"/>
        <w:rPr>
          <w:rFonts w:ascii="Times New Roman" w:hAnsi="Times New Roman" w:cs="Times New Roman"/>
        </w:rPr>
      </w:pPr>
    </w:p>
    <w:p w14:paraId="25774BD7" w14:textId="598645DD" w:rsidR="0059358D" w:rsidRPr="00DA21C8" w:rsidRDefault="0059358D" w:rsidP="0096003C">
      <w:pPr>
        <w:pStyle w:val="Prrafodelista"/>
        <w:spacing w:line="360" w:lineRule="auto"/>
        <w:ind w:left="0"/>
        <w:jc w:val="both"/>
        <w:rPr>
          <w:rFonts w:ascii="Times New Roman" w:hAnsi="Times New Roman" w:cs="Times New Roman"/>
        </w:rPr>
      </w:pPr>
      <w:r w:rsidRPr="00DA21C8">
        <w:rPr>
          <w:rFonts w:ascii="Times New Roman" w:hAnsi="Times New Roman" w:cs="Times New Roman"/>
        </w:rPr>
        <w:t>La crisis climática global y su consecuente efecto en la seguridad de disponibilidad de recursos hídricos, tiene elemen</w:t>
      </w:r>
      <w:r w:rsidR="00711D3A" w:rsidRPr="00DA21C8">
        <w:rPr>
          <w:rFonts w:ascii="Times New Roman" w:hAnsi="Times New Roman" w:cs="Times New Roman"/>
        </w:rPr>
        <w:t>tos particulares en nuestro territorio nacional. La estrategia productiva del país ha puesto sus esfuerzos</w:t>
      </w:r>
      <w:r w:rsidR="00212674" w:rsidRPr="00DA21C8">
        <w:rPr>
          <w:rFonts w:ascii="Times New Roman" w:hAnsi="Times New Roman" w:cs="Times New Roman"/>
        </w:rPr>
        <w:t>, entre otros,</w:t>
      </w:r>
      <w:r w:rsidR="00711D3A" w:rsidRPr="00DA21C8">
        <w:rPr>
          <w:rFonts w:ascii="Times New Roman" w:hAnsi="Times New Roman" w:cs="Times New Roman"/>
        </w:rPr>
        <w:t xml:space="preserve"> en dos áreas es clave</w:t>
      </w:r>
      <w:r w:rsidR="00212674" w:rsidRPr="00DA21C8">
        <w:rPr>
          <w:rFonts w:ascii="Times New Roman" w:hAnsi="Times New Roman" w:cs="Times New Roman"/>
        </w:rPr>
        <w:t xml:space="preserve"> que para este proyecto resultan de interés</w:t>
      </w:r>
      <w:r w:rsidR="00711D3A" w:rsidRPr="00DA21C8">
        <w:rPr>
          <w:rFonts w:ascii="Times New Roman" w:hAnsi="Times New Roman" w:cs="Times New Roman"/>
        </w:rPr>
        <w:t>: la producción agrícola y la generación energética</w:t>
      </w:r>
      <w:r w:rsidR="00212674" w:rsidRPr="00DA21C8">
        <w:rPr>
          <w:rFonts w:ascii="Times New Roman" w:hAnsi="Times New Roman" w:cs="Times New Roman"/>
        </w:rPr>
        <w:t>, que a lo largo de su</w:t>
      </w:r>
      <w:r w:rsidR="00711D3A" w:rsidRPr="00DA21C8">
        <w:rPr>
          <w:rFonts w:ascii="Times New Roman" w:hAnsi="Times New Roman" w:cs="Times New Roman"/>
        </w:rPr>
        <w:t xml:space="preserve"> desarrollo ha</w:t>
      </w:r>
      <w:r w:rsidR="00212674" w:rsidRPr="00DA21C8">
        <w:rPr>
          <w:rFonts w:ascii="Times New Roman" w:hAnsi="Times New Roman" w:cs="Times New Roman"/>
        </w:rPr>
        <w:t>n</w:t>
      </w:r>
      <w:r w:rsidR="00711D3A" w:rsidRPr="00DA21C8">
        <w:rPr>
          <w:rFonts w:ascii="Times New Roman" w:hAnsi="Times New Roman" w:cs="Times New Roman"/>
        </w:rPr>
        <w:t xml:space="preserve"> llegado a transformarse en </w:t>
      </w:r>
      <w:r w:rsidR="00212674" w:rsidRPr="00DA21C8">
        <w:rPr>
          <w:rFonts w:ascii="Times New Roman" w:hAnsi="Times New Roman" w:cs="Times New Roman"/>
        </w:rPr>
        <w:t xml:space="preserve">importantes </w:t>
      </w:r>
      <w:r w:rsidR="00711D3A" w:rsidRPr="00DA21C8">
        <w:rPr>
          <w:rFonts w:ascii="Times New Roman" w:hAnsi="Times New Roman" w:cs="Times New Roman"/>
        </w:rPr>
        <w:t>potencias</w:t>
      </w:r>
      <w:r w:rsidR="00212674" w:rsidRPr="00DA21C8">
        <w:rPr>
          <w:rFonts w:ascii="Times New Roman" w:hAnsi="Times New Roman" w:cs="Times New Roman"/>
        </w:rPr>
        <w:t xml:space="preserve"> nacionales </w:t>
      </w:r>
      <w:r w:rsidR="00711D3A" w:rsidRPr="00DA21C8">
        <w:rPr>
          <w:rFonts w:ascii="Times New Roman" w:hAnsi="Times New Roman" w:cs="Times New Roman"/>
        </w:rPr>
        <w:t xml:space="preserve">exportadoras. Ambas dependen de la disponibilidad de grandes volúmenes de agua, con una demanda </w:t>
      </w:r>
      <w:r w:rsidR="00212674" w:rsidRPr="00DA21C8">
        <w:rPr>
          <w:rFonts w:ascii="Times New Roman" w:hAnsi="Times New Roman" w:cs="Times New Roman"/>
        </w:rPr>
        <w:t xml:space="preserve">que se proyecta </w:t>
      </w:r>
      <w:r w:rsidR="00711D3A" w:rsidRPr="00DA21C8">
        <w:rPr>
          <w:rFonts w:ascii="Times New Roman" w:hAnsi="Times New Roman" w:cs="Times New Roman"/>
        </w:rPr>
        <w:t xml:space="preserve">exponencial en el tiempo, lo cual representa claramente un problema frente al actual contexto. </w:t>
      </w:r>
      <w:r w:rsidR="0096003C" w:rsidRPr="00DA21C8">
        <w:rPr>
          <w:rFonts w:ascii="Times New Roman" w:hAnsi="Times New Roman" w:cs="Times New Roman"/>
        </w:rPr>
        <w:t>Se debe tener en cuenta que el total de la generación en el país asciende a 77.312 MW de potencia, en el cual las Hidroeléctricas aportan con 24.029 MW, que representa el 27,8% del mercado.</w:t>
      </w:r>
    </w:p>
    <w:p w14:paraId="01953A1D" w14:textId="77777777" w:rsidR="00212674" w:rsidRPr="00DA21C8" w:rsidRDefault="00212674" w:rsidP="0059358D">
      <w:pPr>
        <w:pStyle w:val="Prrafodelista"/>
        <w:spacing w:line="360" w:lineRule="auto"/>
        <w:ind w:left="0"/>
        <w:jc w:val="both"/>
        <w:rPr>
          <w:rFonts w:ascii="Times New Roman" w:hAnsi="Times New Roman" w:cs="Times New Roman"/>
        </w:rPr>
      </w:pPr>
    </w:p>
    <w:p w14:paraId="1F5FE445" w14:textId="3283587D" w:rsidR="00711D3A" w:rsidRPr="00DA21C8" w:rsidRDefault="00240E7B" w:rsidP="0059358D">
      <w:pPr>
        <w:pStyle w:val="Prrafodelista"/>
        <w:spacing w:line="360" w:lineRule="auto"/>
        <w:ind w:left="0"/>
        <w:jc w:val="both"/>
        <w:rPr>
          <w:rFonts w:ascii="Times New Roman" w:hAnsi="Times New Roman" w:cs="Times New Roman"/>
        </w:rPr>
      </w:pPr>
      <w:r w:rsidRPr="00DA21C8">
        <w:rPr>
          <w:rFonts w:ascii="Times New Roman" w:hAnsi="Times New Roman" w:cs="Times New Roman"/>
        </w:rPr>
        <w:lastRenderedPageBreak/>
        <w:t xml:space="preserve">Ambas actividades comparten </w:t>
      </w:r>
      <w:r w:rsidR="00712F99" w:rsidRPr="00DA21C8">
        <w:rPr>
          <w:rFonts w:ascii="Times New Roman" w:hAnsi="Times New Roman" w:cs="Times New Roman"/>
        </w:rPr>
        <w:t>muchas veces espacios territoriales y por lo tanto nichos de recursos hídricos, sin que la actual normativa establezca parámetros que regulen la interdependencia resultante, lo que favorece la competencia por el recurso entre ellas, de lo que resultan prácticas reñidas con el principio de sustentabilidad y perjudicando</w:t>
      </w:r>
      <w:r w:rsidR="00212674" w:rsidRPr="00DA21C8">
        <w:rPr>
          <w:rFonts w:ascii="Times New Roman" w:hAnsi="Times New Roman" w:cs="Times New Roman"/>
        </w:rPr>
        <w:t xml:space="preserve"> así</w:t>
      </w:r>
      <w:r w:rsidR="00712F99" w:rsidRPr="00DA21C8">
        <w:rPr>
          <w:rFonts w:ascii="Times New Roman" w:hAnsi="Times New Roman" w:cs="Times New Roman"/>
        </w:rPr>
        <w:t xml:space="preserve"> la demanda de muchos usuarios </w:t>
      </w:r>
      <w:r w:rsidR="00212674" w:rsidRPr="00DA21C8">
        <w:rPr>
          <w:rFonts w:ascii="Times New Roman" w:hAnsi="Times New Roman" w:cs="Times New Roman"/>
        </w:rPr>
        <w:t>que están en desventaja</w:t>
      </w:r>
      <w:r w:rsidR="00712F99" w:rsidRPr="00DA21C8">
        <w:rPr>
          <w:rFonts w:ascii="Times New Roman" w:hAnsi="Times New Roman" w:cs="Times New Roman"/>
        </w:rPr>
        <w:t xml:space="preserve"> para participar de dicha competencia. </w:t>
      </w:r>
    </w:p>
    <w:p w14:paraId="73E67A70" w14:textId="77777777" w:rsidR="0096003C" w:rsidRPr="00DA21C8" w:rsidRDefault="0096003C" w:rsidP="0059358D">
      <w:pPr>
        <w:pStyle w:val="Prrafodelista"/>
        <w:spacing w:line="360" w:lineRule="auto"/>
        <w:ind w:left="0"/>
        <w:jc w:val="both"/>
        <w:rPr>
          <w:rFonts w:ascii="Times New Roman" w:hAnsi="Times New Roman" w:cs="Times New Roman"/>
        </w:rPr>
      </w:pPr>
    </w:p>
    <w:p w14:paraId="3020DAC4" w14:textId="42F77D55" w:rsidR="00CC1959" w:rsidRPr="00DA21C8" w:rsidRDefault="00CC1959" w:rsidP="00D2340D">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El </w:t>
      </w:r>
      <w:r w:rsidRPr="00DA21C8">
        <w:rPr>
          <w:rFonts w:ascii="Times New Roman" w:hAnsi="Times New Roman" w:cs="Times New Roman"/>
          <w:b/>
          <w:bCs/>
        </w:rPr>
        <w:t>cambio climático</w:t>
      </w:r>
      <w:r w:rsidRPr="00DA21C8">
        <w:rPr>
          <w:rFonts w:ascii="Times New Roman" w:hAnsi="Times New Roman" w:cs="Times New Roman"/>
        </w:rPr>
        <w:t xml:space="preserve"> ha sido definido como “Variación del estado del clima identificable (por ejemplo, mediante pruebas estadísticas) en las variaciones del valor medio y/o en la variabilidad de sus propiedades, que persiste durante largos períodos de tiempo, generalmente decenios o períodos más largos. El cambio climático puede deberse a procesos internos naturales o a forzamientos externos tales como modulaciones de los ciclos solares, erupciones volcánicas o cambios antropógenos persistentes de la composición de la atmósfera o del uso del suelo.”</w:t>
      </w:r>
      <w:r w:rsidRPr="00DA21C8">
        <w:rPr>
          <w:rStyle w:val="Refdenotaalpie"/>
          <w:rFonts w:ascii="Times New Roman" w:hAnsi="Times New Roman" w:cs="Times New Roman"/>
        </w:rPr>
        <w:footnoteReference w:id="1"/>
      </w:r>
      <w:r w:rsidRPr="00DA21C8">
        <w:rPr>
          <w:rFonts w:ascii="Times New Roman" w:hAnsi="Times New Roman" w:cs="Times New Roman"/>
        </w:rPr>
        <w:t>. A su vez la Convención Marco de las Naciones Unidas sobre el Cambio Climático lo define como “Cambio de clima atribuido directa o indirectamente a la actividad humana que altera la composición de la atmósfera global y que se suma a la variabilidad natural del clima observada durante períodos de tiempo comparables.”.</w:t>
      </w:r>
    </w:p>
    <w:p w14:paraId="77755336" w14:textId="2B8FFC6C" w:rsidR="0001667C" w:rsidRPr="00DA21C8" w:rsidRDefault="00064983" w:rsidP="00410810">
      <w:pPr>
        <w:spacing w:line="360" w:lineRule="auto"/>
        <w:ind w:hanging="720"/>
        <w:jc w:val="both"/>
        <w:rPr>
          <w:rFonts w:ascii="Times New Roman" w:hAnsi="Times New Roman" w:cs="Times New Roman"/>
        </w:rPr>
      </w:pPr>
      <w:r w:rsidRPr="00DA21C8">
        <w:rPr>
          <w:rFonts w:ascii="Times New Roman" w:hAnsi="Times New Roman" w:cs="Times New Roman"/>
        </w:rPr>
        <w:tab/>
      </w:r>
    </w:p>
    <w:p w14:paraId="47DCF927" w14:textId="21DF6512" w:rsidR="00064983" w:rsidRPr="00DA21C8" w:rsidRDefault="005724EE" w:rsidP="00064983">
      <w:pPr>
        <w:spacing w:line="360" w:lineRule="auto"/>
        <w:jc w:val="both"/>
        <w:rPr>
          <w:rFonts w:ascii="Times New Roman" w:hAnsi="Times New Roman" w:cs="Times New Roman"/>
          <w:b/>
        </w:rPr>
      </w:pPr>
      <w:r w:rsidRPr="00DA21C8">
        <w:rPr>
          <w:rFonts w:ascii="Times New Roman" w:hAnsi="Times New Roman" w:cs="Times New Roman"/>
          <w:b/>
        </w:rPr>
        <w:t xml:space="preserve">2.-PROCESO DE ACTUALIZACIÓN DE LA NORMATIVA </w:t>
      </w:r>
      <w:r w:rsidR="00064983" w:rsidRPr="00DA21C8">
        <w:rPr>
          <w:rFonts w:ascii="Times New Roman" w:hAnsi="Times New Roman" w:cs="Times New Roman"/>
          <w:b/>
        </w:rPr>
        <w:t xml:space="preserve"> </w:t>
      </w:r>
    </w:p>
    <w:p w14:paraId="300FEE79" w14:textId="77777777" w:rsidR="005724EE" w:rsidRPr="00DA21C8" w:rsidRDefault="005724EE" w:rsidP="00064983">
      <w:pPr>
        <w:spacing w:line="360" w:lineRule="auto"/>
        <w:jc w:val="both"/>
        <w:rPr>
          <w:rFonts w:ascii="Times New Roman" w:hAnsi="Times New Roman" w:cs="Times New Roman"/>
        </w:rPr>
      </w:pPr>
    </w:p>
    <w:p w14:paraId="6B063FCB" w14:textId="1B9B4E1A" w:rsidR="0052001A" w:rsidRPr="00DA21C8" w:rsidRDefault="00CC1959" w:rsidP="00064983">
      <w:pPr>
        <w:spacing w:line="360" w:lineRule="auto"/>
        <w:jc w:val="both"/>
        <w:rPr>
          <w:rFonts w:ascii="Times New Roman" w:hAnsi="Times New Roman" w:cs="Times New Roman"/>
        </w:rPr>
      </w:pPr>
      <w:r w:rsidRPr="00DA21C8">
        <w:rPr>
          <w:rFonts w:ascii="Times New Roman" w:hAnsi="Times New Roman" w:cs="Times New Roman"/>
        </w:rPr>
        <w:t>Este fenómeno</w:t>
      </w:r>
      <w:r w:rsidR="001D1F3C" w:rsidRPr="00DA21C8">
        <w:rPr>
          <w:rFonts w:ascii="Times New Roman" w:hAnsi="Times New Roman" w:cs="Times New Roman"/>
        </w:rPr>
        <w:t xml:space="preserve">, como proceso global, ha tomado fuerza situándose en el centro del debate, incluso en medio de la gran Reforma al Código de Aguas que se tramita actualmente en el </w:t>
      </w:r>
      <w:r w:rsidR="001D1F3C" w:rsidRPr="00DA21C8">
        <w:rPr>
          <w:rFonts w:ascii="Times New Roman" w:hAnsi="Times New Roman" w:cs="Times New Roman"/>
        </w:rPr>
        <w:lastRenderedPageBreak/>
        <w:t>Congreso</w:t>
      </w:r>
      <w:r w:rsidR="002830AD" w:rsidRPr="00DA21C8">
        <w:rPr>
          <w:rFonts w:ascii="Times New Roman" w:hAnsi="Times New Roman" w:cs="Times New Roman"/>
        </w:rPr>
        <w:t>, la discusión sobre el cuidado del recurso hídrico se torna de vital importancia para el país, hecho que décadas atrás resultaba imposible de proyectar</w:t>
      </w:r>
      <w:r w:rsidR="001D1F3C" w:rsidRPr="00DA21C8">
        <w:rPr>
          <w:rFonts w:ascii="Times New Roman" w:hAnsi="Times New Roman" w:cs="Times New Roman"/>
        </w:rPr>
        <w:t>.</w:t>
      </w:r>
      <w:r w:rsidR="0052001A" w:rsidRPr="00DA21C8">
        <w:rPr>
          <w:rFonts w:ascii="Times New Roman" w:hAnsi="Times New Roman" w:cs="Times New Roman"/>
        </w:rPr>
        <w:t xml:space="preserve"> </w:t>
      </w:r>
    </w:p>
    <w:p w14:paraId="5CC44C8B" w14:textId="77777777" w:rsidR="00CD3C5D" w:rsidRPr="00DA21C8" w:rsidRDefault="00CD3C5D" w:rsidP="00CD3C5D">
      <w:pPr>
        <w:pStyle w:val="Prrafodelista"/>
        <w:rPr>
          <w:rFonts w:ascii="Times New Roman" w:hAnsi="Times New Roman" w:cs="Times New Roman"/>
        </w:rPr>
      </w:pPr>
    </w:p>
    <w:p w14:paraId="0393EBA8" w14:textId="7D3BD5DA" w:rsidR="00CD3C5D" w:rsidRPr="00DA21C8" w:rsidRDefault="00CD3C5D" w:rsidP="00CD3C5D">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En tal sentido, es importante observar que paralelamente a la gran Reforma al Código de Aguas, de estatus constitucional, existen varias iniciativas legislativas de interés normativo parcial, dentro de las cuales se </w:t>
      </w:r>
      <w:r w:rsidR="00C3576F" w:rsidRPr="00DA21C8">
        <w:rPr>
          <w:rFonts w:ascii="Times New Roman" w:hAnsi="Times New Roman" w:cs="Times New Roman"/>
        </w:rPr>
        <w:t xml:space="preserve">inscribe </w:t>
      </w:r>
      <w:r w:rsidRPr="00DA21C8">
        <w:rPr>
          <w:rFonts w:ascii="Times New Roman" w:hAnsi="Times New Roman" w:cs="Times New Roman"/>
        </w:rPr>
        <w:t>la presente, que abordan proyectos particulares y/o espacios de reforma específicos del Código de Aguas y que no necesariamente requieren de cambios a la Constitución para su despliegue práctico. Tales</w:t>
      </w:r>
      <w:r w:rsidR="00457B0F" w:rsidRPr="00DA21C8">
        <w:rPr>
          <w:rFonts w:ascii="Times New Roman" w:hAnsi="Times New Roman" w:cs="Times New Roman"/>
        </w:rPr>
        <w:t xml:space="preserve"> iniciativas avanzan por rutas distinta</w:t>
      </w:r>
      <w:r w:rsidRPr="00DA21C8">
        <w:rPr>
          <w:rFonts w:ascii="Times New Roman" w:hAnsi="Times New Roman" w:cs="Times New Roman"/>
        </w:rPr>
        <w:t>s y</w:t>
      </w:r>
      <w:r w:rsidR="00457B0F" w:rsidRPr="00DA21C8">
        <w:rPr>
          <w:rFonts w:ascii="Times New Roman" w:hAnsi="Times New Roman" w:cs="Times New Roman"/>
        </w:rPr>
        <w:t>, por lo tanto,</w:t>
      </w:r>
      <w:r w:rsidRPr="00DA21C8">
        <w:rPr>
          <w:rFonts w:ascii="Times New Roman" w:hAnsi="Times New Roman" w:cs="Times New Roman"/>
        </w:rPr>
        <w:t xml:space="preserve"> se discuten en diferentes espacios ministeriales, como Agricultura, Medio Ambiente </w:t>
      </w:r>
      <w:r w:rsidR="00457B0F" w:rsidRPr="00DA21C8">
        <w:rPr>
          <w:rFonts w:ascii="Times New Roman" w:hAnsi="Times New Roman" w:cs="Times New Roman"/>
        </w:rPr>
        <w:t xml:space="preserve">y Energía, pero finalmente cruzan caminos, pues se refieren todas a la necesidad de actualizar la normativa que rige el uso del recurso hídrico. En visto de lo anterior, emerge la necesidad de coordinar y unificar la discusión. </w:t>
      </w:r>
    </w:p>
    <w:p w14:paraId="69CA2E47" w14:textId="77777777" w:rsidR="002830AD" w:rsidRPr="00DA21C8" w:rsidRDefault="002830AD" w:rsidP="00410810">
      <w:pPr>
        <w:spacing w:line="360" w:lineRule="auto"/>
        <w:ind w:hanging="720"/>
        <w:jc w:val="both"/>
        <w:rPr>
          <w:rFonts w:ascii="Times New Roman" w:hAnsi="Times New Roman" w:cs="Times New Roman"/>
        </w:rPr>
      </w:pPr>
    </w:p>
    <w:p w14:paraId="0C5E4A6A" w14:textId="3E9B55C5" w:rsidR="006D63F3" w:rsidRPr="00DA21C8" w:rsidRDefault="002830AD" w:rsidP="00064983">
      <w:pPr>
        <w:pStyle w:val="Prrafodelista"/>
        <w:spacing w:line="360" w:lineRule="auto"/>
        <w:ind w:left="0"/>
        <w:jc w:val="both"/>
        <w:rPr>
          <w:rFonts w:ascii="Times New Roman" w:hAnsi="Times New Roman" w:cs="Times New Roman"/>
        </w:rPr>
      </w:pPr>
      <w:r w:rsidRPr="00DA21C8">
        <w:rPr>
          <w:rFonts w:ascii="Times New Roman" w:hAnsi="Times New Roman" w:cs="Times New Roman"/>
        </w:rPr>
        <w:t>La reseñada falta de proyección</w:t>
      </w:r>
      <w:r w:rsidR="003525B9" w:rsidRPr="00DA21C8">
        <w:rPr>
          <w:rFonts w:ascii="Times New Roman" w:hAnsi="Times New Roman" w:cs="Times New Roman"/>
        </w:rPr>
        <w:t xml:space="preserve"> ha derivado en la inexistencia de un diseño estratégico de largo plazo</w:t>
      </w:r>
      <w:r w:rsidRPr="00DA21C8">
        <w:rPr>
          <w:rFonts w:ascii="Times New Roman" w:hAnsi="Times New Roman" w:cs="Times New Roman"/>
        </w:rPr>
        <w:t xml:space="preserve"> </w:t>
      </w:r>
      <w:r w:rsidR="00521879" w:rsidRPr="00DA21C8">
        <w:rPr>
          <w:rFonts w:ascii="Times New Roman" w:hAnsi="Times New Roman" w:cs="Times New Roman"/>
        </w:rPr>
        <w:t>para modificar los patrones productivos de diferentes industrias</w:t>
      </w:r>
      <w:r w:rsidR="003B460F" w:rsidRPr="00DA21C8">
        <w:rPr>
          <w:rFonts w:ascii="Times New Roman" w:hAnsi="Times New Roman" w:cs="Times New Roman"/>
        </w:rPr>
        <w:t xml:space="preserve"> que utilizan el recurso hídrico como base </w:t>
      </w:r>
      <w:r w:rsidR="0040734E" w:rsidRPr="00DA21C8">
        <w:rPr>
          <w:rFonts w:ascii="Times New Roman" w:hAnsi="Times New Roman" w:cs="Times New Roman"/>
        </w:rPr>
        <w:t xml:space="preserve">en </w:t>
      </w:r>
      <w:r w:rsidR="003B460F" w:rsidRPr="00DA21C8">
        <w:rPr>
          <w:rFonts w:ascii="Times New Roman" w:hAnsi="Times New Roman" w:cs="Times New Roman"/>
        </w:rPr>
        <w:t>sus procesos</w:t>
      </w:r>
      <w:r w:rsidR="00521879" w:rsidRPr="00DA21C8">
        <w:rPr>
          <w:rFonts w:ascii="Times New Roman" w:hAnsi="Times New Roman" w:cs="Times New Roman"/>
        </w:rPr>
        <w:t xml:space="preserve"> a nivel nacional</w:t>
      </w:r>
      <w:r w:rsidR="003525B9" w:rsidRPr="00DA21C8">
        <w:rPr>
          <w:rFonts w:ascii="Times New Roman" w:hAnsi="Times New Roman" w:cs="Times New Roman"/>
        </w:rPr>
        <w:t xml:space="preserve"> sin la obligación de coordinar sus modelos de aprovechamientos con el resto de la comunidad de “actores hídricos” del territorio</w:t>
      </w:r>
      <w:r w:rsidR="00521879" w:rsidRPr="00DA21C8">
        <w:rPr>
          <w:rFonts w:ascii="Times New Roman" w:hAnsi="Times New Roman" w:cs="Times New Roman"/>
        </w:rPr>
        <w:t xml:space="preserve">, </w:t>
      </w:r>
      <w:r w:rsidR="003525B9" w:rsidRPr="00DA21C8">
        <w:rPr>
          <w:rFonts w:ascii="Times New Roman" w:hAnsi="Times New Roman" w:cs="Times New Roman"/>
        </w:rPr>
        <w:t>impidiendo otorgarle</w:t>
      </w:r>
      <w:r w:rsidR="00521879" w:rsidRPr="00DA21C8">
        <w:rPr>
          <w:rFonts w:ascii="Times New Roman" w:hAnsi="Times New Roman" w:cs="Times New Roman"/>
        </w:rPr>
        <w:t xml:space="preserve"> al agua un uso estratégico</w:t>
      </w:r>
      <w:r w:rsidR="003525B9" w:rsidRPr="00DA21C8">
        <w:rPr>
          <w:rFonts w:ascii="Times New Roman" w:hAnsi="Times New Roman" w:cs="Times New Roman"/>
        </w:rPr>
        <w:t>, eficiente</w:t>
      </w:r>
      <w:r w:rsidR="00521879" w:rsidRPr="00DA21C8">
        <w:rPr>
          <w:rFonts w:ascii="Times New Roman" w:hAnsi="Times New Roman" w:cs="Times New Roman"/>
        </w:rPr>
        <w:t xml:space="preserve"> y sust</w:t>
      </w:r>
      <w:r w:rsidR="006D63F3" w:rsidRPr="00DA21C8">
        <w:rPr>
          <w:rFonts w:ascii="Times New Roman" w:hAnsi="Times New Roman" w:cs="Times New Roman"/>
        </w:rPr>
        <w:t>entable, pues jamás se discutió</w:t>
      </w:r>
      <w:r w:rsidR="003B460F" w:rsidRPr="00DA21C8">
        <w:rPr>
          <w:rFonts w:ascii="Times New Roman" w:hAnsi="Times New Roman" w:cs="Times New Roman"/>
        </w:rPr>
        <w:t xml:space="preserve"> la necesidad de que los diferentes usos pudieran convivir de </w:t>
      </w:r>
      <w:r w:rsidR="00CC1959" w:rsidRPr="00DA21C8">
        <w:rPr>
          <w:rFonts w:ascii="Times New Roman" w:hAnsi="Times New Roman" w:cs="Times New Roman"/>
        </w:rPr>
        <w:t>manera armónica.</w:t>
      </w:r>
      <w:r w:rsidR="003B460F" w:rsidRPr="00DA21C8">
        <w:rPr>
          <w:rFonts w:ascii="Times New Roman" w:hAnsi="Times New Roman" w:cs="Times New Roman"/>
        </w:rPr>
        <w:t xml:space="preserve"> </w:t>
      </w:r>
    </w:p>
    <w:p w14:paraId="18597836" w14:textId="77777777" w:rsidR="00E148C3" w:rsidRPr="00DA21C8" w:rsidRDefault="00E148C3" w:rsidP="00410810">
      <w:pPr>
        <w:spacing w:line="360" w:lineRule="auto"/>
        <w:ind w:hanging="720"/>
        <w:jc w:val="both"/>
        <w:rPr>
          <w:rFonts w:ascii="Times New Roman" w:hAnsi="Times New Roman" w:cs="Times New Roman"/>
        </w:rPr>
      </w:pPr>
    </w:p>
    <w:p w14:paraId="44A94B65" w14:textId="178022A7" w:rsidR="00F349D5" w:rsidRPr="00DA21C8" w:rsidRDefault="00E148C3" w:rsidP="000C040C">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La Estrategia Nacional de Recursos Hídricos nos da luces sobre los usos y su preponderancia, es así como </w:t>
      </w:r>
      <w:r w:rsidR="00F349D5" w:rsidRPr="00DA21C8">
        <w:rPr>
          <w:rFonts w:ascii="Times New Roman" w:hAnsi="Times New Roman" w:cs="Times New Roman"/>
          <w:lang w:val="es-CL"/>
        </w:rPr>
        <w:t>el uso para riego agrícola del agua en Chile alcanza el 72% del total. seguido por el agua potable, consumo industrial y uso minero, con el 12%, 7% y 4% respectivamente, y el 5% restante está asociado al sector pecuario y al uso consuntivo en generación eléctrica”</w:t>
      </w:r>
      <w:r w:rsidR="00F349D5" w:rsidRPr="00DA21C8">
        <w:rPr>
          <w:rStyle w:val="Refdenotaalpie"/>
          <w:rFonts w:ascii="Times New Roman" w:hAnsi="Times New Roman" w:cs="Times New Roman"/>
          <w:lang w:val="es-CL"/>
        </w:rPr>
        <w:footnoteReference w:id="2"/>
      </w:r>
    </w:p>
    <w:p w14:paraId="2DBE32C4" w14:textId="77777777" w:rsidR="00F349D5" w:rsidRPr="00DA21C8" w:rsidRDefault="00F349D5" w:rsidP="00F349D5">
      <w:pPr>
        <w:pStyle w:val="Prrafodelista"/>
        <w:rPr>
          <w:rFonts w:ascii="Times New Roman" w:hAnsi="Times New Roman" w:cs="Times New Roman"/>
        </w:rPr>
      </w:pPr>
    </w:p>
    <w:p w14:paraId="3B656FD5" w14:textId="1665D5A5" w:rsidR="00E148C3" w:rsidRPr="00DA21C8" w:rsidRDefault="00BD5722" w:rsidP="000C040C">
      <w:pPr>
        <w:pStyle w:val="Prrafodelista"/>
        <w:spacing w:line="360" w:lineRule="auto"/>
        <w:ind w:left="0"/>
        <w:jc w:val="both"/>
        <w:rPr>
          <w:rFonts w:ascii="Times New Roman" w:hAnsi="Times New Roman" w:cs="Times New Roman"/>
        </w:rPr>
      </w:pPr>
      <w:r w:rsidRPr="00DA21C8">
        <w:rPr>
          <w:rFonts w:ascii="Times New Roman" w:hAnsi="Times New Roman" w:cs="Times New Roman"/>
        </w:rPr>
        <w:lastRenderedPageBreak/>
        <w:t>Con esta información disponible los diferentes Gobiernos han buscado</w:t>
      </w:r>
      <w:r w:rsidR="00E85F99" w:rsidRPr="00DA21C8">
        <w:rPr>
          <w:rFonts w:ascii="Times New Roman" w:hAnsi="Times New Roman" w:cs="Times New Roman"/>
        </w:rPr>
        <w:t xml:space="preserve"> fórmulas con miras a</w:t>
      </w:r>
      <w:r w:rsidRPr="00DA21C8">
        <w:rPr>
          <w:rFonts w:ascii="Times New Roman" w:hAnsi="Times New Roman" w:cs="Times New Roman"/>
        </w:rPr>
        <w:t xml:space="preserve"> </w:t>
      </w:r>
      <w:r w:rsidR="00E85F99" w:rsidRPr="00DA21C8">
        <w:rPr>
          <w:rFonts w:ascii="Times New Roman" w:hAnsi="Times New Roman" w:cs="Times New Roman"/>
        </w:rPr>
        <w:t xml:space="preserve">generar </w:t>
      </w:r>
      <w:r w:rsidRPr="00DA21C8">
        <w:rPr>
          <w:rFonts w:ascii="Times New Roman" w:hAnsi="Times New Roman" w:cs="Times New Roman"/>
        </w:rPr>
        <w:t xml:space="preserve">un equilibrio entre </w:t>
      </w:r>
      <w:r w:rsidR="00E85F99" w:rsidRPr="00DA21C8">
        <w:rPr>
          <w:rFonts w:ascii="Times New Roman" w:hAnsi="Times New Roman" w:cs="Times New Roman"/>
        </w:rPr>
        <w:t>estos usos, coincidiendo en una serie de elementos considerados centrales en los últimos</w:t>
      </w:r>
      <w:r w:rsidR="000C040C" w:rsidRPr="00DA21C8">
        <w:rPr>
          <w:rFonts w:ascii="Times New Roman" w:hAnsi="Times New Roman" w:cs="Times New Roman"/>
        </w:rPr>
        <w:t xml:space="preserve"> </w:t>
      </w:r>
      <w:r w:rsidR="00E85F99" w:rsidRPr="00DA21C8">
        <w:rPr>
          <w:rFonts w:ascii="Times New Roman" w:hAnsi="Times New Roman" w:cs="Times New Roman"/>
        </w:rPr>
        <w:t>10 años. A saber:</w:t>
      </w:r>
      <w:r w:rsidRPr="00DA21C8">
        <w:rPr>
          <w:rFonts w:ascii="Times New Roman" w:hAnsi="Times New Roman" w:cs="Times New Roman"/>
        </w:rPr>
        <w:t xml:space="preserve"> diversificar fuentes e incentivar el ahorro</w:t>
      </w:r>
      <w:r w:rsidR="00E85F99" w:rsidRPr="00DA21C8">
        <w:rPr>
          <w:rFonts w:ascii="Times New Roman" w:hAnsi="Times New Roman" w:cs="Times New Roman"/>
        </w:rPr>
        <w:t xml:space="preserve"> de agua</w:t>
      </w:r>
      <w:r w:rsidRPr="00DA21C8">
        <w:rPr>
          <w:rFonts w:ascii="Times New Roman" w:hAnsi="Times New Roman" w:cs="Times New Roman"/>
        </w:rPr>
        <w:t>, desarrollando a su vez lineamientos basados en la innovación e integración de medidas como construcción de embalses, infiltración de acuíferos</w:t>
      </w:r>
      <w:r w:rsidR="000C040C" w:rsidRPr="00DA21C8">
        <w:rPr>
          <w:rFonts w:ascii="Times New Roman" w:hAnsi="Times New Roman" w:cs="Times New Roman"/>
        </w:rPr>
        <w:t xml:space="preserve"> </w:t>
      </w:r>
      <w:r w:rsidRPr="00DA21C8">
        <w:rPr>
          <w:rFonts w:ascii="Times New Roman" w:hAnsi="Times New Roman" w:cs="Times New Roman"/>
        </w:rPr>
        <w:t>y plantas de</w:t>
      </w:r>
      <w:r w:rsidR="00F7174B" w:rsidRPr="00DA21C8">
        <w:rPr>
          <w:rFonts w:ascii="Times New Roman" w:hAnsi="Times New Roman" w:cs="Times New Roman"/>
        </w:rPr>
        <w:t xml:space="preserve"> desalinización</w:t>
      </w:r>
      <w:r w:rsidRPr="00DA21C8">
        <w:rPr>
          <w:rFonts w:ascii="Times New Roman" w:hAnsi="Times New Roman" w:cs="Times New Roman"/>
        </w:rPr>
        <w:t>.</w:t>
      </w:r>
      <w:r w:rsidR="00E85F99" w:rsidRPr="00DA21C8">
        <w:rPr>
          <w:rFonts w:ascii="Times New Roman" w:hAnsi="Times New Roman" w:cs="Times New Roman"/>
        </w:rPr>
        <w:t xml:space="preserve"> Estas medidas </w:t>
      </w:r>
      <w:r w:rsidR="002C254E" w:rsidRPr="00DA21C8">
        <w:rPr>
          <w:rFonts w:ascii="Times New Roman" w:hAnsi="Times New Roman" w:cs="Times New Roman"/>
        </w:rPr>
        <w:t>podrían no representar</w:t>
      </w:r>
      <w:r w:rsidR="00E85F99" w:rsidRPr="00DA21C8">
        <w:rPr>
          <w:rFonts w:ascii="Times New Roman" w:hAnsi="Times New Roman" w:cs="Times New Roman"/>
        </w:rPr>
        <w:t xml:space="preserve"> una Estrategia Nacional</w:t>
      </w:r>
      <w:r w:rsidR="002C254E" w:rsidRPr="00DA21C8">
        <w:rPr>
          <w:rFonts w:ascii="Times New Roman" w:hAnsi="Times New Roman" w:cs="Times New Roman"/>
        </w:rPr>
        <w:t xml:space="preserve"> en el sentido estricto del término</w:t>
      </w:r>
      <w:r w:rsidR="00E85F99" w:rsidRPr="00DA21C8">
        <w:rPr>
          <w:rFonts w:ascii="Times New Roman" w:hAnsi="Times New Roman" w:cs="Times New Roman"/>
        </w:rPr>
        <w:t>,</w:t>
      </w:r>
      <w:r w:rsidR="002C254E" w:rsidRPr="00DA21C8">
        <w:rPr>
          <w:rFonts w:ascii="Times New Roman" w:hAnsi="Times New Roman" w:cs="Times New Roman"/>
        </w:rPr>
        <w:t xml:space="preserve"> pues carecen de</w:t>
      </w:r>
      <w:r w:rsidR="00E85F99" w:rsidRPr="00DA21C8">
        <w:rPr>
          <w:rFonts w:ascii="Times New Roman" w:hAnsi="Times New Roman" w:cs="Times New Roman"/>
        </w:rPr>
        <w:t xml:space="preserve"> </w:t>
      </w:r>
      <w:r w:rsidR="002C254E" w:rsidRPr="00DA21C8">
        <w:rPr>
          <w:rFonts w:ascii="Times New Roman" w:hAnsi="Times New Roman" w:cs="Times New Roman"/>
        </w:rPr>
        <w:t xml:space="preserve">unificación planificada hacia objetivos definidos: pareciera, más bien que están gatilladas por la contingencia, sin claridad de metas y, sobre todo, sin contemplar la revisión y actualización normativa, cuestión que debiera ser la piedra angular de una estrategia de largo plazo. </w:t>
      </w:r>
    </w:p>
    <w:p w14:paraId="3D800B68" w14:textId="77777777" w:rsidR="00F7174B" w:rsidRPr="00DA21C8" w:rsidRDefault="00F7174B" w:rsidP="00410810">
      <w:pPr>
        <w:spacing w:line="360" w:lineRule="auto"/>
        <w:jc w:val="both"/>
        <w:rPr>
          <w:rFonts w:ascii="Times New Roman" w:hAnsi="Times New Roman" w:cs="Times New Roman"/>
        </w:rPr>
      </w:pPr>
    </w:p>
    <w:p w14:paraId="3868AA65" w14:textId="3C3C6499" w:rsidR="000C040C" w:rsidRPr="00DA21C8" w:rsidRDefault="005724EE" w:rsidP="000C040C">
      <w:pPr>
        <w:pStyle w:val="Prrafodelista"/>
        <w:spacing w:line="360" w:lineRule="auto"/>
        <w:ind w:left="0"/>
        <w:jc w:val="both"/>
        <w:rPr>
          <w:rFonts w:ascii="Times New Roman" w:hAnsi="Times New Roman" w:cs="Times New Roman"/>
          <w:b/>
        </w:rPr>
      </w:pPr>
      <w:r w:rsidRPr="00DA21C8">
        <w:rPr>
          <w:rFonts w:ascii="Times New Roman" w:hAnsi="Times New Roman" w:cs="Times New Roman"/>
          <w:b/>
        </w:rPr>
        <w:t>3.- CENTRALIDAD EN</w:t>
      </w:r>
      <w:r w:rsidR="000C040C" w:rsidRPr="00DA21C8">
        <w:rPr>
          <w:rFonts w:ascii="Times New Roman" w:hAnsi="Times New Roman" w:cs="Times New Roman"/>
          <w:b/>
        </w:rPr>
        <w:t xml:space="preserve"> LOS CRITERIOS DE EFICIENCIA Y SUSTENTABILIDAD </w:t>
      </w:r>
    </w:p>
    <w:p w14:paraId="3C942D51" w14:textId="77777777" w:rsidR="005724EE" w:rsidRPr="00DA21C8" w:rsidRDefault="005724EE" w:rsidP="000C040C">
      <w:pPr>
        <w:pStyle w:val="Prrafodelista"/>
        <w:spacing w:line="360" w:lineRule="auto"/>
        <w:ind w:left="0"/>
        <w:jc w:val="both"/>
        <w:rPr>
          <w:rFonts w:ascii="Times New Roman" w:hAnsi="Times New Roman" w:cs="Times New Roman"/>
        </w:rPr>
      </w:pPr>
    </w:p>
    <w:p w14:paraId="27523ADB" w14:textId="55CD35C2" w:rsidR="00CD490E" w:rsidRPr="00DA21C8" w:rsidRDefault="00F7174B" w:rsidP="000C040C">
      <w:pPr>
        <w:pStyle w:val="Prrafodelista"/>
        <w:spacing w:line="360" w:lineRule="auto"/>
        <w:ind w:left="0"/>
        <w:jc w:val="both"/>
        <w:rPr>
          <w:rFonts w:ascii="Times New Roman" w:hAnsi="Times New Roman" w:cs="Times New Roman"/>
        </w:rPr>
      </w:pPr>
      <w:r w:rsidRPr="00DA21C8">
        <w:rPr>
          <w:rFonts w:ascii="Times New Roman" w:hAnsi="Times New Roman" w:cs="Times New Roman"/>
        </w:rPr>
        <w:t>No obstante</w:t>
      </w:r>
      <w:r w:rsidR="00F349D5" w:rsidRPr="00DA21C8">
        <w:rPr>
          <w:rFonts w:ascii="Times New Roman" w:hAnsi="Times New Roman" w:cs="Times New Roman"/>
        </w:rPr>
        <w:t>,</w:t>
      </w:r>
      <w:r w:rsidRPr="00DA21C8">
        <w:rPr>
          <w:rFonts w:ascii="Times New Roman" w:hAnsi="Times New Roman" w:cs="Times New Roman"/>
        </w:rPr>
        <w:t xml:space="preserve"> las nuevas medidas que existan, aquellos acuíferos, fuentes y depósitos</w:t>
      </w:r>
      <w:r w:rsidR="00776028" w:rsidRPr="00DA21C8">
        <w:rPr>
          <w:rFonts w:ascii="Times New Roman" w:hAnsi="Times New Roman" w:cs="Times New Roman"/>
        </w:rPr>
        <w:t xml:space="preserve"> y otras obras de infraestructura hídrica deben ser utilizadas de conformidad a principios de eficiencia y sustentabilidad, que permitan dar cobertura a todos los usos en el cual el agua tiene aplicación, sin poner en riesgo ninguno de ellos, especialmente en la</w:t>
      </w:r>
      <w:r w:rsidR="00F349D5" w:rsidRPr="00DA21C8">
        <w:rPr>
          <w:rFonts w:ascii="Times New Roman" w:hAnsi="Times New Roman" w:cs="Times New Roman"/>
        </w:rPr>
        <w:t>s</w:t>
      </w:r>
      <w:r w:rsidR="00776028" w:rsidRPr="00DA21C8">
        <w:rPr>
          <w:rFonts w:ascii="Times New Roman" w:hAnsi="Times New Roman" w:cs="Times New Roman"/>
        </w:rPr>
        <w:t xml:space="preserve"> zonas que las actividades económicas son esenciales para el desarrollo de ciudades y regiones. </w:t>
      </w:r>
    </w:p>
    <w:p w14:paraId="18A8BE13" w14:textId="77777777" w:rsidR="00CD490E" w:rsidRPr="00DA21C8" w:rsidRDefault="00CD490E" w:rsidP="00CD490E">
      <w:pPr>
        <w:pStyle w:val="Prrafodelista"/>
        <w:rPr>
          <w:rFonts w:ascii="Times New Roman" w:hAnsi="Times New Roman" w:cs="Times New Roman"/>
        </w:rPr>
      </w:pPr>
    </w:p>
    <w:p w14:paraId="74426421" w14:textId="1E2F927D" w:rsidR="00A04B9D" w:rsidRPr="00DA21C8" w:rsidRDefault="00776028" w:rsidP="000C040C">
      <w:pPr>
        <w:pStyle w:val="Prrafodelista"/>
        <w:spacing w:line="360" w:lineRule="auto"/>
        <w:ind w:left="0"/>
        <w:jc w:val="both"/>
        <w:rPr>
          <w:rFonts w:ascii="Times New Roman" w:hAnsi="Times New Roman" w:cs="Times New Roman"/>
        </w:rPr>
      </w:pPr>
      <w:r w:rsidRPr="00DA21C8">
        <w:rPr>
          <w:rFonts w:ascii="Times New Roman" w:hAnsi="Times New Roman" w:cs="Times New Roman"/>
        </w:rPr>
        <w:t>En este sentido existen diferentes embalses que han sido construidos con la finalidad de asegurar el riego, otras con la clara intención de salvaguardar el consumo humano y otras con un enfoque industrial, si bien riego y consumo humano, son usos que pueden buscar estrategias de ahorro, como se ha venido haciendo por medio de diferentes políticas públicas en el área d</w:t>
      </w:r>
      <w:r w:rsidR="003D7F75" w:rsidRPr="00DA21C8">
        <w:rPr>
          <w:rFonts w:ascii="Times New Roman" w:hAnsi="Times New Roman" w:cs="Times New Roman"/>
        </w:rPr>
        <w:t>e la agricultura, con el mejoramiento de los sistemas de riego y disminución de perdidas, lo mismo en la industria sanitaria donde los avances en los últimos 30 años son significativos, a pesar de la creciente demanda. A lo anterior se suman las mejoras en la normativa que regula los servicios sanitarios rurales, los cuales cumplen un rol esencial para que el agua potable llegue a todos los sectores.</w:t>
      </w:r>
      <w:r w:rsidR="00A04B9D" w:rsidRPr="00DA21C8">
        <w:rPr>
          <w:rFonts w:ascii="Times New Roman" w:hAnsi="Times New Roman" w:cs="Times New Roman"/>
        </w:rPr>
        <w:t xml:space="preserve"> </w:t>
      </w:r>
    </w:p>
    <w:p w14:paraId="6452DD1F" w14:textId="77777777" w:rsidR="00CD490E" w:rsidRPr="00DA21C8" w:rsidRDefault="00CD490E" w:rsidP="00CD490E">
      <w:pPr>
        <w:pStyle w:val="Prrafodelista"/>
        <w:rPr>
          <w:rFonts w:ascii="Times New Roman" w:hAnsi="Times New Roman" w:cs="Times New Roman"/>
        </w:rPr>
      </w:pPr>
    </w:p>
    <w:p w14:paraId="5821A44E" w14:textId="5DBA9901" w:rsidR="00CD490E" w:rsidRPr="00DA21C8" w:rsidRDefault="00CD490E"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rPr>
        <w:lastRenderedPageBreak/>
        <w:t>Sin embargo,</w:t>
      </w:r>
      <w:r w:rsidR="00212674" w:rsidRPr="00DA21C8">
        <w:rPr>
          <w:rFonts w:ascii="Times New Roman" w:hAnsi="Times New Roman" w:cs="Times New Roman"/>
        </w:rPr>
        <w:t xml:space="preserve"> la orientación a la</w:t>
      </w:r>
      <w:r w:rsidRPr="00DA21C8">
        <w:rPr>
          <w:rFonts w:ascii="Times New Roman" w:hAnsi="Times New Roman" w:cs="Times New Roman"/>
        </w:rPr>
        <w:t xml:space="preserve"> eficiencia y sustentabilidad no ha sido aplicada con el mismo interés por industrias como la energética y la minería,</w:t>
      </w:r>
      <w:r w:rsidR="00212674" w:rsidRPr="00DA21C8">
        <w:rPr>
          <w:rFonts w:ascii="Times New Roman" w:hAnsi="Times New Roman" w:cs="Times New Roman"/>
        </w:rPr>
        <w:t xml:space="preserve"> </w:t>
      </w:r>
      <w:r w:rsidRPr="00DA21C8">
        <w:rPr>
          <w:rFonts w:ascii="Times New Roman" w:hAnsi="Times New Roman" w:cs="Times New Roman"/>
        </w:rPr>
        <w:t xml:space="preserve">cuyas prácticas y normativas relacionadas se observan desactualizadas frente al estándar impuesto desde el riego y el consumo humano, afectando negativamente a éstos. </w:t>
      </w:r>
    </w:p>
    <w:p w14:paraId="02B440AB" w14:textId="77777777" w:rsidR="00CD490E" w:rsidRPr="00DA21C8" w:rsidRDefault="00CD490E" w:rsidP="0073428F">
      <w:pPr>
        <w:pStyle w:val="Prrafodelista"/>
        <w:spacing w:line="360" w:lineRule="auto"/>
        <w:ind w:left="0"/>
        <w:jc w:val="both"/>
        <w:rPr>
          <w:rFonts w:ascii="Times New Roman" w:hAnsi="Times New Roman" w:cs="Times New Roman"/>
        </w:rPr>
      </w:pPr>
    </w:p>
    <w:p w14:paraId="0FEFEED5" w14:textId="37A92EE6" w:rsidR="00F349D5" w:rsidRPr="00DA21C8" w:rsidRDefault="00CD490E"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rPr>
        <w:t>Surge, por tales razones, la n</w:t>
      </w:r>
      <w:r w:rsidR="00F349D5" w:rsidRPr="00DA21C8">
        <w:rPr>
          <w:rFonts w:ascii="Times New Roman" w:hAnsi="Times New Roman" w:cs="Times New Roman"/>
        </w:rPr>
        <w:t xml:space="preserve">ecesidad de </w:t>
      </w:r>
      <w:r w:rsidR="005325AF" w:rsidRPr="00DA21C8">
        <w:rPr>
          <w:rFonts w:ascii="Times New Roman" w:hAnsi="Times New Roman" w:cs="Times New Roman"/>
        </w:rPr>
        <w:t xml:space="preserve">asegurar una distribución de agua adecuada </w:t>
      </w:r>
      <w:r w:rsidR="00147B2A" w:rsidRPr="00DA21C8">
        <w:rPr>
          <w:rFonts w:ascii="Times New Roman" w:hAnsi="Times New Roman" w:cs="Times New Roman"/>
        </w:rPr>
        <w:t>para totalidad de los usos, atendiendo la demanda de actores</w:t>
      </w:r>
      <w:r w:rsidR="0073428F" w:rsidRPr="00DA21C8">
        <w:rPr>
          <w:rFonts w:ascii="Times New Roman" w:hAnsi="Times New Roman" w:cs="Times New Roman"/>
        </w:rPr>
        <w:t xml:space="preserve"> relevantes, cuya demanda por recursos hídricos se ha visto desplazada</w:t>
      </w:r>
      <w:r w:rsidR="00147B2A" w:rsidRPr="00DA21C8">
        <w:rPr>
          <w:rFonts w:ascii="Times New Roman" w:hAnsi="Times New Roman" w:cs="Times New Roman"/>
        </w:rPr>
        <w:t>, como</w:t>
      </w:r>
      <w:r w:rsidR="005325AF" w:rsidRPr="00DA21C8">
        <w:rPr>
          <w:rFonts w:ascii="Times New Roman" w:hAnsi="Times New Roman" w:cs="Times New Roman"/>
        </w:rPr>
        <w:t xml:space="preserve"> </w:t>
      </w:r>
      <w:r w:rsidR="0073428F" w:rsidRPr="00DA21C8">
        <w:rPr>
          <w:rFonts w:ascii="Times New Roman" w:hAnsi="Times New Roman" w:cs="Times New Roman"/>
        </w:rPr>
        <w:t xml:space="preserve">lo son ciertas comunidades rurales y </w:t>
      </w:r>
      <w:r w:rsidR="005325AF" w:rsidRPr="00DA21C8">
        <w:rPr>
          <w:rFonts w:ascii="Times New Roman" w:hAnsi="Times New Roman" w:cs="Times New Roman"/>
        </w:rPr>
        <w:t>medianos y pequeños productores</w:t>
      </w:r>
      <w:r w:rsidR="00147B2A" w:rsidRPr="00DA21C8">
        <w:rPr>
          <w:rFonts w:ascii="Times New Roman" w:hAnsi="Times New Roman" w:cs="Times New Roman"/>
        </w:rPr>
        <w:t xml:space="preserve"> agrícolas</w:t>
      </w:r>
      <w:r w:rsidR="005325AF" w:rsidRPr="00DA21C8">
        <w:rPr>
          <w:rFonts w:ascii="Times New Roman" w:hAnsi="Times New Roman" w:cs="Times New Roman"/>
        </w:rPr>
        <w:t xml:space="preserve">, cuya actividad sostiene sistemas económicos rurales interconectados con centros urbanos comunales que a su vez dependen de esos nodos productivos.  </w:t>
      </w:r>
    </w:p>
    <w:p w14:paraId="7079043E" w14:textId="6DA4C4CB" w:rsidR="00376828" w:rsidRPr="00DA21C8" w:rsidRDefault="00376828" w:rsidP="0073428F">
      <w:pPr>
        <w:pStyle w:val="Prrafodelista"/>
        <w:spacing w:line="360" w:lineRule="auto"/>
        <w:ind w:left="0"/>
        <w:jc w:val="both"/>
        <w:rPr>
          <w:rFonts w:ascii="Times New Roman" w:hAnsi="Times New Roman" w:cs="Times New Roman"/>
        </w:rPr>
      </w:pPr>
    </w:p>
    <w:p w14:paraId="40D41336" w14:textId="7BC303A7" w:rsidR="005724EE" w:rsidRPr="00DA21C8" w:rsidRDefault="00E4116A" w:rsidP="0073428F">
      <w:pPr>
        <w:pStyle w:val="Prrafodelista"/>
        <w:spacing w:line="360" w:lineRule="auto"/>
        <w:ind w:left="0"/>
        <w:jc w:val="both"/>
        <w:rPr>
          <w:rFonts w:ascii="Times New Roman" w:hAnsi="Times New Roman" w:cs="Times New Roman"/>
          <w:b/>
        </w:rPr>
      </w:pPr>
      <w:r w:rsidRPr="00DA21C8">
        <w:rPr>
          <w:rFonts w:ascii="Times New Roman" w:hAnsi="Times New Roman" w:cs="Times New Roman"/>
          <w:b/>
        </w:rPr>
        <w:t>4. RESPONSABILIDAD INDUSTRIAL Y ACTUALIZACIÓN NORMATIVA</w:t>
      </w:r>
    </w:p>
    <w:p w14:paraId="03702105" w14:textId="77777777" w:rsidR="009E5727" w:rsidRPr="00DA21C8" w:rsidRDefault="009E5727" w:rsidP="0073428F">
      <w:pPr>
        <w:pStyle w:val="Prrafodelista"/>
        <w:spacing w:line="360" w:lineRule="auto"/>
        <w:ind w:left="0"/>
        <w:jc w:val="both"/>
        <w:rPr>
          <w:rFonts w:ascii="Times New Roman" w:hAnsi="Times New Roman" w:cs="Times New Roman"/>
          <w:b/>
        </w:rPr>
      </w:pPr>
    </w:p>
    <w:p w14:paraId="16C399E9" w14:textId="30929214" w:rsidR="00E4116A" w:rsidRPr="00DA21C8" w:rsidRDefault="00E4116A" w:rsidP="00E4116A">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Del mismo modo, debe exigirse a otras industrias, como la minería y la generación de </w:t>
      </w:r>
      <w:r w:rsidR="0040734E" w:rsidRPr="00DA21C8">
        <w:rPr>
          <w:rFonts w:ascii="Times New Roman" w:hAnsi="Times New Roman" w:cs="Times New Roman"/>
        </w:rPr>
        <w:t>energía</w:t>
      </w:r>
      <w:r w:rsidRPr="00DA21C8">
        <w:rPr>
          <w:rFonts w:ascii="Times New Roman" w:hAnsi="Times New Roman" w:cs="Times New Roman"/>
        </w:rPr>
        <w:t>, que exploren y desarrollen alternativas en su matriz productiva, que se enmarquen en la idea de resguardar el agua, en darle eficiencia a su uso y re-uso, para lo cual es importante contar con un modelo normativo actualizado y con mejores atribuciones de fiscalización, que repare las actuales ambigüedades y debilidades que el actual Código puede revelar frente a los importantes cambios que se han planteado.</w:t>
      </w:r>
    </w:p>
    <w:p w14:paraId="68F4494C" w14:textId="77777777" w:rsidR="00E4116A" w:rsidRPr="00DA21C8" w:rsidRDefault="00E4116A" w:rsidP="00E4116A">
      <w:pPr>
        <w:pStyle w:val="Prrafodelista"/>
        <w:spacing w:line="360" w:lineRule="auto"/>
        <w:ind w:left="0"/>
        <w:jc w:val="both"/>
        <w:rPr>
          <w:rFonts w:ascii="Times New Roman" w:hAnsi="Times New Roman" w:cs="Times New Roman"/>
        </w:rPr>
      </w:pPr>
    </w:p>
    <w:p w14:paraId="7EACD7A6" w14:textId="7F795D82" w:rsidR="00E4116A" w:rsidRPr="00DA21C8" w:rsidRDefault="00E4116A" w:rsidP="00E4116A">
      <w:pPr>
        <w:pStyle w:val="Prrafodelista"/>
        <w:spacing w:line="360" w:lineRule="auto"/>
        <w:ind w:left="0"/>
        <w:jc w:val="both"/>
        <w:rPr>
          <w:rFonts w:ascii="Times New Roman" w:hAnsi="Times New Roman" w:cs="Times New Roman"/>
        </w:rPr>
      </w:pPr>
      <w:r w:rsidRPr="00DA21C8">
        <w:rPr>
          <w:rFonts w:ascii="Times New Roman" w:hAnsi="Times New Roman" w:cs="Times New Roman"/>
        </w:rPr>
        <w:t>En tal sentido, hay convergencias relevantes entre expertos, académicos, reconocidas organizaciones y sectores del mundo político, que han detectada la necesidad de actualizar con urgencia el modelo normativo que rige el uso y aprovechamiento del recurso, el cual da pie a la normalización de acciones que atentan contra la sustentabilidad y eficiencia hídrica, con graves impactos e</w:t>
      </w:r>
      <w:r w:rsidR="003857B8" w:rsidRPr="00DA21C8">
        <w:rPr>
          <w:rFonts w:ascii="Times New Roman" w:hAnsi="Times New Roman" w:cs="Times New Roman"/>
        </w:rPr>
        <w:t>n territorios rurales y urbanos</w:t>
      </w:r>
      <w:r w:rsidRPr="00DA21C8">
        <w:rPr>
          <w:rFonts w:ascii="Times New Roman" w:hAnsi="Times New Roman" w:cs="Times New Roman"/>
        </w:rPr>
        <w:t xml:space="preserve">. </w:t>
      </w:r>
    </w:p>
    <w:p w14:paraId="47DA02DA" w14:textId="77777777" w:rsidR="00E4116A" w:rsidRPr="00DA21C8" w:rsidRDefault="00E4116A" w:rsidP="00E4116A">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Lo anterior ha derivado en graves controversias entre empresas y comunidades, que comparten emplazamientos en zonas rurales o perimetrales a los centros urbanos, hecho </w:t>
      </w:r>
      <w:r w:rsidRPr="00DA21C8">
        <w:rPr>
          <w:rFonts w:ascii="Times New Roman" w:hAnsi="Times New Roman" w:cs="Times New Roman"/>
        </w:rPr>
        <w:lastRenderedPageBreak/>
        <w:t>que contradice la voluntad general de una convivencia armónica entre la actividad industrial y los habitantes de los territorios donde estas se ubican.</w:t>
      </w:r>
    </w:p>
    <w:p w14:paraId="4039BA31" w14:textId="4E4D1FB6" w:rsidR="005724EE" w:rsidRPr="00DA21C8" w:rsidRDefault="005724EE" w:rsidP="0073428F">
      <w:pPr>
        <w:pStyle w:val="Prrafodelista"/>
        <w:spacing w:line="360" w:lineRule="auto"/>
        <w:ind w:left="0"/>
        <w:jc w:val="both"/>
        <w:rPr>
          <w:rFonts w:ascii="Times New Roman" w:hAnsi="Times New Roman" w:cs="Times New Roman"/>
        </w:rPr>
      </w:pPr>
    </w:p>
    <w:p w14:paraId="409D30D0" w14:textId="77777777" w:rsidR="005724EE" w:rsidRPr="00DA21C8" w:rsidRDefault="005724EE" w:rsidP="0073428F">
      <w:pPr>
        <w:pStyle w:val="Prrafodelista"/>
        <w:spacing w:line="360" w:lineRule="auto"/>
        <w:ind w:left="0"/>
        <w:jc w:val="both"/>
        <w:rPr>
          <w:rFonts w:ascii="Times New Roman" w:hAnsi="Times New Roman" w:cs="Times New Roman"/>
        </w:rPr>
      </w:pPr>
    </w:p>
    <w:p w14:paraId="651E8CC4" w14:textId="492DDC12" w:rsidR="00376828" w:rsidRDefault="003857B8" w:rsidP="0073428F">
      <w:pPr>
        <w:pStyle w:val="Prrafodelista"/>
        <w:spacing w:line="360" w:lineRule="auto"/>
        <w:ind w:left="0"/>
        <w:jc w:val="both"/>
        <w:rPr>
          <w:rFonts w:ascii="Times New Roman" w:hAnsi="Times New Roman" w:cs="Times New Roman"/>
          <w:b/>
        </w:rPr>
      </w:pPr>
      <w:r w:rsidRPr="00DA21C8">
        <w:rPr>
          <w:rFonts w:ascii="Times New Roman" w:hAnsi="Times New Roman" w:cs="Times New Roman"/>
          <w:b/>
        </w:rPr>
        <w:t>4</w:t>
      </w:r>
      <w:r w:rsidR="00376828" w:rsidRPr="00DA21C8">
        <w:rPr>
          <w:rFonts w:ascii="Times New Roman" w:hAnsi="Times New Roman" w:cs="Times New Roman"/>
          <w:b/>
        </w:rPr>
        <w:t>.- SEGURIDAD ALIMEN</w:t>
      </w:r>
      <w:r w:rsidR="005724EE" w:rsidRPr="00DA21C8">
        <w:rPr>
          <w:rFonts w:ascii="Times New Roman" w:hAnsi="Times New Roman" w:cs="Times New Roman"/>
          <w:b/>
        </w:rPr>
        <w:t xml:space="preserve">TARIA </w:t>
      </w:r>
      <w:r w:rsidRPr="00DA21C8">
        <w:rPr>
          <w:rFonts w:ascii="Times New Roman" w:hAnsi="Times New Roman" w:cs="Times New Roman"/>
          <w:b/>
        </w:rPr>
        <w:t>Y ECONOMÍAS LOCALES</w:t>
      </w:r>
    </w:p>
    <w:p w14:paraId="63C93163" w14:textId="77777777" w:rsidR="00684CF8" w:rsidRPr="00DA21C8" w:rsidRDefault="00684CF8" w:rsidP="0073428F">
      <w:pPr>
        <w:pStyle w:val="Prrafodelista"/>
        <w:spacing w:line="360" w:lineRule="auto"/>
        <w:ind w:left="0"/>
        <w:jc w:val="both"/>
        <w:rPr>
          <w:rFonts w:ascii="Times New Roman" w:hAnsi="Times New Roman" w:cs="Times New Roman"/>
          <w:b/>
        </w:rPr>
      </w:pPr>
    </w:p>
    <w:p w14:paraId="0BAB16E7" w14:textId="373063E7" w:rsidR="0073428F" w:rsidRPr="00DA21C8" w:rsidRDefault="005724EE"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rPr>
        <w:t>Existen en nuestro</w:t>
      </w:r>
      <w:r w:rsidR="005A4B25" w:rsidRPr="00DA21C8">
        <w:rPr>
          <w:rFonts w:ascii="Times New Roman" w:hAnsi="Times New Roman" w:cs="Times New Roman"/>
        </w:rPr>
        <w:t xml:space="preserve"> país</w:t>
      </w:r>
      <w:r w:rsidRPr="00DA21C8">
        <w:rPr>
          <w:rFonts w:ascii="Times New Roman" w:hAnsi="Times New Roman" w:cs="Times New Roman"/>
        </w:rPr>
        <w:t xml:space="preserve"> muchos territorios que pasan por graves sequías</w:t>
      </w:r>
      <w:r w:rsidR="005A4B25" w:rsidRPr="00DA21C8">
        <w:rPr>
          <w:rFonts w:ascii="Times New Roman" w:hAnsi="Times New Roman" w:cs="Times New Roman"/>
        </w:rPr>
        <w:t xml:space="preserve"> producto de la crisis, los cuales comparten fuentes de recursos hídricos con una variedad de u</w:t>
      </w:r>
      <w:r w:rsidR="00C7426E" w:rsidRPr="00DA21C8">
        <w:rPr>
          <w:rFonts w:ascii="Times New Roman" w:hAnsi="Times New Roman" w:cs="Times New Roman"/>
        </w:rPr>
        <w:t>suarios, con distintos volúmenes de</w:t>
      </w:r>
      <w:r w:rsidR="005A4B25" w:rsidRPr="00DA21C8">
        <w:rPr>
          <w:rFonts w:ascii="Times New Roman" w:hAnsi="Times New Roman" w:cs="Times New Roman"/>
        </w:rPr>
        <w:t xml:space="preserve"> aprovechamientos. En muchos casos, son las comunidades rurales, la pequeña agricultura y aquella de subsistencia las que resultan más perjudicadas, poniendo en riesgo la seguridad alimentaria</w:t>
      </w:r>
      <w:r w:rsidR="00BE4134" w:rsidRPr="00DA21C8">
        <w:rPr>
          <w:rFonts w:ascii="Times New Roman" w:hAnsi="Times New Roman" w:cs="Times New Roman"/>
        </w:rPr>
        <w:t xml:space="preserve"> de dichas comunidades y de aquellos nodos urbano</w:t>
      </w:r>
      <w:r w:rsidR="005A4B25" w:rsidRPr="00DA21C8">
        <w:rPr>
          <w:rFonts w:ascii="Times New Roman" w:hAnsi="Times New Roman" w:cs="Times New Roman"/>
        </w:rPr>
        <w:t>s que dependen</w:t>
      </w:r>
      <w:r w:rsidR="00BE4134" w:rsidRPr="00DA21C8">
        <w:rPr>
          <w:rFonts w:ascii="Times New Roman" w:hAnsi="Times New Roman" w:cs="Times New Roman"/>
        </w:rPr>
        <w:t xml:space="preserve"> de ellas,</w:t>
      </w:r>
      <w:r w:rsidR="00C7426E" w:rsidRPr="00DA21C8">
        <w:rPr>
          <w:rFonts w:ascii="Times New Roman" w:hAnsi="Times New Roman" w:cs="Times New Roman"/>
        </w:rPr>
        <w:t xml:space="preserve"> impactan</w:t>
      </w:r>
      <w:r w:rsidR="00BE4134" w:rsidRPr="00DA21C8">
        <w:rPr>
          <w:rFonts w:ascii="Times New Roman" w:hAnsi="Times New Roman" w:cs="Times New Roman"/>
        </w:rPr>
        <w:t>do</w:t>
      </w:r>
      <w:r w:rsidR="00C7426E" w:rsidRPr="00DA21C8">
        <w:rPr>
          <w:rFonts w:ascii="Times New Roman" w:hAnsi="Times New Roman" w:cs="Times New Roman"/>
        </w:rPr>
        <w:t xml:space="preserve"> </w:t>
      </w:r>
      <w:r w:rsidR="00E72A5C" w:rsidRPr="00DA21C8">
        <w:rPr>
          <w:rFonts w:ascii="Times New Roman" w:hAnsi="Times New Roman" w:cs="Times New Roman"/>
        </w:rPr>
        <w:t>negativamente en las economías rurales productoras de alimento</w:t>
      </w:r>
      <w:r w:rsidR="00C7426E" w:rsidRPr="00DA21C8">
        <w:rPr>
          <w:rFonts w:ascii="Times New Roman" w:hAnsi="Times New Roman" w:cs="Times New Roman"/>
        </w:rPr>
        <w:t>, las cuales se ven obligadas a reinventarse</w:t>
      </w:r>
      <w:r w:rsidR="00BE4134" w:rsidRPr="00DA21C8">
        <w:rPr>
          <w:rFonts w:ascii="Times New Roman" w:hAnsi="Times New Roman" w:cs="Times New Roman"/>
        </w:rPr>
        <w:t xml:space="preserve">, en los casos en que la actividad agrícola resulta ya inviable. </w:t>
      </w:r>
    </w:p>
    <w:p w14:paraId="3FC74A7E" w14:textId="4A0468FC" w:rsidR="00E72A5C" w:rsidRPr="00DA21C8" w:rsidRDefault="00E72A5C"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rPr>
        <w:t>Según la Organización de las Naciones Unidas para la Agricultura y la Alimentación la</w:t>
      </w:r>
      <w:r w:rsidR="00C7426E" w:rsidRPr="00DA21C8">
        <w:rPr>
          <w:rFonts w:ascii="Times New Roman" w:hAnsi="Times New Roman" w:cs="Times New Roman"/>
        </w:rPr>
        <w:t xml:space="preserve"> </w:t>
      </w:r>
      <w:r w:rsidRPr="00DA21C8">
        <w:rPr>
          <w:rFonts w:ascii="Times New Roman" w:hAnsi="Times New Roman" w:cs="Times New Roman"/>
        </w:rPr>
        <w:t>Seguridad A</w:t>
      </w:r>
      <w:r w:rsidR="00C7426E" w:rsidRPr="00DA21C8">
        <w:rPr>
          <w:rFonts w:ascii="Times New Roman" w:hAnsi="Times New Roman" w:cs="Times New Roman"/>
        </w:rPr>
        <w:t>limentaria</w:t>
      </w:r>
      <w:r w:rsidRPr="00DA21C8">
        <w:rPr>
          <w:rFonts w:ascii="Times New Roman" w:hAnsi="Times New Roman" w:cs="Times New Roman"/>
        </w:rPr>
        <w:t xml:space="preserve"> “a nivel de individuo, hogar, nación y global, se consigue cuando todas las personas, en todo momento, tienen acceso físico y económico a suficiente alimento, seguro y nutritivo, para satisfacer sus necesidades alimenticias y sus preferencias, con el objeto de llevar una vida activa y sana”. </w:t>
      </w:r>
    </w:p>
    <w:p w14:paraId="3BB84F2D" w14:textId="69B66B69" w:rsidR="00C7426E" w:rsidRPr="00DA21C8" w:rsidRDefault="00E72A5C"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Es evidente que la seguridad alimentaria </w:t>
      </w:r>
      <w:r w:rsidR="00C7426E" w:rsidRPr="00DA21C8">
        <w:rPr>
          <w:rFonts w:ascii="Times New Roman" w:hAnsi="Times New Roman" w:cs="Times New Roman"/>
        </w:rPr>
        <w:t>se relaciona directamente con la actual crisis climática, considerada un factor de riesgo</w:t>
      </w:r>
      <w:r w:rsidRPr="00DA21C8">
        <w:rPr>
          <w:rFonts w:ascii="Times New Roman" w:hAnsi="Times New Roman" w:cs="Times New Roman"/>
        </w:rPr>
        <w:t>, el cual se agudiza para los territorios rurales con economías productivas fragilizadas, cuya condición no es cons</w:t>
      </w:r>
      <w:r w:rsidR="00BE4134" w:rsidRPr="00DA21C8">
        <w:rPr>
          <w:rFonts w:ascii="Times New Roman" w:hAnsi="Times New Roman" w:cs="Times New Roman"/>
        </w:rPr>
        <w:t>iderada en las regulaciones</w:t>
      </w:r>
      <w:r w:rsidRPr="00DA21C8">
        <w:rPr>
          <w:rFonts w:ascii="Times New Roman" w:hAnsi="Times New Roman" w:cs="Times New Roman"/>
        </w:rPr>
        <w:t xml:space="preserve"> que contempla la actual normativa. </w:t>
      </w:r>
    </w:p>
    <w:p w14:paraId="3BCF62D5" w14:textId="77777777" w:rsidR="00E4116A" w:rsidRPr="00DA21C8" w:rsidRDefault="00E4116A" w:rsidP="00410810">
      <w:pPr>
        <w:pStyle w:val="Prrafodelista"/>
        <w:spacing w:line="360" w:lineRule="auto"/>
        <w:ind w:left="0"/>
        <w:jc w:val="both"/>
        <w:rPr>
          <w:rFonts w:ascii="Times New Roman" w:hAnsi="Times New Roman" w:cs="Times New Roman"/>
        </w:rPr>
      </w:pPr>
    </w:p>
    <w:p w14:paraId="553C800F" w14:textId="3C2E2D72" w:rsidR="00A04B9D" w:rsidRDefault="00327F1C" w:rsidP="00410810">
      <w:pPr>
        <w:pStyle w:val="Prrafodelista"/>
        <w:spacing w:line="360" w:lineRule="auto"/>
        <w:ind w:left="0"/>
        <w:jc w:val="both"/>
        <w:rPr>
          <w:rFonts w:ascii="Times New Roman" w:hAnsi="Times New Roman" w:cs="Times New Roman"/>
          <w:b/>
        </w:rPr>
      </w:pPr>
      <w:r w:rsidRPr="00DA21C8">
        <w:rPr>
          <w:rFonts w:ascii="Times New Roman" w:hAnsi="Times New Roman" w:cs="Times New Roman"/>
          <w:b/>
        </w:rPr>
        <w:t>5.-</w:t>
      </w:r>
      <w:r w:rsidR="00BA0A37" w:rsidRPr="00DA21C8">
        <w:rPr>
          <w:rFonts w:ascii="Times New Roman" w:hAnsi="Times New Roman" w:cs="Times New Roman"/>
          <w:b/>
        </w:rPr>
        <w:t xml:space="preserve"> IMPORTANCIA DE</w:t>
      </w:r>
      <w:r w:rsidRPr="00DA21C8">
        <w:rPr>
          <w:rFonts w:ascii="Times New Roman" w:hAnsi="Times New Roman" w:cs="Times New Roman"/>
          <w:b/>
        </w:rPr>
        <w:t xml:space="preserve"> LAS AGUAS DETENIDAS</w:t>
      </w:r>
    </w:p>
    <w:p w14:paraId="38789994" w14:textId="77777777" w:rsidR="00684CF8" w:rsidRPr="00DA21C8" w:rsidRDefault="00684CF8" w:rsidP="00410810">
      <w:pPr>
        <w:pStyle w:val="Prrafodelista"/>
        <w:spacing w:line="360" w:lineRule="auto"/>
        <w:ind w:left="0"/>
        <w:jc w:val="both"/>
        <w:rPr>
          <w:rFonts w:ascii="Times New Roman" w:hAnsi="Times New Roman" w:cs="Times New Roman"/>
          <w:b/>
        </w:rPr>
      </w:pPr>
    </w:p>
    <w:p w14:paraId="0D09A3C8" w14:textId="7169D7E7" w:rsidR="00A04B9D" w:rsidRPr="00DA21C8" w:rsidRDefault="00A04B9D" w:rsidP="003857B8">
      <w:pPr>
        <w:pStyle w:val="Prrafodelista"/>
        <w:spacing w:line="360" w:lineRule="auto"/>
        <w:ind w:left="0"/>
        <w:jc w:val="both"/>
        <w:rPr>
          <w:rFonts w:ascii="Times New Roman" w:hAnsi="Times New Roman" w:cs="Times New Roman"/>
        </w:rPr>
      </w:pPr>
      <w:r w:rsidRPr="00DA21C8">
        <w:rPr>
          <w:rFonts w:ascii="Times New Roman" w:hAnsi="Times New Roman" w:cs="Times New Roman"/>
        </w:rPr>
        <w:t xml:space="preserve">Actualmente el Código de Aguas entrega definiciones importantes que deben servir de base a la reorganización de la utilización de determinadas fuentes estratégicas de agua, el inciso cuarto del artículo 2º del Código de Aguas define como “aguas detenidas las que están </w:t>
      </w:r>
      <w:r w:rsidRPr="00DA21C8">
        <w:rPr>
          <w:rFonts w:ascii="Times New Roman" w:hAnsi="Times New Roman" w:cs="Times New Roman"/>
        </w:rPr>
        <w:lastRenderedPageBreak/>
        <w:t>acumuladas en depósitos naturales o artificiales, tales como lagos, lagunas, pantanos, charcas, aguadas, ciénagas, estanques o embalses.”. La estrategia de construcción y ampliación de embalses es vital para otorgar certeza hídrica a nuestro país, del mismo modo la gestión de embalses existentes debe basarse en la necesidad de dar respuesta a los</w:t>
      </w:r>
      <w:r w:rsidR="000C6952" w:rsidRPr="00DA21C8">
        <w:rPr>
          <w:rFonts w:ascii="Times New Roman" w:hAnsi="Times New Roman" w:cs="Times New Roman"/>
        </w:rPr>
        <w:t xml:space="preserve"> diferentes</w:t>
      </w:r>
      <w:r w:rsidRPr="00DA21C8">
        <w:rPr>
          <w:rFonts w:ascii="Times New Roman" w:hAnsi="Times New Roman" w:cs="Times New Roman"/>
        </w:rPr>
        <w:t xml:space="preserve"> usos</w:t>
      </w:r>
      <w:r w:rsidR="000C6952" w:rsidRPr="00DA21C8">
        <w:rPr>
          <w:rFonts w:ascii="Times New Roman" w:hAnsi="Times New Roman" w:cs="Times New Roman"/>
        </w:rPr>
        <w:t>, sin que se perjudique a un sector determinado, considerando la posibilidad de adaptación que para sectores como el sanitario y el agrícola son sumamente limitados, pues depen</w:t>
      </w:r>
      <w:r w:rsidR="00113E81" w:rsidRPr="00DA21C8">
        <w:rPr>
          <w:rFonts w:ascii="Times New Roman" w:hAnsi="Times New Roman" w:cs="Times New Roman"/>
        </w:rPr>
        <w:t>den absolutamente del agua.</w:t>
      </w:r>
    </w:p>
    <w:p w14:paraId="4F51E4FB" w14:textId="77777777" w:rsidR="00E162F7" w:rsidRPr="00DA21C8" w:rsidRDefault="00E162F7" w:rsidP="00410810">
      <w:pPr>
        <w:pStyle w:val="Prrafodelista"/>
        <w:spacing w:line="360" w:lineRule="auto"/>
        <w:ind w:left="0"/>
        <w:jc w:val="both"/>
        <w:rPr>
          <w:rFonts w:ascii="Times New Roman" w:hAnsi="Times New Roman" w:cs="Times New Roman"/>
        </w:rPr>
      </w:pPr>
    </w:p>
    <w:p w14:paraId="5923D93D" w14:textId="08EE9580" w:rsidR="00E162F7" w:rsidRPr="00DA21C8" w:rsidRDefault="0040734E"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rPr>
        <w:t>Hay que señalar</w:t>
      </w:r>
      <w:r w:rsidR="00E162F7" w:rsidRPr="00DA21C8">
        <w:rPr>
          <w:rFonts w:ascii="Times New Roman" w:hAnsi="Times New Roman" w:cs="Times New Roman"/>
        </w:rPr>
        <w:t xml:space="preserve"> además que se tramita en este Senado un</w:t>
      </w:r>
      <w:r w:rsidR="005A7867" w:rsidRPr="00DA21C8">
        <w:rPr>
          <w:rFonts w:ascii="Times New Roman" w:hAnsi="Times New Roman" w:cs="Times New Roman"/>
        </w:rPr>
        <w:t xml:space="preserve"> proyecto de ley que fija el marco para enfrentar el cambio climático (Boletín Nº 13.191-12)</w:t>
      </w:r>
      <w:r w:rsidR="006934CB" w:rsidRPr="00DA21C8">
        <w:rPr>
          <w:rFonts w:ascii="Times New Roman" w:hAnsi="Times New Roman" w:cs="Times New Roman"/>
        </w:rPr>
        <w:t>, que en su etapa de participación ciudadana incorporó normas relativas al uso del recurso hídrico, poniendo nuevamente en el foco del debate del agua el cambio climático, relevante al respecto se proyecta la formulación de estrategias regionales y locales de recursos hídricos.</w:t>
      </w:r>
    </w:p>
    <w:p w14:paraId="09F98D9E" w14:textId="45BA941B" w:rsidR="00376828" w:rsidRPr="00DA21C8" w:rsidRDefault="00376828" w:rsidP="0073428F">
      <w:pPr>
        <w:pStyle w:val="Prrafodelista"/>
        <w:spacing w:line="360" w:lineRule="auto"/>
        <w:ind w:left="0"/>
        <w:jc w:val="both"/>
        <w:rPr>
          <w:rFonts w:ascii="Times New Roman" w:hAnsi="Times New Roman" w:cs="Times New Roman"/>
        </w:rPr>
      </w:pPr>
    </w:p>
    <w:p w14:paraId="21D0A202" w14:textId="7FAF8053" w:rsidR="00376828" w:rsidRPr="00DA21C8" w:rsidRDefault="00327F1C" w:rsidP="0073428F">
      <w:pPr>
        <w:pStyle w:val="Prrafodelista"/>
        <w:spacing w:line="360" w:lineRule="auto"/>
        <w:ind w:left="0"/>
        <w:jc w:val="both"/>
        <w:rPr>
          <w:rFonts w:ascii="Times New Roman" w:hAnsi="Times New Roman" w:cs="Times New Roman"/>
          <w:b/>
          <w:bCs/>
        </w:rPr>
      </w:pPr>
      <w:r w:rsidRPr="00DA21C8">
        <w:rPr>
          <w:rFonts w:ascii="Times New Roman" w:hAnsi="Times New Roman" w:cs="Times New Roman"/>
          <w:b/>
          <w:bCs/>
        </w:rPr>
        <w:t xml:space="preserve">6.- </w:t>
      </w:r>
      <w:r w:rsidR="00376828" w:rsidRPr="00DA21C8">
        <w:rPr>
          <w:rFonts w:ascii="Times New Roman" w:hAnsi="Times New Roman" w:cs="Times New Roman"/>
          <w:b/>
          <w:bCs/>
        </w:rPr>
        <w:t>MODIFICACIONES QUE REQUIEREN INICITIVA DEL PRESIDENTE DE LA REPÚBLICA</w:t>
      </w:r>
    </w:p>
    <w:p w14:paraId="0ADAE33F" w14:textId="77777777" w:rsidR="009E5727" w:rsidRPr="00DA21C8" w:rsidRDefault="009E5727" w:rsidP="0073428F">
      <w:pPr>
        <w:pStyle w:val="Prrafodelista"/>
        <w:spacing w:line="360" w:lineRule="auto"/>
        <w:ind w:left="0"/>
        <w:jc w:val="both"/>
        <w:rPr>
          <w:rFonts w:ascii="Times New Roman" w:hAnsi="Times New Roman" w:cs="Times New Roman"/>
          <w:b/>
          <w:bCs/>
        </w:rPr>
      </w:pPr>
    </w:p>
    <w:p w14:paraId="0B7C2129" w14:textId="323180B8" w:rsidR="00327F1C" w:rsidRPr="00DA21C8" w:rsidRDefault="00327F1C" w:rsidP="0073428F">
      <w:pPr>
        <w:pStyle w:val="Prrafodelista"/>
        <w:spacing w:line="360" w:lineRule="auto"/>
        <w:ind w:left="0"/>
        <w:jc w:val="both"/>
        <w:rPr>
          <w:rFonts w:ascii="Times New Roman" w:hAnsi="Times New Roman" w:cs="Times New Roman"/>
          <w:bCs/>
        </w:rPr>
      </w:pPr>
      <w:r w:rsidRPr="00DA21C8">
        <w:rPr>
          <w:rFonts w:ascii="Times New Roman" w:hAnsi="Times New Roman" w:cs="Times New Roman"/>
          <w:bCs/>
        </w:rPr>
        <w:t>Muchas de las modificaciones profundas que merece el Código, que apuntan al uso eficiente y sustentabl</w:t>
      </w:r>
      <w:r w:rsidR="005D61E7" w:rsidRPr="00DA21C8">
        <w:rPr>
          <w:rFonts w:ascii="Times New Roman" w:hAnsi="Times New Roman" w:cs="Times New Roman"/>
          <w:bCs/>
        </w:rPr>
        <w:t>e de nuestros recursos hídricos, requieren del apoyo del poder ejecutivo, según lo constata la Constitución. Así sucede con la iniciativa de fortalecer las facultades de fiscalización de la Dirección General de Aguas o la creación de ente responsable de administrar los derechos de agua no consumibles por parte del Estado, con el objeto de evitar los remates de agua y la especulación que conlleva tal práctica, que resulta ajena a los principios de</w:t>
      </w:r>
      <w:r w:rsidR="000F235D" w:rsidRPr="00DA21C8">
        <w:rPr>
          <w:rFonts w:ascii="Times New Roman" w:hAnsi="Times New Roman" w:cs="Times New Roman"/>
          <w:bCs/>
        </w:rPr>
        <w:t xml:space="preserve"> eficiencia y sustentabilidad. </w:t>
      </w:r>
    </w:p>
    <w:p w14:paraId="06A2DBCF" w14:textId="30D74AAC" w:rsidR="00376828" w:rsidRPr="00DA21C8" w:rsidRDefault="00376828" w:rsidP="0073428F">
      <w:pPr>
        <w:pStyle w:val="Prrafodelista"/>
        <w:spacing w:line="360" w:lineRule="auto"/>
        <w:ind w:left="0"/>
        <w:jc w:val="both"/>
        <w:rPr>
          <w:rFonts w:ascii="Times New Roman" w:hAnsi="Times New Roman" w:cs="Times New Roman"/>
          <w:b/>
          <w:bCs/>
        </w:rPr>
      </w:pPr>
    </w:p>
    <w:p w14:paraId="4E588459" w14:textId="0A4C9B5E" w:rsidR="00376828" w:rsidRPr="00DA21C8" w:rsidRDefault="00376828" w:rsidP="0073428F">
      <w:pPr>
        <w:pStyle w:val="Prrafodelista"/>
        <w:spacing w:line="360" w:lineRule="auto"/>
        <w:ind w:left="0"/>
        <w:jc w:val="both"/>
        <w:rPr>
          <w:rFonts w:ascii="Times New Roman" w:hAnsi="Times New Roman" w:cs="Times New Roman"/>
          <w:b/>
          <w:bCs/>
        </w:rPr>
      </w:pPr>
      <w:r w:rsidRPr="00DA21C8">
        <w:rPr>
          <w:rFonts w:ascii="Times New Roman" w:hAnsi="Times New Roman" w:cs="Times New Roman"/>
          <w:b/>
          <w:bCs/>
        </w:rPr>
        <w:t>4.- MODIFICIACIONES</w:t>
      </w:r>
      <w:r w:rsidR="005B678E" w:rsidRPr="00DA21C8">
        <w:rPr>
          <w:rFonts w:ascii="Times New Roman" w:hAnsi="Times New Roman" w:cs="Times New Roman"/>
          <w:b/>
          <w:bCs/>
        </w:rPr>
        <w:t xml:space="preserve"> </w:t>
      </w:r>
    </w:p>
    <w:p w14:paraId="37F11075" w14:textId="77777777" w:rsidR="009E5727" w:rsidRPr="00DA21C8" w:rsidRDefault="009E5727" w:rsidP="0073428F">
      <w:pPr>
        <w:pStyle w:val="Prrafodelista"/>
        <w:spacing w:line="360" w:lineRule="auto"/>
        <w:ind w:left="0"/>
        <w:jc w:val="both"/>
        <w:rPr>
          <w:rFonts w:ascii="Times New Roman" w:hAnsi="Times New Roman" w:cs="Times New Roman"/>
          <w:b/>
          <w:bCs/>
        </w:rPr>
      </w:pPr>
    </w:p>
    <w:p w14:paraId="6D59D0CF" w14:textId="5D3F1BA7" w:rsidR="00376828" w:rsidRPr="00DA21C8" w:rsidRDefault="00376828" w:rsidP="0073428F">
      <w:pPr>
        <w:pStyle w:val="Prrafodelista"/>
        <w:spacing w:line="360" w:lineRule="auto"/>
        <w:ind w:left="0"/>
        <w:jc w:val="both"/>
        <w:rPr>
          <w:rFonts w:ascii="Times New Roman" w:hAnsi="Times New Roman" w:cs="Times New Roman"/>
          <w:b/>
          <w:bCs/>
        </w:rPr>
      </w:pPr>
      <w:r w:rsidRPr="00DA21C8">
        <w:rPr>
          <w:rFonts w:ascii="Times New Roman" w:hAnsi="Times New Roman" w:cs="Times New Roman"/>
          <w:b/>
          <w:bCs/>
        </w:rPr>
        <w:t xml:space="preserve">a.- </w:t>
      </w:r>
      <w:r w:rsidR="0096003C" w:rsidRPr="00DA21C8">
        <w:rPr>
          <w:rFonts w:ascii="Times New Roman" w:hAnsi="Times New Roman" w:cs="Times New Roman"/>
        </w:rPr>
        <w:t xml:space="preserve">Al Código de Aguas, para incorporar normas que permitan tener a la vista los diferentes usos de los causas y fuentes de aguas, otorgando sustentabilidad, entre ellas una regulación </w:t>
      </w:r>
      <w:r w:rsidR="0096003C" w:rsidRPr="00DA21C8">
        <w:rPr>
          <w:rFonts w:ascii="Times New Roman" w:hAnsi="Times New Roman" w:cs="Times New Roman"/>
        </w:rPr>
        <w:lastRenderedPageBreak/>
        <w:t>especial de las aguas detenidas y criterios científicos para la explotación de aguas subterráneas.</w:t>
      </w:r>
    </w:p>
    <w:p w14:paraId="61C5AFF5" w14:textId="1B22D4F6" w:rsidR="00376828" w:rsidRPr="00DA21C8" w:rsidRDefault="00376828" w:rsidP="0073428F">
      <w:pPr>
        <w:pStyle w:val="Prrafodelista"/>
        <w:spacing w:line="360" w:lineRule="auto"/>
        <w:ind w:left="0"/>
        <w:jc w:val="both"/>
        <w:rPr>
          <w:rFonts w:ascii="Times New Roman" w:hAnsi="Times New Roman" w:cs="Times New Roman"/>
        </w:rPr>
      </w:pPr>
      <w:r w:rsidRPr="00DA21C8">
        <w:rPr>
          <w:rFonts w:ascii="Times New Roman" w:hAnsi="Times New Roman" w:cs="Times New Roman"/>
          <w:b/>
          <w:bCs/>
        </w:rPr>
        <w:t xml:space="preserve">b.- </w:t>
      </w:r>
      <w:r w:rsidR="0096003C" w:rsidRPr="00DA21C8">
        <w:rPr>
          <w:rFonts w:ascii="Times New Roman" w:hAnsi="Times New Roman" w:cs="Times New Roman"/>
        </w:rPr>
        <w:t xml:space="preserve">A la Ley general de Servicios Eléctricos con el fin </w:t>
      </w:r>
      <w:r w:rsidR="00F711C1" w:rsidRPr="00DA21C8">
        <w:rPr>
          <w:rFonts w:ascii="Times New Roman" w:hAnsi="Times New Roman" w:cs="Times New Roman"/>
        </w:rPr>
        <w:t xml:space="preserve">de </w:t>
      </w:r>
      <w:r w:rsidR="000806C2" w:rsidRPr="00DA21C8">
        <w:rPr>
          <w:rFonts w:ascii="Times New Roman" w:hAnsi="Times New Roman" w:cs="Times New Roman"/>
        </w:rPr>
        <w:t>limitar la posibilidad de generación en situaciones de escasez, cuando la generación afecte el consumo humano, el saneamiento o el riego, debiendo llevarse a cabo labores de inyección de energía solo de manera simultanea con estos fines.</w:t>
      </w:r>
    </w:p>
    <w:p w14:paraId="2EB2AF5C" w14:textId="6137839E" w:rsidR="00376828" w:rsidRPr="00DA21C8" w:rsidRDefault="00376828" w:rsidP="00376828">
      <w:pPr>
        <w:pStyle w:val="Prrafodelista"/>
        <w:spacing w:line="360" w:lineRule="auto"/>
        <w:ind w:left="0"/>
        <w:jc w:val="both"/>
        <w:rPr>
          <w:rFonts w:ascii="Times New Roman" w:hAnsi="Times New Roman" w:cs="Times New Roman"/>
          <w:b/>
          <w:bCs/>
        </w:rPr>
      </w:pPr>
    </w:p>
    <w:p w14:paraId="5FC618DC" w14:textId="77777777" w:rsidR="00410810" w:rsidRPr="00DA21C8" w:rsidRDefault="00410810" w:rsidP="00410810">
      <w:pPr>
        <w:spacing w:line="360" w:lineRule="auto"/>
        <w:jc w:val="both"/>
        <w:rPr>
          <w:rFonts w:ascii="Times New Roman" w:hAnsi="Times New Roman" w:cs="Times New Roman"/>
        </w:rPr>
      </w:pPr>
    </w:p>
    <w:p w14:paraId="1C075149" w14:textId="71F63D37" w:rsidR="00410810" w:rsidRPr="00DA21C8" w:rsidRDefault="00F6745B" w:rsidP="00410810">
      <w:pPr>
        <w:pStyle w:val="Prrafodelista"/>
        <w:spacing w:line="360" w:lineRule="auto"/>
        <w:ind w:left="0"/>
        <w:jc w:val="both"/>
        <w:rPr>
          <w:rFonts w:ascii="Times New Roman" w:hAnsi="Times New Roman" w:cs="Times New Roman"/>
        </w:rPr>
      </w:pPr>
      <w:r w:rsidRPr="00DA21C8">
        <w:rPr>
          <w:rFonts w:ascii="Times New Roman" w:hAnsi="Times New Roman" w:cs="Times New Roman"/>
        </w:rPr>
        <w:t>En razón de lo expuesto los Senadores que suscriben someten a conocimiento de este Honorable Senado el siguiente:</w:t>
      </w:r>
    </w:p>
    <w:p w14:paraId="34D8E66F" w14:textId="2D8190A0" w:rsidR="000A1B01" w:rsidRPr="00DA21C8" w:rsidRDefault="000A1B01" w:rsidP="00410810">
      <w:pPr>
        <w:spacing w:line="360" w:lineRule="auto"/>
        <w:jc w:val="both"/>
        <w:rPr>
          <w:rFonts w:ascii="Times New Roman" w:hAnsi="Times New Roman" w:cs="Times New Roman"/>
        </w:rPr>
      </w:pPr>
    </w:p>
    <w:p w14:paraId="69AA9F08" w14:textId="77777777" w:rsidR="009E5727" w:rsidRPr="00DA21C8" w:rsidRDefault="009E5727" w:rsidP="00410810">
      <w:pPr>
        <w:spacing w:line="360" w:lineRule="auto"/>
        <w:jc w:val="both"/>
        <w:rPr>
          <w:rFonts w:ascii="Times New Roman" w:hAnsi="Times New Roman" w:cs="Times New Roman"/>
        </w:rPr>
      </w:pPr>
    </w:p>
    <w:p w14:paraId="000D01C7" w14:textId="361131E5" w:rsidR="000A1B01" w:rsidRPr="00DA21C8" w:rsidRDefault="000A1B01" w:rsidP="00DA21C8">
      <w:pPr>
        <w:spacing w:line="360" w:lineRule="auto"/>
        <w:rPr>
          <w:rFonts w:ascii="Times New Roman" w:hAnsi="Times New Roman" w:cs="Times New Roman"/>
          <w:b/>
        </w:rPr>
      </w:pPr>
      <w:r w:rsidRPr="00DA21C8">
        <w:rPr>
          <w:rFonts w:ascii="Times New Roman" w:hAnsi="Times New Roman" w:cs="Times New Roman"/>
          <w:b/>
        </w:rPr>
        <w:t>PROYECTO DE LEY</w:t>
      </w:r>
    </w:p>
    <w:p w14:paraId="0E09CD6B" w14:textId="77777777" w:rsidR="00521879" w:rsidRPr="00DA21C8" w:rsidRDefault="00521879" w:rsidP="00410810">
      <w:pPr>
        <w:spacing w:line="360" w:lineRule="auto"/>
        <w:jc w:val="center"/>
        <w:rPr>
          <w:rFonts w:ascii="Times New Roman" w:hAnsi="Times New Roman" w:cs="Times New Roman"/>
        </w:rPr>
      </w:pPr>
    </w:p>
    <w:p w14:paraId="291A3619" w14:textId="58326DE2" w:rsidR="00521879" w:rsidRPr="00DA21C8" w:rsidRDefault="00521879" w:rsidP="00410810">
      <w:pPr>
        <w:spacing w:line="360" w:lineRule="auto"/>
        <w:rPr>
          <w:rFonts w:ascii="Times New Roman" w:hAnsi="Times New Roman" w:cs="Times New Roman"/>
        </w:rPr>
      </w:pPr>
      <w:r w:rsidRPr="00DA21C8">
        <w:rPr>
          <w:rFonts w:ascii="Times New Roman" w:hAnsi="Times New Roman" w:cs="Times New Roman"/>
          <w:b/>
        </w:rPr>
        <w:t xml:space="preserve">Artículo </w:t>
      </w:r>
      <w:r w:rsidR="008358F0" w:rsidRPr="00DA21C8">
        <w:rPr>
          <w:rFonts w:ascii="Times New Roman" w:hAnsi="Times New Roman" w:cs="Times New Roman"/>
          <w:b/>
        </w:rPr>
        <w:t>1º</w:t>
      </w:r>
      <w:r w:rsidR="0073428F" w:rsidRPr="00DA21C8">
        <w:rPr>
          <w:rFonts w:ascii="Times New Roman" w:hAnsi="Times New Roman" w:cs="Times New Roman"/>
          <w:b/>
        </w:rPr>
        <w:t>. -</w:t>
      </w:r>
      <w:r w:rsidRPr="00DA21C8">
        <w:rPr>
          <w:rFonts w:ascii="Times New Roman" w:hAnsi="Times New Roman" w:cs="Times New Roman"/>
          <w:b/>
        </w:rPr>
        <w:t xml:space="preserve"> </w:t>
      </w:r>
      <w:r w:rsidR="0073428F" w:rsidRPr="00DA21C8">
        <w:rPr>
          <w:rFonts w:ascii="Times New Roman" w:hAnsi="Times New Roman" w:cs="Times New Roman"/>
          <w:b/>
        </w:rPr>
        <w:t>Modifíquese</w:t>
      </w:r>
      <w:r w:rsidRPr="00DA21C8">
        <w:rPr>
          <w:rFonts w:ascii="Times New Roman" w:hAnsi="Times New Roman" w:cs="Times New Roman"/>
          <w:b/>
        </w:rPr>
        <w:t xml:space="preserve"> el Código de Aguas en el siguiente sentido:</w:t>
      </w:r>
    </w:p>
    <w:p w14:paraId="6D9A355D" w14:textId="77777777" w:rsidR="00521879" w:rsidRPr="00DA21C8" w:rsidRDefault="00521879" w:rsidP="00410810">
      <w:pPr>
        <w:spacing w:line="360" w:lineRule="auto"/>
        <w:jc w:val="both"/>
        <w:rPr>
          <w:rFonts w:ascii="Times New Roman" w:hAnsi="Times New Roman" w:cs="Times New Roman"/>
        </w:rPr>
      </w:pPr>
    </w:p>
    <w:p w14:paraId="4FFE2812" w14:textId="15F5567D" w:rsidR="00521879" w:rsidRPr="00DA21C8" w:rsidRDefault="008358F0" w:rsidP="00410810">
      <w:pPr>
        <w:spacing w:line="360" w:lineRule="auto"/>
        <w:jc w:val="both"/>
        <w:rPr>
          <w:rFonts w:ascii="Times New Roman" w:hAnsi="Times New Roman" w:cs="Times New Roman"/>
        </w:rPr>
      </w:pPr>
      <w:r w:rsidRPr="00DA21C8">
        <w:rPr>
          <w:rFonts w:ascii="Times New Roman" w:hAnsi="Times New Roman" w:cs="Times New Roman"/>
        </w:rPr>
        <w:t>i.- I</w:t>
      </w:r>
      <w:r w:rsidR="00521879" w:rsidRPr="00DA21C8">
        <w:rPr>
          <w:rFonts w:ascii="Times New Roman" w:hAnsi="Times New Roman" w:cs="Times New Roman"/>
        </w:rPr>
        <w:t xml:space="preserve">ncorpórense al artículo 15 los siguientes </w:t>
      </w:r>
      <w:r w:rsidR="00D67733" w:rsidRPr="00DA21C8">
        <w:rPr>
          <w:rFonts w:ascii="Times New Roman" w:hAnsi="Times New Roman" w:cs="Times New Roman"/>
        </w:rPr>
        <w:t>nuevos incisos tercer, cuarto</w:t>
      </w:r>
      <w:r w:rsidR="00D22B4A" w:rsidRPr="00DA21C8">
        <w:rPr>
          <w:rFonts w:ascii="Times New Roman" w:hAnsi="Times New Roman" w:cs="Times New Roman"/>
        </w:rPr>
        <w:t>,</w:t>
      </w:r>
      <w:r w:rsidR="00D67733" w:rsidRPr="00DA21C8">
        <w:rPr>
          <w:rFonts w:ascii="Times New Roman" w:hAnsi="Times New Roman" w:cs="Times New Roman"/>
        </w:rPr>
        <w:t xml:space="preserve"> </w:t>
      </w:r>
      <w:r w:rsidR="00521879" w:rsidRPr="00DA21C8">
        <w:rPr>
          <w:rFonts w:ascii="Times New Roman" w:hAnsi="Times New Roman" w:cs="Times New Roman"/>
        </w:rPr>
        <w:t>quinto</w:t>
      </w:r>
      <w:r w:rsidR="00D22B4A" w:rsidRPr="00DA21C8">
        <w:rPr>
          <w:rFonts w:ascii="Times New Roman" w:hAnsi="Times New Roman" w:cs="Times New Roman"/>
        </w:rPr>
        <w:t xml:space="preserve"> y sexto</w:t>
      </w:r>
      <w:r w:rsidR="00521879" w:rsidRPr="00DA21C8">
        <w:rPr>
          <w:rFonts w:ascii="Times New Roman" w:hAnsi="Times New Roman" w:cs="Times New Roman"/>
        </w:rPr>
        <w:t xml:space="preserve">: </w:t>
      </w:r>
    </w:p>
    <w:p w14:paraId="64541AF8" w14:textId="77777777" w:rsidR="000A1B01" w:rsidRPr="00DA21C8" w:rsidRDefault="000A1B01" w:rsidP="00410810">
      <w:pPr>
        <w:spacing w:line="360" w:lineRule="auto"/>
        <w:jc w:val="both"/>
        <w:rPr>
          <w:rFonts w:ascii="Times New Roman" w:hAnsi="Times New Roman" w:cs="Times New Roman"/>
        </w:rPr>
      </w:pPr>
    </w:p>
    <w:p w14:paraId="099B9388" w14:textId="593D7B18" w:rsidR="001320EF" w:rsidRPr="00DA21C8" w:rsidRDefault="00015120" w:rsidP="00410810">
      <w:pPr>
        <w:spacing w:line="360" w:lineRule="auto"/>
        <w:jc w:val="both"/>
        <w:rPr>
          <w:rFonts w:ascii="Times New Roman" w:hAnsi="Times New Roman" w:cs="Times New Roman"/>
        </w:rPr>
      </w:pPr>
      <w:r w:rsidRPr="00DA21C8">
        <w:rPr>
          <w:rFonts w:ascii="Times New Roman" w:hAnsi="Times New Roman" w:cs="Times New Roman"/>
        </w:rPr>
        <w:t>“</w:t>
      </w:r>
      <w:r w:rsidR="006934CB" w:rsidRPr="00DA21C8">
        <w:rPr>
          <w:rFonts w:ascii="Times New Roman" w:hAnsi="Times New Roman" w:cs="Times New Roman"/>
        </w:rPr>
        <w:t>Para asegurar el uso sustentable de las aguas, e</w:t>
      </w:r>
      <w:r w:rsidRPr="00DA21C8">
        <w:rPr>
          <w:rFonts w:ascii="Times New Roman" w:hAnsi="Times New Roman" w:cs="Times New Roman"/>
        </w:rPr>
        <w:t xml:space="preserve">n el caso de que existan titulares de derechos </w:t>
      </w:r>
      <w:r w:rsidR="00AE0A38" w:rsidRPr="00DA21C8">
        <w:rPr>
          <w:rFonts w:ascii="Times New Roman" w:hAnsi="Times New Roman" w:cs="Times New Roman"/>
        </w:rPr>
        <w:t>de diferente naturaleza</w:t>
      </w:r>
      <w:r w:rsidRPr="00DA21C8">
        <w:rPr>
          <w:rFonts w:ascii="Times New Roman" w:hAnsi="Times New Roman" w:cs="Times New Roman"/>
        </w:rPr>
        <w:t xml:space="preserve"> </w:t>
      </w:r>
      <w:r w:rsidR="006934CB" w:rsidRPr="00DA21C8">
        <w:rPr>
          <w:rFonts w:ascii="Times New Roman" w:hAnsi="Times New Roman" w:cs="Times New Roman"/>
        </w:rPr>
        <w:t>sobre</w:t>
      </w:r>
      <w:r w:rsidR="00AE0A38" w:rsidRPr="00DA21C8">
        <w:rPr>
          <w:rFonts w:ascii="Times New Roman" w:hAnsi="Times New Roman" w:cs="Times New Roman"/>
        </w:rPr>
        <w:t xml:space="preserve"> aguas provenientes</w:t>
      </w:r>
      <w:r w:rsidR="001320EF" w:rsidRPr="00DA21C8">
        <w:rPr>
          <w:rFonts w:ascii="Times New Roman" w:hAnsi="Times New Roman" w:cs="Times New Roman"/>
        </w:rPr>
        <w:t xml:space="preserve"> </w:t>
      </w:r>
      <w:r w:rsidR="00AE0A38" w:rsidRPr="00DA21C8">
        <w:rPr>
          <w:rFonts w:ascii="Times New Roman" w:hAnsi="Times New Roman" w:cs="Times New Roman"/>
        </w:rPr>
        <w:t>de depósitos</w:t>
      </w:r>
      <w:r w:rsidR="006934CB" w:rsidRPr="00DA21C8">
        <w:rPr>
          <w:rFonts w:ascii="Times New Roman" w:hAnsi="Times New Roman" w:cs="Times New Roman"/>
        </w:rPr>
        <w:t xml:space="preserve"> naturales o artificiales</w:t>
      </w:r>
      <w:r w:rsidRPr="00DA21C8">
        <w:rPr>
          <w:rFonts w:ascii="Times New Roman" w:hAnsi="Times New Roman" w:cs="Times New Roman"/>
        </w:rPr>
        <w:t xml:space="preserve">, </w:t>
      </w:r>
      <w:r w:rsidR="00AE0A38" w:rsidRPr="00DA21C8">
        <w:rPr>
          <w:rFonts w:ascii="Times New Roman" w:hAnsi="Times New Roman" w:cs="Times New Roman"/>
        </w:rPr>
        <w:t xml:space="preserve">aquellos derechos no destinados al </w:t>
      </w:r>
      <w:r w:rsidR="000756DE" w:rsidRPr="00DA21C8">
        <w:rPr>
          <w:rFonts w:ascii="Times New Roman" w:hAnsi="Times New Roman" w:cs="Times New Roman"/>
        </w:rPr>
        <w:t>consumo</w:t>
      </w:r>
      <w:r w:rsidR="006934CB" w:rsidRPr="00DA21C8">
        <w:rPr>
          <w:rFonts w:ascii="Times New Roman" w:hAnsi="Times New Roman" w:cs="Times New Roman"/>
        </w:rPr>
        <w:t xml:space="preserve"> sean estos consuntivos o no consuntivos</w:t>
      </w:r>
      <w:r w:rsidR="00AE0A38" w:rsidRPr="00DA21C8">
        <w:rPr>
          <w:rFonts w:ascii="Times New Roman" w:hAnsi="Times New Roman" w:cs="Times New Roman"/>
        </w:rPr>
        <w:t>,</w:t>
      </w:r>
      <w:r w:rsidRPr="00DA21C8">
        <w:rPr>
          <w:rFonts w:ascii="Times New Roman" w:hAnsi="Times New Roman" w:cs="Times New Roman"/>
        </w:rPr>
        <w:t xml:space="preserve"> serán ejercidos de tal forma que no afecten el aprovechamiento </w:t>
      </w:r>
      <w:r w:rsidR="00AE0A38" w:rsidRPr="00DA21C8">
        <w:rPr>
          <w:rFonts w:ascii="Times New Roman" w:hAnsi="Times New Roman" w:cs="Times New Roman"/>
        </w:rPr>
        <w:t>de los demás titulares</w:t>
      </w:r>
      <w:r w:rsidR="006934CB" w:rsidRPr="00DA21C8">
        <w:rPr>
          <w:rFonts w:ascii="Times New Roman" w:hAnsi="Times New Roman" w:cs="Times New Roman"/>
        </w:rPr>
        <w:t>, cuyos derechos estén destinados al consumo humano</w:t>
      </w:r>
      <w:r w:rsidR="00D67733" w:rsidRPr="00DA21C8">
        <w:rPr>
          <w:rFonts w:ascii="Times New Roman" w:hAnsi="Times New Roman" w:cs="Times New Roman"/>
        </w:rPr>
        <w:t>, saneamiento</w:t>
      </w:r>
      <w:r w:rsidR="006934CB" w:rsidRPr="00DA21C8">
        <w:rPr>
          <w:rFonts w:ascii="Times New Roman" w:hAnsi="Times New Roman" w:cs="Times New Roman"/>
        </w:rPr>
        <w:t xml:space="preserve">, </w:t>
      </w:r>
      <w:r w:rsidR="00D67733" w:rsidRPr="00DA21C8">
        <w:rPr>
          <w:rFonts w:ascii="Times New Roman" w:hAnsi="Times New Roman" w:cs="Times New Roman"/>
        </w:rPr>
        <w:t>preservación ecosistémica</w:t>
      </w:r>
      <w:r w:rsidR="006934CB" w:rsidRPr="00DA21C8">
        <w:rPr>
          <w:rFonts w:ascii="Times New Roman" w:hAnsi="Times New Roman" w:cs="Times New Roman"/>
        </w:rPr>
        <w:t xml:space="preserve"> </w:t>
      </w:r>
      <w:r w:rsidR="008358F0" w:rsidRPr="00DA21C8">
        <w:rPr>
          <w:rFonts w:ascii="Times New Roman" w:hAnsi="Times New Roman" w:cs="Times New Roman"/>
        </w:rPr>
        <w:t>y</w:t>
      </w:r>
      <w:r w:rsidR="006934CB" w:rsidRPr="00DA21C8">
        <w:rPr>
          <w:rFonts w:ascii="Times New Roman" w:hAnsi="Times New Roman" w:cs="Times New Roman"/>
        </w:rPr>
        <w:t xml:space="preserve"> riego</w:t>
      </w:r>
      <w:r w:rsidR="008358F0" w:rsidRPr="00DA21C8">
        <w:rPr>
          <w:rFonts w:ascii="Times New Roman" w:hAnsi="Times New Roman" w:cs="Times New Roman"/>
        </w:rPr>
        <w:t>.</w:t>
      </w:r>
    </w:p>
    <w:p w14:paraId="3077906A" w14:textId="77777777" w:rsidR="001320EF" w:rsidRPr="00DA21C8" w:rsidRDefault="001320EF" w:rsidP="00410810">
      <w:pPr>
        <w:spacing w:line="360" w:lineRule="auto"/>
        <w:jc w:val="both"/>
        <w:rPr>
          <w:rFonts w:ascii="Times New Roman" w:hAnsi="Times New Roman" w:cs="Times New Roman"/>
        </w:rPr>
      </w:pPr>
    </w:p>
    <w:p w14:paraId="75EBFB56" w14:textId="22CAB7D2" w:rsidR="00521879" w:rsidRPr="00DA21C8" w:rsidRDefault="00015120" w:rsidP="00410810">
      <w:pPr>
        <w:spacing w:line="360" w:lineRule="auto"/>
        <w:jc w:val="both"/>
        <w:rPr>
          <w:rFonts w:ascii="Times New Roman" w:hAnsi="Times New Roman" w:cs="Times New Roman"/>
        </w:rPr>
      </w:pPr>
      <w:r w:rsidRPr="00DA21C8">
        <w:rPr>
          <w:rFonts w:ascii="Times New Roman" w:hAnsi="Times New Roman" w:cs="Times New Roman"/>
        </w:rPr>
        <w:t xml:space="preserve">Se </w:t>
      </w:r>
      <w:r w:rsidR="00AE0A38" w:rsidRPr="00DA21C8">
        <w:rPr>
          <w:rFonts w:ascii="Times New Roman" w:hAnsi="Times New Roman" w:cs="Times New Roman"/>
        </w:rPr>
        <w:t>entenderá</w:t>
      </w:r>
      <w:r w:rsidRPr="00DA21C8">
        <w:rPr>
          <w:rFonts w:ascii="Times New Roman" w:hAnsi="Times New Roman" w:cs="Times New Roman"/>
        </w:rPr>
        <w:t xml:space="preserve"> que el ejercicio de un derecho </w:t>
      </w:r>
      <w:r w:rsidR="00AE0A38" w:rsidRPr="00DA21C8">
        <w:rPr>
          <w:rFonts w:ascii="Times New Roman" w:hAnsi="Times New Roman" w:cs="Times New Roman"/>
        </w:rPr>
        <w:t>cuyo uso no está destinado al consumo</w:t>
      </w:r>
      <w:r w:rsidRPr="00DA21C8">
        <w:rPr>
          <w:rFonts w:ascii="Times New Roman" w:hAnsi="Times New Roman" w:cs="Times New Roman"/>
        </w:rPr>
        <w:t xml:space="preserve"> afecta </w:t>
      </w:r>
      <w:r w:rsidR="00521879" w:rsidRPr="00DA21C8">
        <w:rPr>
          <w:rFonts w:ascii="Times New Roman" w:hAnsi="Times New Roman" w:cs="Times New Roman"/>
        </w:rPr>
        <w:t xml:space="preserve">a </w:t>
      </w:r>
      <w:r w:rsidR="00AE0A38" w:rsidRPr="00DA21C8">
        <w:rPr>
          <w:rFonts w:ascii="Times New Roman" w:hAnsi="Times New Roman" w:cs="Times New Roman"/>
        </w:rPr>
        <w:t>otros titulares</w:t>
      </w:r>
      <w:r w:rsidR="00D67733" w:rsidRPr="00DA21C8">
        <w:rPr>
          <w:rFonts w:ascii="Times New Roman" w:hAnsi="Times New Roman" w:cs="Times New Roman"/>
        </w:rPr>
        <w:t xml:space="preserve"> de derechos señalados en el inciso anterior</w:t>
      </w:r>
      <w:r w:rsidR="00521879" w:rsidRPr="00DA21C8">
        <w:rPr>
          <w:rFonts w:ascii="Times New Roman" w:hAnsi="Times New Roman" w:cs="Times New Roman"/>
        </w:rPr>
        <w:t>,</w:t>
      </w:r>
      <w:r w:rsidR="001320EF" w:rsidRPr="00DA21C8">
        <w:rPr>
          <w:rFonts w:ascii="Times New Roman" w:hAnsi="Times New Roman" w:cs="Times New Roman"/>
        </w:rPr>
        <w:t xml:space="preserve"> </w:t>
      </w:r>
      <w:r w:rsidRPr="00DA21C8">
        <w:rPr>
          <w:rFonts w:ascii="Times New Roman" w:hAnsi="Times New Roman" w:cs="Times New Roman"/>
        </w:rPr>
        <w:t>cuando a pesar de ser restituida el agua al cau</w:t>
      </w:r>
      <w:r w:rsidR="00F711C1" w:rsidRPr="00DA21C8">
        <w:rPr>
          <w:rFonts w:ascii="Times New Roman" w:hAnsi="Times New Roman" w:cs="Times New Roman"/>
        </w:rPr>
        <w:t>c</w:t>
      </w:r>
      <w:r w:rsidRPr="00DA21C8">
        <w:rPr>
          <w:rFonts w:ascii="Times New Roman" w:hAnsi="Times New Roman" w:cs="Times New Roman"/>
        </w:rPr>
        <w:t>e esta no puede ser aprovechada por los otros usuarios</w:t>
      </w:r>
      <w:r w:rsidR="00521879" w:rsidRPr="00DA21C8">
        <w:rPr>
          <w:rFonts w:ascii="Times New Roman" w:hAnsi="Times New Roman" w:cs="Times New Roman"/>
        </w:rPr>
        <w:t xml:space="preserve"> de manera natural</w:t>
      </w:r>
      <w:r w:rsidRPr="00DA21C8">
        <w:rPr>
          <w:rFonts w:ascii="Times New Roman" w:hAnsi="Times New Roman" w:cs="Times New Roman"/>
        </w:rPr>
        <w:t xml:space="preserve"> </w:t>
      </w:r>
      <w:r w:rsidR="00D67733" w:rsidRPr="00DA21C8">
        <w:rPr>
          <w:rFonts w:ascii="Times New Roman" w:hAnsi="Times New Roman" w:cs="Times New Roman"/>
        </w:rPr>
        <w:lastRenderedPageBreak/>
        <w:t xml:space="preserve">haciendo imposible su aprovechamiento o </w:t>
      </w:r>
      <w:r w:rsidR="00AE0A38" w:rsidRPr="00DA21C8">
        <w:rPr>
          <w:rFonts w:ascii="Times New Roman" w:hAnsi="Times New Roman" w:cs="Times New Roman"/>
        </w:rPr>
        <w:t>poniendo en</w:t>
      </w:r>
      <w:r w:rsidRPr="00DA21C8">
        <w:rPr>
          <w:rFonts w:ascii="Times New Roman" w:hAnsi="Times New Roman" w:cs="Times New Roman"/>
        </w:rPr>
        <w:t xml:space="preserve"> riesgo</w:t>
      </w:r>
      <w:r w:rsidR="00521879" w:rsidRPr="00DA21C8">
        <w:rPr>
          <w:rFonts w:ascii="Times New Roman" w:hAnsi="Times New Roman" w:cs="Times New Roman"/>
        </w:rPr>
        <w:t xml:space="preserve"> la disponibilidad </w:t>
      </w:r>
      <w:r w:rsidR="00AE0A38" w:rsidRPr="00DA21C8">
        <w:rPr>
          <w:rFonts w:ascii="Times New Roman" w:hAnsi="Times New Roman" w:cs="Times New Roman"/>
        </w:rPr>
        <w:t>del agua</w:t>
      </w:r>
      <w:r w:rsidR="00A04B9D" w:rsidRPr="00DA21C8">
        <w:rPr>
          <w:rFonts w:ascii="Times New Roman" w:hAnsi="Times New Roman" w:cs="Times New Roman"/>
        </w:rPr>
        <w:t xml:space="preserve"> en lo sucesivo</w:t>
      </w:r>
      <w:r w:rsidRPr="00DA21C8">
        <w:rPr>
          <w:rFonts w:ascii="Times New Roman" w:hAnsi="Times New Roman" w:cs="Times New Roman"/>
        </w:rPr>
        <w:t>.</w:t>
      </w:r>
      <w:r w:rsidR="00521879" w:rsidRPr="00DA21C8">
        <w:rPr>
          <w:rFonts w:ascii="Times New Roman" w:hAnsi="Times New Roman" w:cs="Times New Roman"/>
        </w:rPr>
        <w:t xml:space="preserve"> </w:t>
      </w:r>
    </w:p>
    <w:p w14:paraId="7916015C" w14:textId="77777777" w:rsidR="00521879" w:rsidRPr="00DA21C8" w:rsidRDefault="00521879" w:rsidP="00410810">
      <w:pPr>
        <w:spacing w:line="360" w:lineRule="auto"/>
        <w:jc w:val="both"/>
        <w:rPr>
          <w:rFonts w:ascii="Times New Roman" w:hAnsi="Times New Roman" w:cs="Times New Roman"/>
        </w:rPr>
      </w:pPr>
    </w:p>
    <w:p w14:paraId="23BB3B45" w14:textId="77777777" w:rsidR="00D22B4A" w:rsidRPr="00DA21C8" w:rsidRDefault="00AE0A38"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En el caso que se ponga en riesgo la disponibilidad del agua en depósitos a los que hace referencia el inciso cuarto del artículo 2º de este Código, deberán llevarse a cabo las debidas coordinaciones,</w:t>
      </w:r>
      <w:r w:rsidR="00521879" w:rsidRPr="00DA21C8">
        <w:rPr>
          <w:rFonts w:ascii="Times New Roman" w:hAnsi="Times New Roman" w:cs="Times New Roman"/>
          <w:sz w:val="24"/>
          <w:szCs w:val="24"/>
        </w:rPr>
        <w:t xml:space="preserve"> con el fin de que aquellos </w:t>
      </w:r>
      <w:r w:rsidRPr="00DA21C8">
        <w:rPr>
          <w:rFonts w:ascii="Times New Roman" w:hAnsi="Times New Roman" w:cs="Times New Roman"/>
          <w:sz w:val="24"/>
          <w:szCs w:val="24"/>
        </w:rPr>
        <w:t xml:space="preserve">derechos </w:t>
      </w:r>
      <w:r w:rsidR="00521879" w:rsidRPr="00DA21C8">
        <w:rPr>
          <w:rFonts w:ascii="Times New Roman" w:hAnsi="Times New Roman" w:cs="Times New Roman"/>
          <w:sz w:val="24"/>
          <w:szCs w:val="24"/>
        </w:rPr>
        <w:t xml:space="preserve">que no están destinados a consumirse, </w:t>
      </w:r>
      <w:r w:rsidR="00A04B9D" w:rsidRPr="00DA21C8">
        <w:rPr>
          <w:rFonts w:ascii="Times New Roman" w:hAnsi="Times New Roman" w:cs="Times New Roman"/>
          <w:sz w:val="24"/>
          <w:szCs w:val="24"/>
        </w:rPr>
        <w:t>sean</w:t>
      </w:r>
      <w:r w:rsidR="00521879" w:rsidRPr="00DA21C8">
        <w:rPr>
          <w:rFonts w:ascii="Times New Roman" w:hAnsi="Times New Roman" w:cs="Times New Roman"/>
          <w:sz w:val="24"/>
          <w:szCs w:val="24"/>
        </w:rPr>
        <w:t xml:space="preserve"> ejercidos</w:t>
      </w:r>
      <w:r w:rsidRPr="00DA21C8">
        <w:rPr>
          <w:rFonts w:ascii="Times New Roman" w:hAnsi="Times New Roman" w:cs="Times New Roman"/>
          <w:sz w:val="24"/>
          <w:szCs w:val="24"/>
        </w:rPr>
        <w:t xml:space="preserve">, </w:t>
      </w:r>
      <w:r w:rsidR="00521879" w:rsidRPr="00DA21C8">
        <w:rPr>
          <w:rFonts w:ascii="Times New Roman" w:hAnsi="Times New Roman" w:cs="Times New Roman"/>
          <w:sz w:val="24"/>
          <w:szCs w:val="24"/>
        </w:rPr>
        <w:t xml:space="preserve">simultáneamente con </w:t>
      </w:r>
      <w:r w:rsidR="00A04B9D" w:rsidRPr="00DA21C8">
        <w:rPr>
          <w:rFonts w:ascii="Times New Roman" w:hAnsi="Times New Roman" w:cs="Times New Roman"/>
          <w:sz w:val="24"/>
          <w:szCs w:val="24"/>
        </w:rPr>
        <w:t>aquellos destinados al consumo</w:t>
      </w:r>
      <w:r w:rsidR="003D7F75" w:rsidRPr="00DA21C8">
        <w:rPr>
          <w:rFonts w:ascii="Times New Roman" w:hAnsi="Times New Roman" w:cs="Times New Roman"/>
          <w:sz w:val="24"/>
          <w:szCs w:val="24"/>
        </w:rPr>
        <w:t xml:space="preserve">, resguardando la sustentabilidad </w:t>
      </w:r>
      <w:r w:rsidR="00D67733" w:rsidRPr="00DA21C8">
        <w:rPr>
          <w:rFonts w:ascii="Times New Roman" w:hAnsi="Times New Roman" w:cs="Times New Roman"/>
          <w:sz w:val="24"/>
          <w:szCs w:val="24"/>
        </w:rPr>
        <w:t>de la fuente de agua</w:t>
      </w:r>
      <w:r w:rsidR="003D7F75" w:rsidRPr="00DA21C8">
        <w:rPr>
          <w:rFonts w:ascii="Times New Roman" w:hAnsi="Times New Roman" w:cs="Times New Roman"/>
          <w:sz w:val="24"/>
          <w:szCs w:val="24"/>
        </w:rPr>
        <w:t xml:space="preserve"> </w:t>
      </w:r>
      <w:r w:rsidRPr="00DA21C8">
        <w:rPr>
          <w:rFonts w:ascii="Times New Roman" w:hAnsi="Times New Roman" w:cs="Times New Roman"/>
          <w:sz w:val="24"/>
          <w:szCs w:val="24"/>
        </w:rPr>
        <w:t>detenida</w:t>
      </w:r>
      <w:r w:rsidR="00521879" w:rsidRPr="00DA21C8">
        <w:rPr>
          <w:rFonts w:ascii="Times New Roman" w:hAnsi="Times New Roman" w:cs="Times New Roman"/>
          <w:sz w:val="24"/>
          <w:szCs w:val="24"/>
        </w:rPr>
        <w:t>.</w:t>
      </w:r>
    </w:p>
    <w:p w14:paraId="2DF3BF7E" w14:textId="77777777" w:rsidR="00D22B4A" w:rsidRPr="00DA21C8" w:rsidRDefault="00D22B4A" w:rsidP="00410810">
      <w:pPr>
        <w:pStyle w:val="HTMLconformatoprevio"/>
        <w:shd w:val="clear" w:color="auto" w:fill="FFFFFF"/>
        <w:spacing w:line="360" w:lineRule="auto"/>
        <w:jc w:val="both"/>
        <w:rPr>
          <w:rFonts w:ascii="Times New Roman" w:hAnsi="Times New Roman" w:cs="Times New Roman"/>
          <w:sz w:val="24"/>
          <w:szCs w:val="24"/>
        </w:rPr>
      </w:pPr>
    </w:p>
    <w:p w14:paraId="5C3F0EA5" w14:textId="43FE839A" w:rsidR="00F95DFC" w:rsidRPr="00DA21C8" w:rsidRDefault="00D22B4A"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En todo caso cuando exista un decreto dictado conforme al artículo 314 inciso primero de este Código, la explotación de fuentes de aguas detenidas se deberá hacer de forma simultanea entre los titulares de derechos destinados al consumo y aquellos que no están destinados al consumo.</w:t>
      </w:r>
      <w:r w:rsidR="00015120" w:rsidRPr="00DA21C8">
        <w:rPr>
          <w:rFonts w:ascii="Times New Roman" w:hAnsi="Times New Roman" w:cs="Times New Roman"/>
          <w:sz w:val="24"/>
          <w:szCs w:val="24"/>
        </w:rPr>
        <w:t>”</w:t>
      </w:r>
    </w:p>
    <w:p w14:paraId="170EC68C" w14:textId="2CE3ADDF" w:rsidR="008358F0" w:rsidRPr="00DA21C8" w:rsidRDefault="008358F0" w:rsidP="00410810">
      <w:pPr>
        <w:pStyle w:val="HTMLconformatoprevio"/>
        <w:shd w:val="clear" w:color="auto" w:fill="FFFFFF"/>
        <w:spacing w:line="360" w:lineRule="auto"/>
        <w:jc w:val="both"/>
        <w:rPr>
          <w:rFonts w:ascii="Times New Roman" w:hAnsi="Times New Roman" w:cs="Times New Roman"/>
          <w:sz w:val="24"/>
          <w:szCs w:val="24"/>
        </w:rPr>
      </w:pPr>
    </w:p>
    <w:p w14:paraId="359202A7" w14:textId="22AE425D" w:rsidR="008358F0" w:rsidRPr="00DA21C8" w:rsidRDefault="00D52CA8" w:rsidP="00410810">
      <w:pPr>
        <w:pStyle w:val="HTMLconformatoprevio"/>
        <w:shd w:val="clear" w:color="auto" w:fill="FFFFFF"/>
        <w:spacing w:line="360" w:lineRule="auto"/>
        <w:jc w:val="both"/>
        <w:rPr>
          <w:rFonts w:ascii="Times New Roman" w:hAnsi="Times New Roman" w:cs="Times New Roman"/>
          <w:b/>
          <w:bCs/>
          <w:sz w:val="24"/>
          <w:szCs w:val="24"/>
        </w:rPr>
      </w:pPr>
      <w:r w:rsidRPr="00DA21C8">
        <w:rPr>
          <w:rFonts w:ascii="Times New Roman" w:hAnsi="Times New Roman" w:cs="Times New Roman"/>
          <w:b/>
          <w:bCs/>
          <w:sz w:val="24"/>
          <w:szCs w:val="24"/>
        </w:rPr>
        <w:t>Artículo 2.- Modifíquese el Decreto con Fuerza de Ley Nº 4/20.018 que FIJA TEXTO REFUNDIDO, COORDINADO Y SISTEMATIZADO DEL DECRETO CON FUERZA DE LEY Nº 1, DE MINERIA, DE 1982, LEY GENERAL DE SERVICIOS ELECTRICOS, EN MATERIA DE ENERGIA ELECTRICA en el siguiente sentido:</w:t>
      </w:r>
    </w:p>
    <w:p w14:paraId="1234BBAF" w14:textId="0C10F082" w:rsidR="00D52CA8" w:rsidRPr="00DA21C8" w:rsidRDefault="00D52CA8" w:rsidP="00410810">
      <w:pPr>
        <w:pStyle w:val="HTMLconformatoprevio"/>
        <w:shd w:val="clear" w:color="auto" w:fill="FFFFFF"/>
        <w:spacing w:line="360" w:lineRule="auto"/>
        <w:jc w:val="both"/>
        <w:rPr>
          <w:rFonts w:ascii="Times New Roman" w:hAnsi="Times New Roman" w:cs="Times New Roman"/>
          <w:sz w:val="24"/>
          <w:szCs w:val="24"/>
          <w:lang w:val="es-CL"/>
        </w:rPr>
      </w:pPr>
    </w:p>
    <w:p w14:paraId="00E76D18" w14:textId="55EA4322" w:rsidR="00D52CA8" w:rsidRPr="00DA21C8" w:rsidRDefault="00875E4C"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 xml:space="preserve">i.- </w:t>
      </w:r>
      <w:r w:rsidR="00D52CA8" w:rsidRPr="00DA21C8">
        <w:rPr>
          <w:rFonts w:ascii="Times New Roman" w:hAnsi="Times New Roman" w:cs="Times New Roman"/>
          <w:sz w:val="24"/>
          <w:szCs w:val="24"/>
        </w:rPr>
        <w:t>Agréguese un nuevo artículo 220º del siguiente tenor:</w:t>
      </w:r>
    </w:p>
    <w:p w14:paraId="1AFB5E57" w14:textId="77777777" w:rsidR="00D52CA8" w:rsidRPr="00DA21C8" w:rsidRDefault="00D52CA8" w:rsidP="00410810">
      <w:pPr>
        <w:pStyle w:val="HTMLconformatoprevio"/>
        <w:shd w:val="clear" w:color="auto" w:fill="FFFFFF"/>
        <w:spacing w:line="360" w:lineRule="auto"/>
        <w:jc w:val="both"/>
        <w:rPr>
          <w:rFonts w:ascii="Times New Roman" w:hAnsi="Times New Roman" w:cs="Times New Roman"/>
          <w:sz w:val="24"/>
          <w:szCs w:val="24"/>
        </w:rPr>
      </w:pPr>
    </w:p>
    <w:p w14:paraId="4893FFF3" w14:textId="7D723E12" w:rsidR="00D52CA8" w:rsidRPr="00DA21C8" w:rsidRDefault="00D52CA8"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Los concesionarios titulares de derechos conforme al Título II de la presente ley</w:t>
      </w:r>
      <w:r w:rsidR="00D22B4A" w:rsidRPr="00DA21C8">
        <w:rPr>
          <w:rFonts w:ascii="Times New Roman" w:hAnsi="Times New Roman" w:cs="Times New Roman"/>
          <w:sz w:val="24"/>
          <w:szCs w:val="24"/>
        </w:rPr>
        <w:t xml:space="preserve"> tendrán que abstenerse de realizar labores de generación cu</w:t>
      </w:r>
      <w:r w:rsidR="003C6B0D" w:rsidRPr="00DA21C8">
        <w:rPr>
          <w:rFonts w:ascii="Times New Roman" w:hAnsi="Times New Roman" w:cs="Times New Roman"/>
          <w:sz w:val="24"/>
          <w:szCs w:val="24"/>
        </w:rPr>
        <w:t>an</w:t>
      </w:r>
      <w:r w:rsidR="00D22B4A" w:rsidRPr="00DA21C8">
        <w:rPr>
          <w:rFonts w:ascii="Times New Roman" w:hAnsi="Times New Roman" w:cs="Times New Roman"/>
          <w:sz w:val="24"/>
          <w:szCs w:val="24"/>
        </w:rPr>
        <w:t>do inyecten energía o potencia al sistema mediante la utilización de agua como base de su actividad, cuando de ello se irrogue un perjuicio a los regantes que obtienen el agua de la misma fuente o sus afluentes. Para lo cual se deberá coordinar la generación eléctrica con la actividad de riego.</w:t>
      </w:r>
    </w:p>
    <w:p w14:paraId="759ABA9F" w14:textId="77777777" w:rsidR="003C6B0D" w:rsidRPr="00DA21C8" w:rsidRDefault="003C6B0D" w:rsidP="00410810">
      <w:pPr>
        <w:pStyle w:val="HTMLconformatoprevio"/>
        <w:shd w:val="clear" w:color="auto" w:fill="FFFFFF"/>
        <w:spacing w:line="360" w:lineRule="auto"/>
        <w:jc w:val="both"/>
        <w:rPr>
          <w:rFonts w:ascii="Times New Roman" w:hAnsi="Times New Roman" w:cs="Times New Roman"/>
          <w:sz w:val="24"/>
          <w:szCs w:val="24"/>
        </w:rPr>
      </w:pPr>
    </w:p>
    <w:p w14:paraId="22C436CC" w14:textId="49960C1C" w:rsidR="003C6B0D" w:rsidRPr="00DA21C8" w:rsidRDefault="003C6B0D"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 xml:space="preserve">En el caso que algún territorio sea declarado bajo decreto de escasez hídrica conforme al artículo 314 inciso primero del Código de Aguas, los concesionarios señalados en el inciso </w:t>
      </w:r>
      <w:r w:rsidRPr="00DA21C8">
        <w:rPr>
          <w:rFonts w:ascii="Times New Roman" w:hAnsi="Times New Roman" w:cs="Times New Roman"/>
          <w:sz w:val="24"/>
          <w:szCs w:val="24"/>
        </w:rPr>
        <w:lastRenderedPageBreak/>
        <w:t>anterior no podrán generar</w:t>
      </w:r>
      <w:r w:rsidR="007826FD" w:rsidRPr="00DA21C8">
        <w:rPr>
          <w:rFonts w:ascii="Times New Roman" w:hAnsi="Times New Roman" w:cs="Times New Roman"/>
          <w:sz w:val="24"/>
          <w:szCs w:val="24"/>
        </w:rPr>
        <w:t xml:space="preserve"> a menos que lo hagan de forma simultánea con los titulares de derechos destinados al consumo humano, saneamiento o riego. Con todo, contando con la autorización de las organizaciones de usuarios, podrán aprovechar sus derechos en un porcentaje que no afecte la disponibilidad futura del recurso.</w:t>
      </w:r>
      <w:r w:rsidR="000756DE" w:rsidRPr="00DA21C8">
        <w:rPr>
          <w:rFonts w:ascii="Times New Roman" w:hAnsi="Times New Roman" w:cs="Times New Roman"/>
          <w:sz w:val="24"/>
          <w:szCs w:val="24"/>
        </w:rPr>
        <w:t xml:space="preserve"> </w:t>
      </w:r>
    </w:p>
    <w:p w14:paraId="27123D64" w14:textId="01C9E59F" w:rsidR="00D22B4A" w:rsidRPr="00DA21C8" w:rsidRDefault="00D22B4A" w:rsidP="00410810">
      <w:pPr>
        <w:pStyle w:val="HTMLconformatoprevio"/>
        <w:shd w:val="clear" w:color="auto" w:fill="FFFFFF"/>
        <w:spacing w:line="360" w:lineRule="auto"/>
        <w:jc w:val="both"/>
        <w:rPr>
          <w:rFonts w:ascii="Times New Roman" w:hAnsi="Times New Roman" w:cs="Times New Roman"/>
          <w:sz w:val="24"/>
          <w:szCs w:val="24"/>
        </w:rPr>
      </w:pPr>
    </w:p>
    <w:p w14:paraId="54C32EC9" w14:textId="77D5F4FD" w:rsidR="00875E4C" w:rsidRPr="00DA21C8" w:rsidRDefault="00875E4C" w:rsidP="00410810">
      <w:pPr>
        <w:pStyle w:val="HTMLconformatoprevio"/>
        <w:shd w:val="clear" w:color="auto" w:fill="FFFFFF"/>
        <w:spacing w:line="360" w:lineRule="auto"/>
        <w:jc w:val="both"/>
        <w:rPr>
          <w:rFonts w:ascii="Times New Roman" w:hAnsi="Times New Roman" w:cs="Times New Roman"/>
          <w:sz w:val="24"/>
          <w:szCs w:val="24"/>
        </w:rPr>
      </w:pPr>
      <w:bookmarkStart w:id="1" w:name="_Hlk52361200"/>
      <w:r w:rsidRPr="00DA21C8">
        <w:rPr>
          <w:rFonts w:ascii="Times New Roman" w:hAnsi="Times New Roman" w:cs="Times New Roman"/>
          <w:sz w:val="24"/>
          <w:szCs w:val="24"/>
        </w:rPr>
        <w:t>La transgresión de esta norma implicará la caducidad de la concesión respectiva.”</w:t>
      </w:r>
    </w:p>
    <w:bookmarkEnd w:id="1"/>
    <w:p w14:paraId="66249022" w14:textId="23BA5CDE" w:rsidR="00875E4C" w:rsidRPr="00DA21C8" w:rsidRDefault="00875E4C" w:rsidP="00410810">
      <w:pPr>
        <w:pStyle w:val="HTMLconformatoprevio"/>
        <w:shd w:val="clear" w:color="auto" w:fill="FFFFFF"/>
        <w:spacing w:line="360" w:lineRule="auto"/>
        <w:jc w:val="both"/>
        <w:rPr>
          <w:rFonts w:ascii="Times New Roman" w:hAnsi="Times New Roman" w:cs="Times New Roman"/>
          <w:sz w:val="24"/>
          <w:szCs w:val="24"/>
        </w:rPr>
      </w:pPr>
    </w:p>
    <w:p w14:paraId="3F89756F" w14:textId="4BAC45E6" w:rsidR="00875E4C" w:rsidRPr="00DA21C8" w:rsidRDefault="00875E4C"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ii.- Agréguese un nuevo artículo transitorio del siguiente tenor:</w:t>
      </w:r>
    </w:p>
    <w:p w14:paraId="04AF869F" w14:textId="1E3218B8" w:rsidR="00875E4C" w:rsidRPr="00DA21C8" w:rsidRDefault="00875E4C" w:rsidP="00410810">
      <w:pPr>
        <w:pStyle w:val="HTMLconformatoprevio"/>
        <w:shd w:val="clear" w:color="auto" w:fill="FFFFFF"/>
        <w:spacing w:line="360" w:lineRule="auto"/>
        <w:jc w:val="both"/>
        <w:rPr>
          <w:rFonts w:ascii="Times New Roman" w:hAnsi="Times New Roman" w:cs="Times New Roman"/>
          <w:sz w:val="24"/>
          <w:szCs w:val="24"/>
        </w:rPr>
      </w:pPr>
    </w:p>
    <w:p w14:paraId="23AD5390" w14:textId="0C6678AC" w:rsidR="00CC4215" w:rsidRPr="00DA21C8" w:rsidRDefault="00CC4215"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w:t>
      </w:r>
      <w:r w:rsidR="00875E4C" w:rsidRPr="00DA21C8">
        <w:rPr>
          <w:rFonts w:ascii="Times New Roman" w:hAnsi="Times New Roman" w:cs="Times New Roman"/>
          <w:sz w:val="24"/>
          <w:szCs w:val="24"/>
        </w:rPr>
        <w:t>Los concesionarios de centrales hidráulicas productoras de energía eléctrica regulados en esta ley deberán presentar un plan de transformación de su matriz productiva en base a la utilización de cau</w:t>
      </w:r>
      <w:r w:rsidR="00F711C1" w:rsidRPr="00DA21C8">
        <w:rPr>
          <w:rFonts w:ascii="Times New Roman" w:hAnsi="Times New Roman" w:cs="Times New Roman"/>
          <w:sz w:val="24"/>
          <w:szCs w:val="24"/>
        </w:rPr>
        <w:t>c</w:t>
      </w:r>
      <w:r w:rsidR="00875E4C" w:rsidRPr="00DA21C8">
        <w:rPr>
          <w:rFonts w:ascii="Times New Roman" w:hAnsi="Times New Roman" w:cs="Times New Roman"/>
          <w:sz w:val="24"/>
          <w:szCs w:val="24"/>
        </w:rPr>
        <w:t>es en el plazo de 5 años, en el cual deberán considerar la utilización de fuentes renovables</w:t>
      </w:r>
      <w:r w:rsidRPr="00DA21C8">
        <w:rPr>
          <w:rFonts w:ascii="Times New Roman" w:hAnsi="Times New Roman" w:cs="Times New Roman"/>
          <w:sz w:val="24"/>
          <w:szCs w:val="24"/>
        </w:rPr>
        <w:t>,</w:t>
      </w:r>
      <w:r w:rsidR="00875E4C" w:rsidRPr="00DA21C8">
        <w:rPr>
          <w:rFonts w:ascii="Times New Roman" w:hAnsi="Times New Roman" w:cs="Times New Roman"/>
          <w:sz w:val="24"/>
          <w:szCs w:val="24"/>
        </w:rPr>
        <w:t xml:space="preserve"> diferentes al agua</w:t>
      </w:r>
      <w:r w:rsidRPr="00DA21C8">
        <w:rPr>
          <w:rFonts w:ascii="Times New Roman" w:hAnsi="Times New Roman" w:cs="Times New Roman"/>
          <w:sz w:val="24"/>
          <w:szCs w:val="24"/>
        </w:rPr>
        <w:t>, que aseguren el uso sustentable de las reservas de agua detenida.</w:t>
      </w:r>
    </w:p>
    <w:p w14:paraId="77B35CF1" w14:textId="77777777" w:rsidR="00CC4215" w:rsidRPr="00DA21C8" w:rsidRDefault="00CC4215" w:rsidP="00410810">
      <w:pPr>
        <w:pStyle w:val="HTMLconformatoprevio"/>
        <w:shd w:val="clear" w:color="auto" w:fill="FFFFFF"/>
        <w:spacing w:line="360" w:lineRule="auto"/>
        <w:jc w:val="both"/>
        <w:rPr>
          <w:rFonts w:ascii="Times New Roman" w:hAnsi="Times New Roman" w:cs="Times New Roman"/>
          <w:sz w:val="24"/>
          <w:szCs w:val="24"/>
        </w:rPr>
      </w:pPr>
    </w:p>
    <w:p w14:paraId="78CC639D" w14:textId="77777777" w:rsidR="00CC4215" w:rsidRPr="00DA21C8" w:rsidRDefault="00CC4215"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Los planes deberán considerar la forma y el plazo en el cual llevarán a cabo el cambio de dispositivos, partes y fuentes por medio de las cuales inyectar energía o potencia al sistema, asegurando la continuidad de los servicios prestados.</w:t>
      </w:r>
    </w:p>
    <w:p w14:paraId="7F76EA93" w14:textId="77777777" w:rsidR="00CC4215" w:rsidRPr="00DA21C8" w:rsidRDefault="00CC4215" w:rsidP="00410810">
      <w:pPr>
        <w:pStyle w:val="HTMLconformatoprevio"/>
        <w:shd w:val="clear" w:color="auto" w:fill="FFFFFF"/>
        <w:spacing w:line="360" w:lineRule="auto"/>
        <w:jc w:val="both"/>
        <w:rPr>
          <w:rFonts w:ascii="Times New Roman" w:hAnsi="Times New Roman" w:cs="Times New Roman"/>
          <w:sz w:val="24"/>
          <w:szCs w:val="24"/>
        </w:rPr>
      </w:pPr>
    </w:p>
    <w:p w14:paraId="02EB036B" w14:textId="6C2ABB86" w:rsidR="00875E4C" w:rsidRPr="00DA21C8" w:rsidRDefault="000756DE" w:rsidP="00410810">
      <w:pPr>
        <w:pStyle w:val="HTMLconformatoprevio"/>
        <w:shd w:val="clear" w:color="auto" w:fill="FFFFFF"/>
        <w:spacing w:line="360" w:lineRule="auto"/>
        <w:jc w:val="both"/>
        <w:rPr>
          <w:rFonts w:ascii="Times New Roman" w:hAnsi="Times New Roman" w:cs="Times New Roman"/>
          <w:sz w:val="24"/>
          <w:szCs w:val="24"/>
        </w:rPr>
      </w:pPr>
      <w:r w:rsidRPr="00DA21C8">
        <w:rPr>
          <w:rFonts w:ascii="Times New Roman" w:hAnsi="Times New Roman" w:cs="Times New Roman"/>
          <w:sz w:val="24"/>
          <w:szCs w:val="24"/>
        </w:rPr>
        <w:t>El no cumplimiento de lo señalado en los incisos anteriores generará</w:t>
      </w:r>
      <w:r w:rsidR="00CC4215" w:rsidRPr="00DA21C8">
        <w:rPr>
          <w:rFonts w:ascii="Times New Roman" w:hAnsi="Times New Roman" w:cs="Times New Roman"/>
          <w:sz w:val="24"/>
          <w:szCs w:val="24"/>
        </w:rPr>
        <w:t xml:space="preserve"> un proceso para determinar la caducidad de la concesión respectiva.”</w:t>
      </w:r>
    </w:p>
    <w:p w14:paraId="254FCABA" w14:textId="01210AEE" w:rsidR="00D22B4A" w:rsidRPr="00DA21C8" w:rsidRDefault="00D22B4A" w:rsidP="00410810">
      <w:pPr>
        <w:pStyle w:val="HTMLconformatoprevio"/>
        <w:shd w:val="clear" w:color="auto" w:fill="FFFFFF"/>
        <w:spacing w:line="360" w:lineRule="auto"/>
        <w:jc w:val="both"/>
        <w:rPr>
          <w:rFonts w:ascii="Times New Roman" w:hAnsi="Times New Roman" w:cs="Times New Roman"/>
          <w:sz w:val="24"/>
          <w:szCs w:val="24"/>
        </w:rPr>
      </w:pPr>
    </w:p>
    <w:p w14:paraId="5F9E0A5A" w14:textId="60FAF0D6" w:rsidR="00410810" w:rsidRPr="00DA21C8" w:rsidRDefault="00410810" w:rsidP="009E5727">
      <w:pPr>
        <w:pStyle w:val="HTMLconformatoprevio"/>
        <w:shd w:val="clear" w:color="auto" w:fill="FFFFFF"/>
        <w:spacing w:line="360" w:lineRule="auto"/>
        <w:jc w:val="center"/>
        <w:rPr>
          <w:rFonts w:ascii="Times New Roman" w:hAnsi="Times New Roman" w:cs="Times New Roman"/>
          <w:sz w:val="24"/>
          <w:szCs w:val="24"/>
        </w:rPr>
      </w:pPr>
    </w:p>
    <w:p w14:paraId="19846917" w14:textId="15F62433" w:rsidR="009E5727" w:rsidRPr="00DA21C8" w:rsidRDefault="009E5727" w:rsidP="009E5727">
      <w:pPr>
        <w:pStyle w:val="HTMLconformatoprevio"/>
        <w:shd w:val="clear" w:color="auto" w:fill="FFFFFF"/>
        <w:spacing w:line="360" w:lineRule="auto"/>
        <w:jc w:val="center"/>
        <w:rPr>
          <w:rFonts w:ascii="Times New Roman" w:hAnsi="Times New Roman" w:cs="Times New Roman"/>
          <w:sz w:val="24"/>
          <w:szCs w:val="24"/>
        </w:rPr>
      </w:pPr>
    </w:p>
    <w:p w14:paraId="77095ECA" w14:textId="214AF516" w:rsidR="009E5727" w:rsidRPr="00DA21C8" w:rsidRDefault="009E5727" w:rsidP="009E5727">
      <w:pPr>
        <w:pStyle w:val="HTMLconformatoprevio"/>
        <w:shd w:val="clear" w:color="auto" w:fill="FFFFFF"/>
        <w:spacing w:line="360" w:lineRule="auto"/>
        <w:jc w:val="center"/>
        <w:rPr>
          <w:rFonts w:ascii="Times New Roman" w:hAnsi="Times New Roman" w:cs="Times New Roman"/>
          <w:sz w:val="24"/>
          <w:szCs w:val="24"/>
        </w:rPr>
      </w:pPr>
    </w:p>
    <w:sectPr w:rsidR="009E5727" w:rsidRPr="00DA21C8" w:rsidSect="00DA21C8">
      <w:headerReference w:type="default" r:id="rId8"/>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988F" w14:textId="77777777" w:rsidR="00B64430" w:rsidRDefault="00B64430" w:rsidP="00CC1959">
      <w:r>
        <w:separator/>
      </w:r>
    </w:p>
  </w:endnote>
  <w:endnote w:type="continuationSeparator" w:id="0">
    <w:p w14:paraId="525D2D95" w14:textId="77777777" w:rsidR="00B64430" w:rsidRDefault="00B64430" w:rsidP="00C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B8800" w14:textId="77777777" w:rsidR="00B64430" w:rsidRDefault="00B64430" w:rsidP="00CC1959">
      <w:r>
        <w:separator/>
      </w:r>
    </w:p>
  </w:footnote>
  <w:footnote w:type="continuationSeparator" w:id="0">
    <w:p w14:paraId="782620F9" w14:textId="77777777" w:rsidR="00B64430" w:rsidRDefault="00B64430" w:rsidP="00CC1959">
      <w:r>
        <w:continuationSeparator/>
      </w:r>
    </w:p>
  </w:footnote>
  <w:footnote w:id="1">
    <w:p w14:paraId="2814A720" w14:textId="77777777" w:rsidR="00410810" w:rsidRPr="00CC1959" w:rsidRDefault="00410810" w:rsidP="00D61D77">
      <w:pPr>
        <w:jc w:val="both"/>
        <w:rPr>
          <w:rFonts w:ascii="Times" w:eastAsia="Times New Roman" w:hAnsi="Times" w:cs="Times New Roman"/>
          <w:sz w:val="20"/>
          <w:szCs w:val="20"/>
        </w:rPr>
      </w:pPr>
      <w:r w:rsidRPr="00CC1959">
        <w:rPr>
          <w:rStyle w:val="Refdenotaalpie"/>
          <w:sz w:val="18"/>
          <w:szCs w:val="18"/>
        </w:rPr>
        <w:footnoteRef/>
      </w:r>
      <w:r w:rsidRPr="00CC1959">
        <w:rPr>
          <w:sz w:val="18"/>
          <w:szCs w:val="18"/>
        </w:rPr>
        <w:t xml:space="preserve"> </w:t>
      </w:r>
      <w:r w:rsidRPr="00CC1959">
        <w:rPr>
          <w:rFonts w:ascii="Times" w:eastAsia="Times New Roman" w:hAnsi="Times" w:cs="Times New Roman"/>
          <w:sz w:val="18"/>
          <w:szCs w:val="18"/>
        </w:rPr>
        <w:t>IPCC, 2013: Glosario [Planton, S. (ed.)]. En: Cambio Climático 2013. Bases físicas. Contribución del Grupo de trabajo I al Quinto Informe de Evaluación del Grupo Intergubernamental de Expertos sobre el Cambio Climático [Stocker, T.F., D. Qin, G.- K. Plattner, M. Tignor, S.K. Allen, J. Boschung, A. Nauels, Y. Xia, V. Bex y P.M. Midgley (eds.)]. Cambridge University Press, Cambridge, Reino Unido y Nueva York, NY, Estados Unidos de América.</w:t>
      </w:r>
      <w:r>
        <w:rPr>
          <w:rFonts w:ascii="Times" w:eastAsia="Times New Roman" w:hAnsi="Times" w:cs="Times New Roman"/>
          <w:sz w:val="18"/>
          <w:szCs w:val="18"/>
        </w:rPr>
        <w:t xml:space="preserve"> (cita en Informe BCN Septiembre 2019, Enrique Vivanco, “Cambio Climático, conceptos e impactos”), además la </w:t>
      </w:r>
      <w:r w:rsidRPr="00CC1959">
        <w:rPr>
          <w:rFonts w:ascii="Times" w:eastAsia="Times New Roman" w:hAnsi="Times" w:cs="Times New Roman"/>
          <w:sz w:val="18"/>
          <w:szCs w:val="18"/>
        </w:rPr>
        <w:t>Convención Marco de las Naciones Unidas sobre el Cambio</w:t>
      </w:r>
      <w:r>
        <w:rPr>
          <w:rFonts w:ascii="Times" w:eastAsia="Times New Roman" w:hAnsi="Times" w:cs="Times New Roman"/>
          <w:sz w:val="18"/>
          <w:szCs w:val="18"/>
        </w:rPr>
        <w:t xml:space="preserve"> </w:t>
      </w:r>
      <w:r w:rsidRPr="00CC1959">
        <w:rPr>
          <w:rFonts w:ascii="Times" w:eastAsia="Times New Roman" w:hAnsi="Times" w:cs="Times New Roman"/>
          <w:sz w:val="18"/>
          <w:szCs w:val="18"/>
        </w:rPr>
        <w:t>Climático</w:t>
      </w:r>
      <w:r>
        <w:rPr>
          <w:rFonts w:ascii="Times" w:eastAsia="Times New Roman" w:hAnsi="Times" w:cs="Times New Roman"/>
          <w:sz w:val="18"/>
          <w:szCs w:val="18"/>
        </w:rPr>
        <w:t xml:space="preserve"> define el cambio climático como “</w:t>
      </w:r>
      <w:r w:rsidRPr="00CC1959">
        <w:rPr>
          <w:rFonts w:ascii="Times" w:eastAsia="Times New Roman" w:hAnsi="Times" w:cs="Times New Roman"/>
          <w:sz w:val="20"/>
          <w:szCs w:val="20"/>
        </w:rPr>
        <w:t>Cambio de clima atribuido directa o indirectamente a la actividad humana que altera la composición de la atmósfera global y que se suma a la variabilidad natural del clima observada durante períodos de tiempo comparables.</w:t>
      </w:r>
      <w:r>
        <w:rPr>
          <w:rFonts w:ascii="Times" w:eastAsia="Times New Roman" w:hAnsi="Times" w:cs="Times New Roman"/>
          <w:sz w:val="20"/>
          <w:szCs w:val="20"/>
        </w:rPr>
        <w:t>”.</w:t>
      </w:r>
    </w:p>
    <w:p w14:paraId="3B5C344B" w14:textId="77777777" w:rsidR="00410810" w:rsidRPr="00CC1959" w:rsidRDefault="00410810" w:rsidP="00CC1959">
      <w:pPr>
        <w:jc w:val="both"/>
        <w:rPr>
          <w:rFonts w:ascii="Times" w:eastAsia="Times New Roman" w:hAnsi="Times" w:cs="Times New Roman"/>
          <w:sz w:val="18"/>
          <w:szCs w:val="18"/>
        </w:rPr>
      </w:pPr>
    </w:p>
    <w:p w14:paraId="5B4EE787" w14:textId="77777777" w:rsidR="00410810" w:rsidRDefault="00410810">
      <w:pPr>
        <w:pStyle w:val="Textonotapie"/>
      </w:pPr>
    </w:p>
  </w:footnote>
  <w:footnote w:id="2">
    <w:p w14:paraId="29BE21DB" w14:textId="0BDC2106" w:rsidR="00F349D5" w:rsidRPr="00F349D5" w:rsidRDefault="00F349D5">
      <w:pPr>
        <w:pStyle w:val="Textonotapie"/>
        <w:rPr>
          <w:lang w:val="es-CL"/>
        </w:rPr>
      </w:pPr>
      <w:r>
        <w:rPr>
          <w:rStyle w:val="Refdenotaalpie"/>
        </w:rPr>
        <w:footnoteRef/>
      </w:r>
      <w:r>
        <w:t xml:space="preserve"> </w:t>
      </w:r>
      <w:r>
        <w:rPr>
          <w:lang w:val="es-CL"/>
        </w:rPr>
        <w:t xml:space="preserve">Información entregada por la DGA, disponible en su página web y en declaraciones de su Director Oscar Cristi en prensa.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E862" w14:textId="3A2C17ED" w:rsidR="00410810" w:rsidRPr="00410810" w:rsidRDefault="00410810" w:rsidP="00410810">
    <w:pPr>
      <w:pStyle w:val="Encabezado"/>
      <w:jc w:val="center"/>
      <w:rPr>
        <w:rFonts w:ascii="Century Gothic" w:hAnsi="Century Gothic"/>
        <w:b/>
        <w:sz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393"/>
    <w:multiLevelType w:val="multilevel"/>
    <w:tmpl w:val="A97805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E2783"/>
    <w:multiLevelType w:val="multilevel"/>
    <w:tmpl w:val="A97805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65B74"/>
    <w:multiLevelType w:val="multilevel"/>
    <w:tmpl w:val="A97805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8360D"/>
    <w:multiLevelType w:val="hybridMultilevel"/>
    <w:tmpl w:val="A97805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D7B74"/>
    <w:multiLevelType w:val="multilevel"/>
    <w:tmpl w:val="A97805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2353DE"/>
    <w:multiLevelType w:val="multilevel"/>
    <w:tmpl w:val="A97805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20"/>
    <w:rsid w:val="00015120"/>
    <w:rsid w:val="0001667C"/>
    <w:rsid w:val="00017F48"/>
    <w:rsid w:val="00030217"/>
    <w:rsid w:val="00064983"/>
    <w:rsid w:val="000756DE"/>
    <w:rsid w:val="000806C2"/>
    <w:rsid w:val="000A1B01"/>
    <w:rsid w:val="000C040C"/>
    <w:rsid w:val="000C6952"/>
    <w:rsid w:val="000F235D"/>
    <w:rsid w:val="000F2BD4"/>
    <w:rsid w:val="00110DF8"/>
    <w:rsid w:val="00113E81"/>
    <w:rsid w:val="001320EF"/>
    <w:rsid w:val="00147B2A"/>
    <w:rsid w:val="00174A63"/>
    <w:rsid w:val="00194A7E"/>
    <w:rsid w:val="001A1564"/>
    <w:rsid w:val="001A31AA"/>
    <w:rsid w:val="001D1F3C"/>
    <w:rsid w:val="00212674"/>
    <w:rsid w:val="00240E7B"/>
    <w:rsid w:val="002830AD"/>
    <w:rsid w:val="002C254E"/>
    <w:rsid w:val="00300A1D"/>
    <w:rsid w:val="00327F1C"/>
    <w:rsid w:val="003525B9"/>
    <w:rsid w:val="00376828"/>
    <w:rsid w:val="003857B8"/>
    <w:rsid w:val="00387955"/>
    <w:rsid w:val="00387AD4"/>
    <w:rsid w:val="00392B4E"/>
    <w:rsid w:val="003B460F"/>
    <w:rsid w:val="003C6B0D"/>
    <w:rsid w:val="003D02F0"/>
    <w:rsid w:val="003D0945"/>
    <w:rsid w:val="003D7F75"/>
    <w:rsid w:val="0040734E"/>
    <w:rsid w:val="00410810"/>
    <w:rsid w:val="00457B0F"/>
    <w:rsid w:val="004747B5"/>
    <w:rsid w:val="00476572"/>
    <w:rsid w:val="004A4466"/>
    <w:rsid w:val="004A4C07"/>
    <w:rsid w:val="004E68F5"/>
    <w:rsid w:val="0052001A"/>
    <w:rsid w:val="00521879"/>
    <w:rsid w:val="005325AF"/>
    <w:rsid w:val="005724EE"/>
    <w:rsid w:val="0059358D"/>
    <w:rsid w:val="005A4B25"/>
    <w:rsid w:val="005A7867"/>
    <w:rsid w:val="005B678E"/>
    <w:rsid w:val="005C5B6A"/>
    <w:rsid w:val="005D61E7"/>
    <w:rsid w:val="005E781C"/>
    <w:rsid w:val="0060464A"/>
    <w:rsid w:val="00626E87"/>
    <w:rsid w:val="0067259C"/>
    <w:rsid w:val="00684CF8"/>
    <w:rsid w:val="00691FDF"/>
    <w:rsid w:val="006934CB"/>
    <w:rsid w:val="00697567"/>
    <w:rsid w:val="006B55E1"/>
    <w:rsid w:val="006D63F3"/>
    <w:rsid w:val="00711D3A"/>
    <w:rsid w:val="00712F99"/>
    <w:rsid w:val="0073428F"/>
    <w:rsid w:val="007508BE"/>
    <w:rsid w:val="00776028"/>
    <w:rsid w:val="007826FD"/>
    <w:rsid w:val="007A7393"/>
    <w:rsid w:val="007B7426"/>
    <w:rsid w:val="007C1EBD"/>
    <w:rsid w:val="007F3D1C"/>
    <w:rsid w:val="00814CD0"/>
    <w:rsid w:val="00826EB4"/>
    <w:rsid w:val="008358F0"/>
    <w:rsid w:val="00875E4C"/>
    <w:rsid w:val="008D6CD6"/>
    <w:rsid w:val="0096003C"/>
    <w:rsid w:val="00964DC8"/>
    <w:rsid w:val="00981E19"/>
    <w:rsid w:val="009E2E51"/>
    <w:rsid w:val="009E5727"/>
    <w:rsid w:val="00A04B9D"/>
    <w:rsid w:val="00A34080"/>
    <w:rsid w:val="00A6050E"/>
    <w:rsid w:val="00A67BB3"/>
    <w:rsid w:val="00AB0DF5"/>
    <w:rsid w:val="00AE00D4"/>
    <w:rsid w:val="00AE0A38"/>
    <w:rsid w:val="00B15EC8"/>
    <w:rsid w:val="00B40648"/>
    <w:rsid w:val="00B4595B"/>
    <w:rsid w:val="00B64430"/>
    <w:rsid w:val="00B716EC"/>
    <w:rsid w:val="00BA0A37"/>
    <w:rsid w:val="00BB7AB1"/>
    <w:rsid w:val="00BD5722"/>
    <w:rsid w:val="00BE4134"/>
    <w:rsid w:val="00C11D5C"/>
    <w:rsid w:val="00C3576F"/>
    <w:rsid w:val="00C7426E"/>
    <w:rsid w:val="00CC1959"/>
    <w:rsid w:val="00CC4215"/>
    <w:rsid w:val="00CD3C5D"/>
    <w:rsid w:val="00CD490E"/>
    <w:rsid w:val="00D22B4A"/>
    <w:rsid w:val="00D2340D"/>
    <w:rsid w:val="00D421E7"/>
    <w:rsid w:val="00D52CA8"/>
    <w:rsid w:val="00D61D77"/>
    <w:rsid w:val="00D67733"/>
    <w:rsid w:val="00DA21C8"/>
    <w:rsid w:val="00E148C3"/>
    <w:rsid w:val="00E162F7"/>
    <w:rsid w:val="00E4116A"/>
    <w:rsid w:val="00E72A5C"/>
    <w:rsid w:val="00E85F99"/>
    <w:rsid w:val="00ED7A6D"/>
    <w:rsid w:val="00F21328"/>
    <w:rsid w:val="00F349D5"/>
    <w:rsid w:val="00F63324"/>
    <w:rsid w:val="00F6745B"/>
    <w:rsid w:val="00F711C1"/>
    <w:rsid w:val="00F7174B"/>
    <w:rsid w:val="00F95D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58E1B"/>
  <w14:defaultImageDpi w14:val="300"/>
  <w15:docId w15:val="{35BF5D70-8180-475A-8830-2675DF1D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1959"/>
  </w:style>
  <w:style w:type="character" w:customStyle="1" w:styleId="TextonotapieCar">
    <w:name w:val="Texto nota pie Car"/>
    <w:basedOn w:val="Fuentedeprrafopredeter"/>
    <w:link w:val="Textonotapie"/>
    <w:uiPriority w:val="99"/>
    <w:rsid w:val="00CC1959"/>
  </w:style>
  <w:style w:type="character" w:styleId="Refdenotaalpie">
    <w:name w:val="footnote reference"/>
    <w:basedOn w:val="Fuentedeprrafopredeter"/>
    <w:uiPriority w:val="99"/>
    <w:unhideWhenUsed/>
    <w:rsid w:val="00CC1959"/>
    <w:rPr>
      <w:vertAlign w:val="superscript"/>
    </w:rPr>
  </w:style>
  <w:style w:type="paragraph" w:styleId="Textodeglobo">
    <w:name w:val="Balloon Text"/>
    <w:basedOn w:val="Normal"/>
    <w:link w:val="TextodegloboCar"/>
    <w:uiPriority w:val="99"/>
    <w:semiHidden/>
    <w:unhideWhenUsed/>
    <w:rsid w:val="0052001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2001A"/>
    <w:rPr>
      <w:rFonts w:ascii="Lucida Grande" w:hAnsi="Lucida Grande" w:cs="Lucida Grande"/>
      <w:sz w:val="18"/>
      <w:szCs w:val="18"/>
    </w:rPr>
  </w:style>
  <w:style w:type="paragraph" w:styleId="Prrafodelista">
    <w:name w:val="List Paragraph"/>
    <w:basedOn w:val="Normal"/>
    <w:uiPriority w:val="34"/>
    <w:qFormat/>
    <w:rsid w:val="00BD5722"/>
    <w:pPr>
      <w:ind w:left="720"/>
      <w:contextualSpacing/>
    </w:pPr>
  </w:style>
  <w:style w:type="paragraph" w:styleId="HTMLconformatoprevio">
    <w:name w:val="HTML Preformatted"/>
    <w:basedOn w:val="Normal"/>
    <w:link w:val="HTMLconformatoprevioCar"/>
    <w:uiPriority w:val="99"/>
    <w:unhideWhenUsed/>
    <w:rsid w:val="003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3D7F75"/>
    <w:rPr>
      <w:rFonts w:ascii="Courier" w:hAnsi="Courier" w:cs="Courier"/>
      <w:sz w:val="20"/>
      <w:szCs w:val="20"/>
    </w:rPr>
  </w:style>
  <w:style w:type="paragraph" w:styleId="Encabezado">
    <w:name w:val="header"/>
    <w:basedOn w:val="Normal"/>
    <w:link w:val="EncabezadoCar"/>
    <w:uiPriority w:val="99"/>
    <w:unhideWhenUsed/>
    <w:rsid w:val="00410810"/>
    <w:pPr>
      <w:tabs>
        <w:tab w:val="center" w:pos="4252"/>
        <w:tab w:val="right" w:pos="8504"/>
      </w:tabs>
    </w:pPr>
  </w:style>
  <w:style w:type="character" w:customStyle="1" w:styleId="EncabezadoCar">
    <w:name w:val="Encabezado Car"/>
    <w:basedOn w:val="Fuentedeprrafopredeter"/>
    <w:link w:val="Encabezado"/>
    <w:uiPriority w:val="99"/>
    <w:rsid w:val="00410810"/>
  </w:style>
  <w:style w:type="paragraph" w:styleId="Piedepgina">
    <w:name w:val="footer"/>
    <w:basedOn w:val="Normal"/>
    <w:link w:val="PiedepginaCar"/>
    <w:uiPriority w:val="99"/>
    <w:unhideWhenUsed/>
    <w:rsid w:val="00410810"/>
    <w:pPr>
      <w:tabs>
        <w:tab w:val="center" w:pos="4252"/>
        <w:tab w:val="right" w:pos="8504"/>
      </w:tabs>
    </w:pPr>
  </w:style>
  <w:style w:type="character" w:customStyle="1" w:styleId="PiedepginaCar">
    <w:name w:val="Pie de página Car"/>
    <w:basedOn w:val="Fuentedeprrafopredeter"/>
    <w:link w:val="Piedepgina"/>
    <w:uiPriority w:val="99"/>
    <w:rsid w:val="00410810"/>
  </w:style>
  <w:style w:type="character" w:styleId="Refdecomentario">
    <w:name w:val="annotation reference"/>
    <w:basedOn w:val="Fuentedeprrafopredeter"/>
    <w:uiPriority w:val="99"/>
    <w:semiHidden/>
    <w:unhideWhenUsed/>
    <w:rsid w:val="000756DE"/>
    <w:rPr>
      <w:sz w:val="16"/>
      <w:szCs w:val="16"/>
    </w:rPr>
  </w:style>
  <w:style w:type="paragraph" w:styleId="Textocomentario">
    <w:name w:val="annotation text"/>
    <w:basedOn w:val="Normal"/>
    <w:link w:val="TextocomentarioCar"/>
    <w:uiPriority w:val="99"/>
    <w:semiHidden/>
    <w:unhideWhenUsed/>
    <w:rsid w:val="000756DE"/>
    <w:rPr>
      <w:sz w:val="20"/>
      <w:szCs w:val="20"/>
    </w:rPr>
  </w:style>
  <w:style w:type="character" w:customStyle="1" w:styleId="TextocomentarioCar">
    <w:name w:val="Texto comentario Car"/>
    <w:basedOn w:val="Fuentedeprrafopredeter"/>
    <w:link w:val="Textocomentario"/>
    <w:uiPriority w:val="99"/>
    <w:semiHidden/>
    <w:rsid w:val="000756DE"/>
    <w:rPr>
      <w:sz w:val="20"/>
      <w:szCs w:val="20"/>
    </w:rPr>
  </w:style>
  <w:style w:type="paragraph" w:styleId="Asuntodelcomentario">
    <w:name w:val="annotation subject"/>
    <w:basedOn w:val="Textocomentario"/>
    <w:next w:val="Textocomentario"/>
    <w:link w:val="AsuntodelcomentarioCar"/>
    <w:uiPriority w:val="99"/>
    <w:semiHidden/>
    <w:unhideWhenUsed/>
    <w:rsid w:val="000756DE"/>
    <w:rPr>
      <w:b/>
      <w:bCs/>
    </w:rPr>
  </w:style>
  <w:style w:type="character" w:customStyle="1" w:styleId="AsuntodelcomentarioCar">
    <w:name w:val="Asunto del comentario Car"/>
    <w:basedOn w:val="TextocomentarioCar"/>
    <w:link w:val="Asuntodelcomentario"/>
    <w:uiPriority w:val="99"/>
    <w:semiHidden/>
    <w:rsid w:val="000756DE"/>
    <w:rPr>
      <w:b/>
      <w:bCs/>
      <w:sz w:val="20"/>
      <w:szCs w:val="20"/>
    </w:rPr>
  </w:style>
  <w:style w:type="paragraph" w:customStyle="1" w:styleId="CharChar">
    <w:name w:val="Char Char"/>
    <w:basedOn w:val="Normal"/>
    <w:rsid w:val="00DA21C8"/>
    <w:pPr>
      <w:spacing w:after="160" w:line="240" w:lineRule="exact"/>
      <w:ind w:left="500"/>
      <w:jc w:val="center"/>
    </w:pPr>
    <w:rPr>
      <w:rFonts w:ascii="Verdana" w:eastAsia="Times New Roman"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08">
      <w:bodyDiv w:val="1"/>
      <w:marLeft w:val="0"/>
      <w:marRight w:val="0"/>
      <w:marTop w:val="0"/>
      <w:marBottom w:val="0"/>
      <w:divBdr>
        <w:top w:val="none" w:sz="0" w:space="0" w:color="auto"/>
        <w:left w:val="none" w:sz="0" w:space="0" w:color="auto"/>
        <w:bottom w:val="none" w:sz="0" w:space="0" w:color="auto"/>
        <w:right w:val="none" w:sz="0" w:space="0" w:color="auto"/>
      </w:divBdr>
    </w:div>
    <w:div w:id="663162946">
      <w:bodyDiv w:val="1"/>
      <w:marLeft w:val="0"/>
      <w:marRight w:val="0"/>
      <w:marTop w:val="0"/>
      <w:marBottom w:val="0"/>
      <w:divBdr>
        <w:top w:val="none" w:sz="0" w:space="0" w:color="auto"/>
        <w:left w:val="none" w:sz="0" w:space="0" w:color="auto"/>
        <w:bottom w:val="none" w:sz="0" w:space="0" w:color="auto"/>
        <w:right w:val="none" w:sz="0" w:space="0" w:color="auto"/>
      </w:divBdr>
    </w:div>
    <w:div w:id="1246259245">
      <w:bodyDiv w:val="1"/>
      <w:marLeft w:val="0"/>
      <w:marRight w:val="0"/>
      <w:marTop w:val="0"/>
      <w:marBottom w:val="0"/>
      <w:divBdr>
        <w:top w:val="none" w:sz="0" w:space="0" w:color="auto"/>
        <w:left w:val="none" w:sz="0" w:space="0" w:color="auto"/>
        <w:bottom w:val="none" w:sz="0" w:space="0" w:color="auto"/>
        <w:right w:val="none" w:sz="0" w:space="0" w:color="auto"/>
      </w:divBdr>
    </w:div>
    <w:div w:id="2006663320">
      <w:bodyDiv w:val="1"/>
      <w:marLeft w:val="0"/>
      <w:marRight w:val="0"/>
      <w:marTop w:val="0"/>
      <w:marBottom w:val="0"/>
      <w:divBdr>
        <w:top w:val="none" w:sz="0" w:space="0" w:color="auto"/>
        <w:left w:val="none" w:sz="0" w:space="0" w:color="auto"/>
        <w:bottom w:val="none" w:sz="0" w:space="0" w:color="auto"/>
        <w:right w:val="none" w:sz="0" w:space="0" w:color="auto"/>
      </w:divBdr>
    </w:div>
    <w:div w:id="2105223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4CA4-7E03-4578-84BA-0B62CD65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CONTRERAS Y ASOCIADOS</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CONTRERAS</dc:creator>
  <cp:lastModifiedBy>Marcela</cp:lastModifiedBy>
  <cp:revision>2</cp:revision>
  <cp:lastPrinted>2020-05-22T17:08:00Z</cp:lastPrinted>
  <dcterms:created xsi:type="dcterms:W3CDTF">2020-11-16T13:09:00Z</dcterms:created>
  <dcterms:modified xsi:type="dcterms:W3CDTF">2020-11-16T13:09:00Z</dcterms:modified>
</cp:coreProperties>
</file>