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62" w:rsidRPr="003E3C62" w:rsidRDefault="003E3C62" w:rsidP="003E3C62">
      <w:pPr>
        <w:tabs>
          <w:tab w:val="left" w:pos="1418"/>
        </w:tabs>
        <w:spacing w:line="276" w:lineRule="auto"/>
        <w:jc w:val="right"/>
        <w:rPr>
          <w:rStyle w:val="text"/>
          <w:b/>
          <w:sz w:val="24"/>
          <w:szCs w:val="24"/>
        </w:rPr>
      </w:pPr>
      <w:bookmarkStart w:id="0" w:name="_GoBack"/>
      <w:r w:rsidRPr="003E3C62">
        <w:rPr>
          <w:rStyle w:val="text"/>
          <w:b/>
          <w:sz w:val="24"/>
          <w:szCs w:val="24"/>
        </w:rPr>
        <w:t>Boletín N° 13.937-06</w:t>
      </w:r>
    </w:p>
    <w:p w:rsidR="003E3C62" w:rsidRPr="003E3C62" w:rsidRDefault="003E3C62" w:rsidP="003E3C62">
      <w:pPr>
        <w:tabs>
          <w:tab w:val="left" w:pos="1418"/>
        </w:tabs>
        <w:spacing w:line="276" w:lineRule="auto"/>
        <w:jc w:val="both"/>
        <w:rPr>
          <w:rStyle w:val="text"/>
          <w:b/>
          <w:sz w:val="24"/>
          <w:szCs w:val="24"/>
        </w:rPr>
      </w:pPr>
    </w:p>
    <w:p w:rsidR="003E3C62" w:rsidRPr="003E3C62" w:rsidRDefault="003E3C62" w:rsidP="003E3C62">
      <w:pPr>
        <w:tabs>
          <w:tab w:val="left" w:pos="1418"/>
        </w:tabs>
        <w:spacing w:line="276" w:lineRule="auto"/>
        <w:jc w:val="both"/>
        <w:rPr>
          <w:rStyle w:val="text"/>
          <w:b/>
          <w:sz w:val="24"/>
          <w:szCs w:val="24"/>
        </w:rPr>
      </w:pPr>
      <w:r w:rsidRPr="003E3C62">
        <w:rPr>
          <w:rStyle w:val="text"/>
          <w:b/>
          <w:sz w:val="24"/>
          <w:szCs w:val="24"/>
        </w:rPr>
        <w:t>Proyecto de ley, iniciado en moción del Honorable Senador señor Chahuán, que promueve la participación de candidatos independientes en los actos eleccionarios.</w:t>
      </w:r>
    </w:p>
    <w:bookmarkEnd w:id="0"/>
    <w:p w:rsidR="003E3C62" w:rsidRPr="003E3C62" w:rsidRDefault="003E3C62" w:rsidP="003E3C62">
      <w:pPr>
        <w:spacing w:line="276" w:lineRule="auto"/>
        <w:textAlignment w:val="baseline"/>
        <w:rPr>
          <w:rFonts w:eastAsia="Arial"/>
          <w:color w:val="000000"/>
          <w:spacing w:val="3"/>
          <w:sz w:val="24"/>
          <w:szCs w:val="24"/>
          <w:u w:val="single"/>
          <w:lang w:val="es-ES"/>
        </w:rPr>
      </w:pPr>
    </w:p>
    <w:p w:rsidR="003E3C62" w:rsidRPr="003E3C62" w:rsidRDefault="003E3C62" w:rsidP="003E3C62">
      <w:pPr>
        <w:spacing w:line="276" w:lineRule="auto"/>
        <w:textAlignment w:val="baseline"/>
        <w:rPr>
          <w:rFonts w:eastAsia="Arial"/>
          <w:color w:val="000000"/>
          <w:spacing w:val="3"/>
          <w:sz w:val="24"/>
          <w:szCs w:val="24"/>
          <w:u w:val="single"/>
          <w:lang w:val="es-ES"/>
        </w:rPr>
      </w:pPr>
    </w:p>
    <w:p w:rsidR="00607C9F" w:rsidRPr="003E3C62" w:rsidRDefault="003E3C62" w:rsidP="003E3C62">
      <w:pPr>
        <w:spacing w:line="276" w:lineRule="auto"/>
        <w:textAlignment w:val="baseline"/>
        <w:rPr>
          <w:rFonts w:eastAsia="Arial"/>
          <w:color w:val="000000"/>
          <w:spacing w:val="3"/>
          <w:sz w:val="24"/>
          <w:szCs w:val="24"/>
          <w:u w:val="single"/>
          <w:lang w:val="es-ES"/>
        </w:rPr>
      </w:pPr>
      <w:r w:rsidRPr="003E3C62">
        <w:rPr>
          <w:rFonts w:eastAsia="Arial"/>
          <w:color w:val="000000"/>
          <w:spacing w:val="3"/>
          <w:sz w:val="24"/>
          <w:szCs w:val="24"/>
          <w:u w:val="single"/>
          <w:lang w:val="es-ES"/>
        </w:rPr>
        <w:t>Exposición de motivos.</w:t>
      </w:r>
    </w:p>
    <w:p w:rsidR="003E3C62" w:rsidRPr="003E3C62" w:rsidRDefault="003E3C62" w:rsidP="003E3C62">
      <w:pPr>
        <w:spacing w:line="276" w:lineRule="auto"/>
        <w:textAlignment w:val="baseline"/>
        <w:rPr>
          <w:rFonts w:eastAsia="Arial"/>
          <w:color w:val="000000"/>
          <w:spacing w:val="3"/>
          <w:sz w:val="24"/>
          <w:szCs w:val="24"/>
          <w:u w:val="single"/>
          <w:lang w:val="es-ES"/>
        </w:rPr>
      </w:pPr>
    </w:p>
    <w:p w:rsidR="00607C9F" w:rsidRPr="003E3C62" w:rsidRDefault="003E3C62" w:rsidP="003E3C62">
      <w:pPr>
        <w:spacing w:line="276" w:lineRule="auto"/>
        <w:jc w:val="both"/>
        <w:textAlignment w:val="baseline"/>
        <w:rPr>
          <w:rFonts w:eastAsia="Arial"/>
          <w:color w:val="000000"/>
          <w:spacing w:val="4"/>
          <w:sz w:val="24"/>
          <w:szCs w:val="24"/>
          <w:lang w:val="es-ES"/>
        </w:rPr>
      </w:pPr>
      <w:r w:rsidRPr="003E3C62">
        <w:rPr>
          <w:rFonts w:eastAsia="Arial"/>
          <w:color w:val="000000"/>
          <w:spacing w:val="4"/>
          <w:sz w:val="24"/>
          <w:szCs w:val="24"/>
          <w:lang w:val="es-ES"/>
        </w:rPr>
        <w:t>Con fecha 8 de junio de 2010, el entonces senador Andrés Zaldívar presentó una moción, que también fue suscrita por los senadores José Antonio Gómez, Camilo Escalona, Pablo Longueira y Ricardo Lagos, (Boletín N° 6974-06), que tenía por objeto modificar el artículo 4° de la ley N° 18.700, Orgánica Constitucional de Votaciones Populares y Escrutinios, a fin de ampliar el plazo de dos a nueve meses, por considerar que el plazo vigente en esa época era insuficiente, entrabando los principales acuerdos entre los partidos políticos, lo que a su vez beneficiaría a los candidatos independientes, ya que contarían con más tiempo para recolectar las firmas que les permitiera patrocinar sus candidaturas.</w:t>
      </w:r>
    </w:p>
    <w:p w:rsidR="003E3C62" w:rsidRPr="003E3C62" w:rsidRDefault="003E3C62" w:rsidP="003E3C62">
      <w:pPr>
        <w:spacing w:line="276" w:lineRule="auto"/>
        <w:jc w:val="both"/>
        <w:textAlignment w:val="baseline"/>
        <w:rPr>
          <w:rFonts w:eastAsia="Arial"/>
          <w:color w:val="000000"/>
          <w:spacing w:val="4"/>
          <w:sz w:val="24"/>
          <w:szCs w:val="24"/>
          <w:lang w:val="es-ES"/>
        </w:rPr>
      </w:pPr>
    </w:p>
    <w:p w:rsidR="00607C9F" w:rsidRPr="003E3C62" w:rsidRDefault="003E3C62" w:rsidP="003E3C62">
      <w:pPr>
        <w:spacing w:line="276" w:lineRule="auto"/>
        <w:jc w:val="both"/>
        <w:textAlignment w:val="baseline"/>
        <w:rPr>
          <w:rFonts w:eastAsia="Arial"/>
          <w:color w:val="000000"/>
          <w:sz w:val="24"/>
          <w:szCs w:val="24"/>
          <w:lang w:val="es-ES"/>
        </w:rPr>
      </w:pPr>
      <w:r w:rsidRPr="003E3C62">
        <w:rPr>
          <w:rFonts w:eastAsia="Arial"/>
          <w:color w:val="000000"/>
          <w:sz w:val="24"/>
          <w:szCs w:val="24"/>
          <w:lang w:val="es-ES"/>
        </w:rPr>
        <w:t>La moción referida fue tramitada y finalmente promulgada como ley N° 20.542, publicada el 17 de octubre de 2011, sustituyendo la expresión "dos meses", por la de "nueve meses" en el inciso final del citado artículo 4°.</w:t>
      </w:r>
    </w:p>
    <w:p w:rsidR="003E3C62" w:rsidRPr="003E3C62" w:rsidRDefault="003E3C62" w:rsidP="003E3C62">
      <w:pPr>
        <w:spacing w:line="276" w:lineRule="auto"/>
        <w:jc w:val="both"/>
        <w:textAlignment w:val="baseline"/>
        <w:rPr>
          <w:rFonts w:eastAsia="Arial"/>
          <w:color w:val="000000"/>
          <w:sz w:val="24"/>
          <w:szCs w:val="24"/>
          <w:lang w:val="es-ES"/>
        </w:rPr>
      </w:pPr>
    </w:p>
    <w:p w:rsidR="00607C9F" w:rsidRPr="003E3C62" w:rsidRDefault="003E3C62" w:rsidP="003E3C62">
      <w:pPr>
        <w:spacing w:line="276" w:lineRule="auto"/>
        <w:jc w:val="both"/>
        <w:textAlignment w:val="baseline"/>
        <w:rPr>
          <w:rFonts w:eastAsia="Arial"/>
          <w:color w:val="000000"/>
          <w:spacing w:val="4"/>
          <w:sz w:val="24"/>
          <w:szCs w:val="24"/>
          <w:lang w:val="es-ES"/>
        </w:rPr>
      </w:pPr>
      <w:r w:rsidRPr="003E3C62">
        <w:rPr>
          <w:rFonts w:eastAsia="Arial"/>
          <w:color w:val="000000"/>
          <w:spacing w:val="4"/>
          <w:sz w:val="24"/>
          <w:szCs w:val="24"/>
          <w:lang w:val="es-ES"/>
        </w:rPr>
        <w:t>Estimamos que si bien el plazo primitivo de dos meses era muy exiguo, también consideramos que el plazo de nueve meses, que actualmente rige al respecto, es demasiado amplio, si se tiene presente que muchos candidatos independientes, han dejado de pertenecer a sus respectivas colectividades políticas, por diversas razones, lo que por tal motivo no puede ser impedimento para que postulen en dicha calidad a un cargo de representación popular.</w:t>
      </w:r>
    </w:p>
    <w:p w:rsidR="003E3C62" w:rsidRPr="003E3C62" w:rsidRDefault="003E3C62" w:rsidP="003E3C62">
      <w:pPr>
        <w:spacing w:line="276" w:lineRule="auto"/>
        <w:jc w:val="both"/>
        <w:textAlignment w:val="baseline"/>
        <w:rPr>
          <w:rFonts w:eastAsia="Arial"/>
          <w:color w:val="000000"/>
          <w:spacing w:val="4"/>
          <w:sz w:val="24"/>
          <w:szCs w:val="24"/>
          <w:lang w:val="es-ES"/>
        </w:rPr>
      </w:pPr>
    </w:p>
    <w:p w:rsidR="00607C9F" w:rsidRPr="003E3C62" w:rsidRDefault="003E3C62" w:rsidP="003E3C62">
      <w:pPr>
        <w:spacing w:line="276" w:lineRule="auto"/>
        <w:jc w:val="both"/>
        <w:textAlignment w:val="baseline"/>
        <w:rPr>
          <w:rFonts w:eastAsia="Arial"/>
          <w:color w:val="000000"/>
          <w:sz w:val="24"/>
          <w:szCs w:val="24"/>
          <w:lang w:val="es-ES"/>
        </w:rPr>
      </w:pPr>
      <w:r w:rsidRPr="003E3C62">
        <w:rPr>
          <w:rFonts w:eastAsia="Arial"/>
          <w:color w:val="000000"/>
          <w:sz w:val="24"/>
          <w:szCs w:val="24"/>
          <w:lang w:val="es-ES"/>
        </w:rPr>
        <w:t>Nos parece que un plazo adecuado para dicha limitación, debe ser de seis meses, lo que se estima suficiente para que los candidatos puedan recolectar las firmas que los habiliten para declarar sus respectivas candidaturas.</w:t>
      </w:r>
    </w:p>
    <w:p w:rsidR="003E3C62" w:rsidRPr="003E3C62" w:rsidRDefault="003E3C62" w:rsidP="003E3C62">
      <w:pPr>
        <w:spacing w:line="276" w:lineRule="auto"/>
        <w:jc w:val="both"/>
        <w:textAlignment w:val="baseline"/>
        <w:rPr>
          <w:rFonts w:eastAsia="Arial"/>
          <w:color w:val="000000"/>
          <w:sz w:val="24"/>
          <w:szCs w:val="24"/>
          <w:lang w:val="es-ES"/>
        </w:rPr>
      </w:pPr>
    </w:p>
    <w:p w:rsidR="00607C9F" w:rsidRPr="003E3C62" w:rsidRDefault="003E3C62" w:rsidP="003E3C62">
      <w:pPr>
        <w:spacing w:line="276" w:lineRule="auto"/>
        <w:jc w:val="both"/>
        <w:textAlignment w:val="baseline"/>
        <w:rPr>
          <w:rFonts w:eastAsia="Arial"/>
          <w:color w:val="000000"/>
          <w:sz w:val="24"/>
          <w:szCs w:val="24"/>
          <w:lang w:val="es-ES"/>
        </w:rPr>
      </w:pPr>
      <w:r w:rsidRPr="003E3C62">
        <w:rPr>
          <w:rFonts w:eastAsia="Arial"/>
          <w:color w:val="000000"/>
          <w:sz w:val="24"/>
          <w:szCs w:val="24"/>
          <w:lang w:val="es-ES"/>
        </w:rPr>
        <w:t xml:space="preserve">Por otra parte, debe tenerse presente que la mayoría de los ciudadanos del país son independientes, lo que no puede ser obstáculo para que participen de la actividad política, </w:t>
      </w:r>
      <w:r>
        <w:rPr>
          <w:rFonts w:eastAsia="Arial"/>
          <w:color w:val="000000"/>
          <w:sz w:val="24"/>
          <w:szCs w:val="24"/>
          <w:lang w:val="es-ES"/>
        </w:rPr>
        <w:t xml:space="preserve"> </w:t>
      </w:r>
      <w:r w:rsidRPr="003E3C62">
        <w:rPr>
          <w:rFonts w:eastAsia="Arial"/>
          <w:color w:val="000000"/>
          <w:sz w:val="24"/>
          <w:szCs w:val="24"/>
          <w:lang w:val="es-ES"/>
        </w:rPr>
        <w:t>y</w:t>
      </w:r>
      <w:r>
        <w:rPr>
          <w:rFonts w:eastAsia="Arial"/>
          <w:color w:val="000000"/>
          <w:sz w:val="24"/>
          <w:szCs w:val="24"/>
          <w:lang w:val="es-ES"/>
        </w:rPr>
        <w:t xml:space="preserve"> </w:t>
      </w:r>
      <w:r w:rsidRPr="003E3C62">
        <w:rPr>
          <w:rFonts w:eastAsia="Arial"/>
          <w:color w:val="000000"/>
          <w:sz w:val="24"/>
          <w:szCs w:val="24"/>
          <w:lang w:val="es-ES"/>
        </w:rPr>
        <w:t xml:space="preserve"> así</w:t>
      </w:r>
      <w:r>
        <w:rPr>
          <w:rFonts w:eastAsia="Arial"/>
          <w:color w:val="000000"/>
          <w:sz w:val="24"/>
          <w:szCs w:val="24"/>
          <w:lang w:val="es-ES"/>
        </w:rPr>
        <w:t xml:space="preserve"> </w:t>
      </w:r>
      <w:r w:rsidRPr="003E3C62">
        <w:rPr>
          <w:rFonts w:eastAsia="Arial"/>
          <w:color w:val="000000"/>
          <w:sz w:val="24"/>
          <w:szCs w:val="24"/>
          <w:lang w:val="es-ES"/>
        </w:rPr>
        <w:t xml:space="preserve"> por</w:t>
      </w:r>
      <w:r>
        <w:rPr>
          <w:rFonts w:eastAsia="Arial"/>
          <w:color w:val="000000"/>
          <w:sz w:val="24"/>
          <w:szCs w:val="24"/>
          <w:lang w:val="es-ES"/>
        </w:rPr>
        <w:t xml:space="preserve"> </w:t>
      </w:r>
      <w:r w:rsidRPr="003E3C62">
        <w:rPr>
          <w:rFonts w:eastAsia="Arial"/>
          <w:color w:val="000000"/>
          <w:sz w:val="24"/>
          <w:szCs w:val="24"/>
          <w:lang w:val="es-ES"/>
        </w:rPr>
        <w:t xml:space="preserve"> lo</w:t>
      </w:r>
      <w:r>
        <w:rPr>
          <w:rFonts w:eastAsia="Arial"/>
          <w:color w:val="000000"/>
          <w:sz w:val="24"/>
          <w:szCs w:val="24"/>
          <w:lang w:val="es-ES"/>
        </w:rPr>
        <w:t xml:space="preserve"> </w:t>
      </w:r>
      <w:r w:rsidRPr="003E3C62">
        <w:rPr>
          <w:rFonts w:eastAsia="Arial"/>
          <w:color w:val="000000"/>
          <w:sz w:val="24"/>
          <w:szCs w:val="24"/>
          <w:lang w:val="es-ES"/>
        </w:rPr>
        <w:t xml:space="preserve"> demás </w:t>
      </w:r>
      <w:r>
        <w:rPr>
          <w:rFonts w:eastAsia="Arial"/>
          <w:color w:val="000000"/>
          <w:sz w:val="24"/>
          <w:szCs w:val="24"/>
          <w:lang w:val="es-ES"/>
        </w:rPr>
        <w:t xml:space="preserve"> </w:t>
      </w:r>
      <w:r w:rsidRPr="003E3C62">
        <w:rPr>
          <w:rFonts w:eastAsia="Arial"/>
          <w:color w:val="000000"/>
          <w:sz w:val="24"/>
          <w:szCs w:val="24"/>
          <w:lang w:val="es-ES"/>
        </w:rPr>
        <w:t>se</w:t>
      </w:r>
      <w:r>
        <w:rPr>
          <w:rFonts w:eastAsia="Arial"/>
          <w:color w:val="000000"/>
          <w:sz w:val="24"/>
          <w:szCs w:val="24"/>
          <w:lang w:val="es-ES"/>
        </w:rPr>
        <w:t xml:space="preserve"> </w:t>
      </w:r>
      <w:r w:rsidRPr="003E3C62">
        <w:rPr>
          <w:rFonts w:eastAsia="Arial"/>
          <w:color w:val="000000"/>
          <w:sz w:val="24"/>
          <w:szCs w:val="24"/>
          <w:lang w:val="es-ES"/>
        </w:rPr>
        <w:t xml:space="preserve"> ha</w:t>
      </w:r>
      <w:r>
        <w:rPr>
          <w:rFonts w:eastAsia="Arial"/>
          <w:color w:val="000000"/>
          <w:sz w:val="24"/>
          <w:szCs w:val="24"/>
          <w:lang w:val="es-ES"/>
        </w:rPr>
        <w:t xml:space="preserve"> </w:t>
      </w:r>
      <w:r w:rsidRPr="003E3C62">
        <w:rPr>
          <w:rFonts w:eastAsia="Arial"/>
          <w:color w:val="000000"/>
          <w:sz w:val="24"/>
          <w:szCs w:val="24"/>
          <w:lang w:val="es-ES"/>
        </w:rPr>
        <w:t xml:space="preserve"> reconocido </w:t>
      </w:r>
      <w:r>
        <w:rPr>
          <w:rFonts w:eastAsia="Arial"/>
          <w:color w:val="000000"/>
          <w:sz w:val="24"/>
          <w:szCs w:val="24"/>
          <w:lang w:val="es-ES"/>
        </w:rPr>
        <w:t xml:space="preserve"> </w:t>
      </w:r>
      <w:r w:rsidRPr="003E3C62">
        <w:rPr>
          <w:rFonts w:eastAsia="Arial"/>
          <w:color w:val="000000"/>
          <w:sz w:val="24"/>
          <w:szCs w:val="24"/>
          <w:lang w:val="es-ES"/>
        </w:rPr>
        <w:t>en</w:t>
      </w:r>
      <w:r>
        <w:rPr>
          <w:rFonts w:eastAsia="Arial"/>
          <w:color w:val="000000"/>
          <w:sz w:val="24"/>
          <w:szCs w:val="24"/>
          <w:lang w:val="es-ES"/>
        </w:rPr>
        <w:t xml:space="preserve"> </w:t>
      </w:r>
      <w:r w:rsidRPr="003E3C62">
        <w:rPr>
          <w:rFonts w:eastAsia="Arial"/>
          <w:color w:val="000000"/>
          <w:sz w:val="24"/>
          <w:szCs w:val="24"/>
          <w:lang w:val="es-ES"/>
        </w:rPr>
        <w:t xml:space="preserve"> este </w:t>
      </w:r>
      <w:r>
        <w:rPr>
          <w:rFonts w:eastAsia="Arial"/>
          <w:color w:val="000000"/>
          <w:sz w:val="24"/>
          <w:szCs w:val="24"/>
          <w:lang w:val="es-ES"/>
        </w:rPr>
        <w:t xml:space="preserve"> </w:t>
      </w:r>
      <w:r w:rsidRPr="003E3C62">
        <w:rPr>
          <w:rFonts w:eastAsia="Arial"/>
          <w:color w:val="000000"/>
          <w:sz w:val="24"/>
          <w:szCs w:val="24"/>
          <w:lang w:val="es-ES"/>
        </w:rPr>
        <w:t xml:space="preserve">hemiciclo </w:t>
      </w:r>
      <w:r>
        <w:rPr>
          <w:rFonts w:eastAsia="Arial"/>
          <w:color w:val="000000"/>
          <w:sz w:val="24"/>
          <w:szCs w:val="24"/>
          <w:lang w:val="es-ES"/>
        </w:rPr>
        <w:t xml:space="preserve"> </w:t>
      </w:r>
      <w:r w:rsidRPr="003E3C62">
        <w:rPr>
          <w:rFonts w:eastAsia="Arial"/>
          <w:color w:val="000000"/>
          <w:sz w:val="24"/>
          <w:szCs w:val="24"/>
          <w:lang w:val="es-ES"/>
        </w:rPr>
        <w:t>en</w:t>
      </w:r>
      <w:r>
        <w:rPr>
          <w:rFonts w:eastAsia="Arial"/>
          <w:color w:val="000000"/>
          <w:sz w:val="24"/>
          <w:szCs w:val="24"/>
          <w:lang w:val="es-ES"/>
        </w:rPr>
        <w:t xml:space="preserve"> </w:t>
      </w:r>
      <w:r w:rsidRPr="003E3C62">
        <w:rPr>
          <w:rFonts w:eastAsia="Arial"/>
          <w:color w:val="000000"/>
          <w:sz w:val="24"/>
          <w:szCs w:val="24"/>
          <w:lang w:val="es-ES"/>
        </w:rPr>
        <w:t xml:space="preserve"> la discusión</w:t>
      </w:r>
    </w:p>
    <w:p w:rsidR="00607C9F" w:rsidRPr="003E3C62" w:rsidRDefault="00607C9F" w:rsidP="003E3C62">
      <w:pPr>
        <w:spacing w:line="276" w:lineRule="auto"/>
        <w:rPr>
          <w:sz w:val="24"/>
          <w:szCs w:val="24"/>
        </w:rPr>
        <w:sectPr w:rsidR="00607C9F" w:rsidRPr="003E3C62" w:rsidSect="003E3C62">
          <w:pgSz w:w="12240" w:h="18720"/>
          <w:pgMar w:top="2835" w:right="1701" w:bottom="2835" w:left="2268" w:header="720" w:footer="720" w:gutter="0"/>
          <w:cols w:space="720"/>
          <w:docGrid w:linePitch="299"/>
        </w:sectPr>
      </w:pPr>
    </w:p>
    <w:p w:rsidR="00607C9F" w:rsidRPr="003E3C62" w:rsidRDefault="003E3C62" w:rsidP="003E3C62">
      <w:pPr>
        <w:spacing w:line="276" w:lineRule="auto"/>
        <w:jc w:val="both"/>
        <w:textAlignment w:val="baseline"/>
        <w:rPr>
          <w:rFonts w:eastAsia="Arial"/>
          <w:color w:val="000000"/>
          <w:spacing w:val="4"/>
          <w:sz w:val="24"/>
          <w:szCs w:val="24"/>
          <w:lang w:val="es-ES"/>
        </w:rPr>
      </w:pPr>
      <w:r w:rsidRPr="003E3C62">
        <w:rPr>
          <w:rFonts w:eastAsia="Arial"/>
          <w:color w:val="000000"/>
          <w:spacing w:val="4"/>
          <w:sz w:val="24"/>
          <w:szCs w:val="24"/>
          <w:lang w:val="es-ES"/>
        </w:rPr>
        <w:lastRenderedPageBreak/>
        <w:t>del proyecto de reforma constitucional que facilita su inscripción en el proceso constituyente, rebajando el número de firmas tanto para las candidaturas individuales, como para las listas de candidatos independientes que dicho proyecto contempla.</w:t>
      </w:r>
    </w:p>
    <w:p w:rsidR="003E3C62" w:rsidRPr="003E3C62" w:rsidRDefault="003E3C62" w:rsidP="003E3C62">
      <w:pPr>
        <w:spacing w:line="276" w:lineRule="auto"/>
        <w:jc w:val="both"/>
        <w:textAlignment w:val="baseline"/>
        <w:rPr>
          <w:rFonts w:eastAsia="Arial"/>
          <w:color w:val="000000"/>
          <w:spacing w:val="4"/>
          <w:sz w:val="24"/>
          <w:szCs w:val="24"/>
          <w:lang w:val="es-ES"/>
        </w:rPr>
      </w:pPr>
    </w:p>
    <w:p w:rsidR="00607C9F" w:rsidRPr="003E3C62" w:rsidRDefault="003E3C62" w:rsidP="003E3C62">
      <w:pPr>
        <w:spacing w:line="276" w:lineRule="auto"/>
        <w:jc w:val="both"/>
        <w:textAlignment w:val="baseline"/>
        <w:rPr>
          <w:rFonts w:eastAsia="Arial"/>
          <w:color w:val="000000"/>
          <w:sz w:val="24"/>
          <w:szCs w:val="24"/>
          <w:lang w:val="es-ES"/>
        </w:rPr>
      </w:pPr>
      <w:r w:rsidRPr="003E3C62">
        <w:rPr>
          <w:rFonts w:eastAsia="Arial"/>
          <w:color w:val="000000"/>
          <w:sz w:val="24"/>
          <w:szCs w:val="24"/>
          <w:lang w:val="es-ES"/>
        </w:rPr>
        <w:t>En mérito a las consideraciones que anteceden, sometemos a la aprobación del Senado de la República, el siguiente</w:t>
      </w:r>
    </w:p>
    <w:p w:rsidR="003E3C62" w:rsidRPr="003E3C62" w:rsidRDefault="003E3C62" w:rsidP="003E3C62">
      <w:pPr>
        <w:spacing w:line="276" w:lineRule="auto"/>
        <w:jc w:val="both"/>
        <w:textAlignment w:val="baseline"/>
        <w:rPr>
          <w:rFonts w:eastAsia="Arial"/>
          <w:color w:val="000000"/>
          <w:sz w:val="24"/>
          <w:szCs w:val="24"/>
          <w:lang w:val="es-ES"/>
        </w:rPr>
      </w:pPr>
    </w:p>
    <w:p w:rsidR="003E3C62" w:rsidRPr="003E3C62" w:rsidRDefault="003E3C62" w:rsidP="003E3C62">
      <w:pPr>
        <w:spacing w:line="276" w:lineRule="auto"/>
        <w:jc w:val="both"/>
        <w:textAlignment w:val="baseline"/>
        <w:rPr>
          <w:rFonts w:eastAsia="Arial"/>
          <w:color w:val="000000"/>
          <w:sz w:val="24"/>
          <w:szCs w:val="24"/>
          <w:lang w:val="es-ES"/>
        </w:rPr>
      </w:pPr>
    </w:p>
    <w:p w:rsidR="00607C9F" w:rsidRPr="003E3C62" w:rsidRDefault="003E3C62" w:rsidP="003E3C62">
      <w:pPr>
        <w:spacing w:line="276" w:lineRule="auto"/>
        <w:textAlignment w:val="baseline"/>
        <w:rPr>
          <w:rFonts w:eastAsia="Arial"/>
          <w:b/>
          <w:color w:val="000000"/>
          <w:spacing w:val="4"/>
          <w:sz w:val="24"/>
          <w:szCs w:val="24"/>
          <w:lang w:val="es-ES"/>
        </w:rPr>
      </w:pPr>
      <w:r w:rsidRPr="003E3C62">
        <w:rPr>
          <w:rFonts w:eastAsia="Arial"/>
          <w:b/>
          <w:color w:val="000000"/>
          <w:spacing w:val="4"/>
          <w:sz w:val="24"/>
          <w:szCs w:val="24"/>
          <w:lang w:val="es-ES"/>
        </w:rPr>
        <w:t>PROYECTO DE LEY:</w:t>
      </w:r>
    </w:p>
    <w:p w:rsidR="003E3C62" w:rsidRPr="003E3C62" w:rsidRDefault="003E3C62" w:rsidP="003E3C62">
      <w:pPr>
        <w:spacing w:line="276" w:lineRule="auto"/>
        <w:textAlignment w:val="baseline"/>
        <w:rPr>
          <w:rFonts w:eastAsia="Arial"/>
          <w:b/>
          <w:color w:val="000000"/>
          <w:spacing w:val="4"/>
          <w:sz w:val="24"/>
          <w:szCs w:val="24"/>
          <w:lang w:val="es-ES"/>
        </w:rPr>
      </w:pPr>
    </w:p>
    <w:p w:rsidR="00607C9F" w:rsidRPr="003E3C62" w:rsidRDefault="002D1907" w:rsidP="003E3C62">
      <w:pPr>
        <w:spacing w:line="276" w:lineRule="auto"/>
        <w:jc w:val="both"/>
        <w:textAlignment w:val="baseline"/>
        <w:rPr>
          <w:rFonts w:eastAsia="Arial"/>
          <w:color w:val="000000"/>
          <w:spacing w:val="7"/>
          <w:sz w:val="24"/>
          <w:szCs w:val="24"/>
          <w:lang w:val="es-ES"/>
        </w:rPr>
      </w:pPr>
      <w:r>
        <w:rPr>
          <w:b/>
          <w:noProof/>
          <w:sz w:val="24"/>
          <w:szCs w:val="24"/>
          <w:lang w:val="es-CL" w:eastAsia="es-CL"/>
        </w:rPr>
        <mc:AlternateContent>
          <mc:Choice Requires="wps">
            <w:drawing>
              <wp:anchor distT="0" distB="0" distL="0" distR="0" simplePos="0" relativeHeight="251657728" behindDoc="1" locked="0" layoutInCell="1" allowOverlap="1">
                <wp:simplePos x="0" y="0"/>
                <wp:positionH relativeFrom="page">
                  <wp:posOffset>631190</wp:posOffset>
                </wp:positionH>
                <wp:positionV relativeFrom="page">
                  <wp:posOffset>6412865</wp:posOffset>
                </wp:positionV>
                <wp:extent cx="5981700" cy="119443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C9F" w:rsidRDefault="00607C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9.7pt;margin-top:504.95pt;width:471pt;height:9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FssQIAAKkFAAAOAAAAZHJzL2Uyb0RvYy54bWysVF1vmzAUfZ+0/2D5nQKpkwAqqdoQpknd&#10;h9TtuXLABGtgM9sJdNP++65NSNNOk6ZtPFgX+/rcj3N8r66HtkEHpjSXIsXhRYARE4Usudil+POn&#10;3Isw0oaKkjZSsBQ/Mo2vV69fXfVdwmaylk3JFAIQoZO+S3FtTJf4vi5q1lJ9ITsm4LCSqqUGftXO&#10;LxXtAb1t/FkQLPxeqrJTsmBaw242HuKVw68qVpgPVaWZQU2KITfjVuXWrV391RVNdop2NS+OadC/&#10;yKKlXEDQE1RGDUV7xX+BanmhpJaVuShk68uq4gVzNUA1YfCimvuadszVAs3R3alN+v/BFu8PHxXi&#10;JXCHkaAtUPQwBPA9aNecvtMJ+Nx34GWGWzlYR1uo7u5k8UUjIdc1FTt2o5Tsa0ZLSC60bfXPrlo6&#10;NFwBkG3/TpYQhe6NdEBDpVoLCL1AgA4kPZ6IYYNBBWzO4yhcBnBUwFkYxoRczl0MmkzXO6XNGyZb&#10;ZI0UK2DewdPDnTY2HZpMLjaakDlvGsd+I55tgOO4A8Hhqj2zaTgyv8dBvIk2EfHIbLHxSJBl3k2+&#10;Jt4iD5fz7DJbr7Pwh40bkqTmZcmEDTMJKyR/RtxR4qMkTtLSsuGlhbMpabXbrhuFDhSEnbvv2JAz&#10;N/95Gq4JUMuLksIZCW5nsZcvoqVHcjL34mUQeUEY38aLgMQky5+XdMcF+/eSUJ/ieD6bj2r6bW1W&#10;i8D8yOBZbTRpuYHR0fA2xdHJiSZWgxtROmoN5c1on7XCpv/UCqB7Itop1op0lKsZtgOgWOVuZfkI&#10;2lUSlAUqhHkHRi3VN4x6mB0p1l/3VDGMmrcC9G8HzWSoydhOBhUFXE2xwWg012YcSPtO8V0NyOML&#10;E/IG3kjFnXqfsji+LJgHrojj7LID5/zfeT1N2NVPAAAA//8DAFBLAwQUAAYACAAAACEAg5zGEeAA&#10;AAANAQAADwAAAGRycy9kb3ducmV2LnhtbEyPwU7DMBBE70j9B2uRuFE7qKrqEKeqKjghIdJw4OjE&#10;bmI1XofYbcPfsz3BbXdmNPu22M5+YBc7RRdQQbYUwCy2wTjsFHzWr48bYDFpNHoIaBX82AjbcnFX&#10;6NyEK1b2ckgdoxKMuVbQpzTmnMe2t17HZRgtkncMk9eJ1qnjZtJXKvcDfxJizb12SBd6Pdp9b9vT&#10;4ewV7L6wenHf781HdaxcXUuBb+uTUg/38+4ZWLJz+gvDDZ/QoSSmJpzRRDYokHJFSdKFkBLYLSFW&#10;GWkNTZncCOBlwf9/Uf4CAAD//wMAUEsBAi0AFAAGAAgAAAAhALaDOJL+AAAA4QEAABMAAAAAAAAA&#10;AAAAAAAAAAAAAFtDb250ZW50X1R5cGVzXS54bWxQSwECLQAUAAYACAAAACEAOP0h/9YAAACUAQAA&#10;CwAAAAAAAAAAAAAAAAAvAQAAX3JlbHMvLnJlbHNQSwECLQAUAAYACAAAACEAu06BbLECAACpBQAA&#10;DgAAAAAAAAAAAAAAAAAuAgAAZHJzL2Uyb0RvYy54bWxQSwECLQAUAAYACAAAACEAg5zGEeAAAAAN&#10;AQAADwAAAAAAAAAAAAAAAAALBQAAZHJzL2Rvd25yZXYueG1sUEsFBgAAAAAEAAQA8wAAABgGAAAA&#10;AA==&#10;" filled="f" stroked="f">
                <v:textbox inset="0,0,0,0">
                  <w:txbxContent>
                    <w:p w:rsidR="00607C9F" w:rsidRDefault="00607C9F"/>
                  </w:txbxContent>
                </v:textbox>
                <w10:wrap type="square" anchorx="page" anchory="page"/>
              </v:shape>
            </w:pict>
          </mc:Fallback>
        </mc:AlternateContent>
      </w:r>
      <w:r w:rsidR="003E3C62" w:rsidRPr="003E3C62">
        <w:rPr>
          <w:rFonts w:eastAsia="Arial"/>
          <w:b/>
          <w:color w:val="000000"/>
          <w:spacing w:val="7"/>
          <w:sz w:val="24"/>
          <w:szCs w:val="24"/>
          <w:lang w:val="es-ES"/>
        </w:rPr>
        <w:t>Artículo único</w:t>
      </w:r>
      <w:r w:rsidR="003E3C62" w:rsidRPr="003E3C62">
        <w:rPr>
          <w:rFonts w:eastAsia="Arial"/>
          <w:color w:val="000000"/>
          <w:spacing w:val="7"/>
          <w:sz w:val="24"/>
          <w:szCs w:val="24"/>
          <w:lang w:val="es-ES"/>
        </w:rPr>
        <w:t xml:space="preserve">: Modifíquese el inciso final del </w:t>
      </w:r>
      <w:r w:rsidR="003E3C62">
        <w:rPr>
          <w:rFonts w:eastAsia="Arial"/>
          <w:color w:val="000000"/>
          <w:spacing w:val="7"/>
          <w:sz w:val="24"/>
          <w:szCs w:val="24"/>
          <w:lang w:val="es-ES"/>
        </w:rPr>
        <w:t>artículo 5°</w:t>
      </w:r>
      <w:r w:rsidR="003E3C62" w:rsidRPr="003E3C62">
        <w:rPr>
          <w:rFonts w:eastAsia="Arial"/>
          <w:color w:val="000000"/>
          <w:spacing w:val="7"/>
          <w:sz w:val="24"/>
          <w:szCs w:val="24"/>
          <w:lang w:val="es-ES"/>
        </w:rPr>
        <w:t xml:space="preserve"> de la Ley N° 18.700, Orgánica Constitucional de Votaciones Populares y Escrutinios, cuyo texto refundido, coordinado y sistematizado, se encuentra contenido en el Decreto con Fuerza de Ley N° 2 del Ministerio Secretaría General de la Presidencia, de 2017, sustituyéndose la expresión "nueve meses" por la expresión "seis meses".</w:t>
      </w:r>
    </w:p>
    <w:sectPr w:rsidR="00607C9F" w:rsidRPr="003E3C62" w:rsidSect="00AE05E3">
      <w:pgSz w:w="12240" w:h="18720" w:code="14"/>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9F"/>
    <w:rsid w:val="002D1907"/>
    <w:rsid w:val="003E3C62"/>
    <w:rsid w:val="00607C9F"/>
    <w:rsid w:val="00AE0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E6C21-F92E-461F-BA83-402758DB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5E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5E3"/>
    <w:rPr>
      <w:rFonts w:ascii="Tahoma" w:hAnsi="Tahoma" w:cs="Tahoma"/>
      <w:sz w:val="16"/>
      <w:szCs w:val="16"/>
    </w:rPr>
  </w:style>
  <w:style w:type="character" w:customStyle="1" w:styleId="text">
    <w:name w:val="text"/>
    <w:basedOn w:val="Fuentedeprrafopredeter"/>
    <w:rsid w:val="003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2020-12-09T20:22:00Z</dcterms:created>
  <dcterms:modified xsi:type="dcterms:W3CDTF">2020-12-09T20:22:00Z</dcterms:modified>
</cp:coreProperties>
</file>