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585170" w14:textId="5FA18FA7" w:rsidR="00553D04" w:rsidRPr="00BC1E38" w:rsidRDefault="00553D04" w:rsidP="00BC1E38">
      <w:pPr>
        <w:spacing w:before="0" w:after="0" w:line="276" w:lineRule="auto"/>
        <w:ind w:left="4253"/>
        <w:contextualSpacing/>
        <w:rPr>
          <w:rFonts w:cs="Courier New"/>
          <w:b/>
          <w:spacing w:val="-3"/>
          <w:szCs w:val="24"/>
        </w:rPr>
      </w:pPr>
      <w:r w:rsidRPr="00BC1E38">
        <w:rPr>
          <w:rFonts w:cs="Courier New"/>
          <w:b/>
          <w:spacing w:val="-3"/>
          <w:szCs w:val="24"/>
        </w:rPr>
        <w:t xml:space="preserve">MENSAJE DE S.E. EL PRESIDENTE DE LA REPÚBLICA CON EL QUE INICIA UN PROYECTO DE LEY </w:t>
      </w:r>
      <w:r w:rsidR="00EB5D88" w:rsidRPr="00BC1E38">
        <w:rPr>
          <w:rFonts w:cs="Courier New"/>
          <w:b/>
          <w:spacing w:val="-3"/>
          <w:szCs w:val="24"/>
        </w:rPr>
        <w:t>PARA PROMOVER LA COMPETENCIA E INCLUSIÓN FINANCIERA A TRAVÉS DE LA INNOVACIÓN Y TECNOLOGÍA EN LA PRESTACIÓN DE SERVICIOS FINANCIEROS</w:t>
      </w:r>
      <w:r w:rsidRPr="00BC1E38">
        <w:rPr>
          <w:rFonts w:cs="Courier New"/>
          <w:b/>
          <w:spacing w:val="-3"/>
          <w:szCs w:val="24"/>
        </w:rPr>
        <w:t>.</w:t>
      </w:r>
    </w:p>
    <w:p w14:paraId="44392960" w14:textId="751FEEC2" w:rsidR="00553D04" w:rsidRPr="00BC1E38" w:rsidRDefault="00553D04" w:rsidP="00BC1E38">
      <w:pPr>
        <w:spacing w:before="0" w:after="0" w:line="276" w:lineRule="auto"/>
        <w:ind w:left="4253"/>
        <w:contextualSpacing/>
        <w:rPr>
          <w:rFonts w:cs="Courier New"/>
          <w:b/>
          <w:spacing w:val="-3"/>
          <w:szCs w:val="24"/>
        </w:rPr>
      </w:pPr>
      <w:r w:rsidRPr="00BC1E38">
        <w:rPr>
          <w:rFonts w:cs="Courier New"/>
          <w:b/>
          <w:spacing w:val="-3"/>
          <w:szCs w:val="24"/>
        </w:rPr>
        <w:t>______________________________</w:t>
      </w:r>
      <w:r w:rsidR="00BC1E38" w:rsidRPr="00BC1E38">
        <w:rPr>
          <w:rFonts w:cs="Courier New"/>
          <w:b/>
          <w:spacing w:val="-3"/>
          <w:szCs w:val="24"/>
        </w:rPr>
        <w:t>_____</w:t>
      </w:r>
    </w:p>
    <w:p w14:paraId="5068099D" w14:textId="77777777" w:rsidR="00BC1E38" w:rsidRPr="00BC1E38" w:rsidRDefault="00BC1E38" w:rsidP="00BC1E38">
      <w:pPr>
        <w:pStyle w:val="EstiloCourierNewIzquierda9cm"/>
        <w:spacing w:before="0" w:after="0" w:line="276" w:lineRule="auto"/>
        <w:ind w:left="4253"/>
        <w:contextualSpacing/>
        <w:rPr>
          <w:rFonts w:cs="Courier New"/>
          <w:b w:val="0"/>
          <w:szCs w:val="24"/>
        </w:rPr>
      </w:pPr>
    </w:p>
    <w:p w14:paraId="5FF53319" w14:textId="65C41480" w:rsidR="00553D04" w:rsidRPr="00BC1E38" w:rsidRDefault="00553D04" w:rsidP="00BC1E38">
      <w:pPr>
        <w:pStyle w:val="EstiloCourierNewIzquierda9cm"/>
        <w:spacing w:before="0" w:after="0" w:line="276" w:lineRule="auto"/>
        <w:ind w:left="4253"/>
        <w:contextualSpacing/>
        <w:rPr>
          <w:rFonts w:cs="Courier New"/>
          <w:b w:val="0"/>
          <w:szCs w:val="24"/>
        </w:rPr>
      </w:pPr>
      <w:r w:rsidRPr="00BC1E38">
        <w:rPr>
          <w:rFonts w:cs="Courier New"/>
          <w:b w:val="0"/>
          <w:szCs w:val="24"/>
        </w:rPr>
        <w:t>Santiago,</w:t>
      </w:r>
      <w:r w:rsidR="00BC1E38" w:rsidRPr="00BC1E38">
        <w:rPr>
          <w:rFonts w:cs="Courier New"/>
          <w:b w:val="0"/>
          <w:szCs w:val="24"/>
        </w:rPr>
        <w:t xml:space="preserve"> 0</w:t>
      </w:r>
      <w:r w:rsidR="002134FC">
        <w:rPr>
          <w:rFonts w:cs="Courier New"/>
          <w:b w:val="0"/>
          <w:szCs w:val="24"/>
        </w:rPr>
        <w:t>3</w:t>
      </w:r>
      <w:r w:rsidRPr="00BC1E38">
        <w:rPr>
          <w:rFonts w:cs="Courier New"/>
          <w:b w:val="0"/>
          <w:szCs w:val="24"/>
        </w:rPr>
        <w:t xml:space="preserve"> de </w:t>
      </w:r>
      <w:r w:rsidR="00BC1E38" w:rsidRPr="00BC1E38">
        <w:rPr>
          <w:rFonts w:cs="Courier New"/>
          <w:b w:val="0"/>
          <w:szCs w:val="24"/>
        </w:rPr>
        <w:t>septiembre</w:t>
      </w:r>
      <w:r w:rsidRPr="00BC1E38">
        <w:rPr>
          <w:rFonts w:cs="Courier New"/>
          <w:b w:val="0"/>
          <w:szCs w:val="24"/>
        </w:rPr>
        <w:t xml:space="preserve"> de 202</w:t>
      </w:r>
      <w:r w:rsidR="007A565F" w:rsidRPr="00BC1E38">
        <w:rPr>
          <w:rFonts w:cs="Courier New"/>
          <w:b w:val="0"/>
          <w:szCs w:val="24"/>
        </w:rPr>
        <w:t>1</w:t>
      </w:r>
    </w:p>
    <w:p w14:paraId="5CB61D26" w14:textId="77777777" w:rsidR="00553D04" w:rsidRPr="00BC1E38" w:rsidRDefault="00553D04" w:rsidP="00BC1E38">
      <w:pPr>
        <w:spacing w:before="0" w:after="0" w:line="276" w:lineRule="auto"/>
        <w:ind w:left="4678"/>
        <w:contextualSpacing/>
        <w:rPr>
          <w:rFonts w:cs="Courier New"/>
          <w:spacing w:val="-3"/>
          <w:szCs w:val="24"/>
        </w:rPr>
      </w:pPr>
    </w:p>
    <w:p w14:paraId="51891731" w14:textId="67DD4D94" w:rsidR="00553D04" w:rsidRDefault="00553D04" w:rsidP="00BC1E38">
      <w:pPr>
        <w:spacing w:before="0" w:after="0" w:line="276" w:lineRule="auto"/>
        <w:ind w:left="4678"/>
        <w:contextualSpacing/>
        <w:rPr>
          <w:rFonts w:cs="Courier New"/>
          <w:spacing w:val="-3"/>
          <w:szCs w:val="24"/>
        </w:rPr>
      </w:pPr>
    </w:p>
    <w:p w14:paraId="2FF6034E" w14:textId="77777777" w:rsidR="00BC1E38" w:rsidRPr="00BC1E38" w:rsidRDefault="00BC1E38" w:rsidP="00BC1E38">
      <w:pPr>
        <w:spacing w:before="0" w:after="0" w:line="276" w:lineRule="auto"/>
        <w:ind w:left="4678"/>
        <w:contextualSpacing/>
        <w:rPr>
          <w:rFonts w:cs="Courier New"/>
          <w:spacing w:val="-3"/>
          <w:szCs w:val="24"/>
        </w:rPr>
      </w:pPr>
    </w:p>
    <w:p w14:paraId="134B8B38" w14:textId="77777777" w:rsidR="00553D04" w:rsidRPr="00BC1E38" w:rsidRDefault="00553D04" w:rsidP="00BC1E38">
      <w:pPr>
        <w:spacing w:before="0" w:after="0" w:line="276" w:lineRule="auto"/>
        <w:contextualSpacing/>
        <w:rPr>
          <w:rFonts w:cs="Courier New"/>
          <w:spacing w:val="-3"/>
          <w:szCs w:val="24"/>
        </w:rPr>
      </w:pPr>
    </w:p>
    <w:p w14:paraId="5428A3B5" w14:textId="676BE3D6" w:rsidR="00553D04" w:rsidRPr="00BC1E38" w:rsidRDefault="00553D04" w:rsidP="00BC1E38">
      <w:pPr>
        <w:spacing w:before="0" w:after="0" w:line="276" w:lineRule="auto"/>
        <w:ind w:firstLine="4312"/>
        <w:contextualSpacing/>
        <w:rPr>
          <w:rFonts w:cs="Courier New"/>
          <w:b/>
          <w:spacing w:val="-3"/>
          <w:szCs w:val="24"/>
        </w:rPr>
      </w:pPr>
      <w:r w:rsidRPr="00BC1E38">
        <w:rPr>
          <w:rFonts w:cs="Courier New"/>
          <w:b/>
          <w:spacing w:val="100"/>
          <w:szCs w:val="24"/>
        </w:rPr>
        <w:t>MENSAJE</w:t>
      </w:r>
      <w:r w:rsidRPr="00BC1E38">
        <w:rPr>
          <w:rFonts w:cs="Courier New"/>
          <w:b/>
          <w:spacing w:val="80"/>
          <w:szCs w:val="24"/>
        </w:rPr>
        <w:t xml:space="preserve"> </w:t>
      </w:r>
      <w:r w:rsidRPr="00BC1E38">
        <w:rPr>
          <w:rFonts w:cs="Courier New"/>
          <w:b/>
          <w:szCs w:val="24"/>
        </w:rPr>
        <w:t>Nº</w:t>
      </w:r>
      <w:r w:rsidRPr="00BC1E38">
        <w:rPr>
          <w:rFonts w:cs="Courier New"/>
          <w:b/>
          <w:spacing w:val="-3"/>
          <w:szCs w:val="24"/>
        </w:rPr>
        <w:t xml:space="preserve"> </w:t>
      </w:r>
      <w:r w:rsidR="006A375C">
        <w:rPr>
          <w:rFonts w:cs="Courier New"/>
          <w:b/>
          <w:spacing w:val="-3"/>
          <w:szCs w:val="24"/>
          <w:u w:val="single"/>
        </w:rPr>
        <w:t>172-369</w:t>
      </w:r>
      <w:r w:rsidRPr="00BC1E38">
        <w:rPr>
          <w:rFonts w:cs="Courier New"/>
          <w:b/>
          <w:spacing w:val="-3"/>
          <w:szCs w:val="24"/>
        </w:rPr>
        <w:t>/</w:t>
      </w:r>
    </w:p>
    <w:p w14:paraId="361D31B8" w14:textId="77777777" w:rsidR="00553D04" w:rsidRPr="00BC1E38" w:rsidRDefault="00553D04" w:rsidP="00BC1E38">
      <w:pPr>
        <w:spacing w:before="0" w:after="0" w:line="276" w:lineRule="auto"/>
        <w:contextualSpacing/>
        <w:jc w:val="center"/>
        <w:rPr>
          <w:rFonts w:cs="Courier New"/>
          <w:b/>
          <w:spacing w:val="-3"/>
          <w:szCs w:val="24"/>
        </w:rPr>
      </w:pPr>
    </w:p>
    <w:p w14:paraId="190926F4" w14:textId="0BE98754" w:rsidR="00553D04" w:rsidRDefault="00553D04" w:rsidP="00BC1E38">
      <w:pPr>
        <w:spacing w:before="0" w:after="0" w:line="276" w:lineRule="auto"/>
        <w:contextualSpacing/>
        <w:jc w:val="center"/>
        <w:rPr>
          <w:rFonts w:cs="Courier New"/>
          <w:b/>
          <w:spacing w:val="-3"/>
          <w:szCs w:val="24"/>
        </w:rPr>
      </w:pPr>
    </w:p>
    <w:p w14:paraId="18F959A4" w14:textId="77777777" w:rsidR="00BC1E38" w:rsidRPr="00BC1E38" w:rsidRDefault="00BC1E38" w:rsidP="00BC1E38">
      <w:pPr>
        <w:spacing w:before="0" w:after="0" w:line="276" w:lineRule="auto"/>
        <w:contextualSpacing/>
        <w:jc w:val="center"/>
        <w:rPr>
          <w:rFonts w:cs="Courier New"/>
          <w:b/>
          <w:spacing w:val="-3"/>
          <w:szCs w:val="24"/>
        </w:rPr>
      </w:pPr>
    </w:p>
    <w:p w14:paraId="0F282095" w14:textId="77777777" w:rsidR="00553D04" w:rsidRPr="00BC1E38" w:rsidRDefault="00553D04" w:rsidP="00BC1E38">
      <w:pPr>
        <w:spacing w:line="276" w:lineRule="auto"/>
        <w:jc w:val="center"/>
        <w:rPr>
          <w:rFonts w:cs="Courier New"/>
          <w:spacing w:val="-3"/>
          <w:szCs w:val="24"/>
        </w:rPr>
      </w:pPr>
    </w:p>
    <w:p w14:paraId="1176A19D" w14:textId="66C895A4" w:rsidR="00553D04" w:rsidRPr="00BC1E38" w:rsidRDefault="00553D04" w:rsidP="00BC1E38">
      <w:pPr>
        <w:pStyle w:val="Sangradetextonormal"/>
        <w:numPr>
          <w:ilvl w:val="0"/>
          <w:numId w:val="0"/>
        </w:numPr>
        <w:tabs>
          <w:tab w:val="clear" w:pos="3544"/>
          <w:tab w:val="left" w:pos="-720"/>
        </w:tabs>
        <w:spacing w:before="120" w:line="276" w:lineRule="auto"/>
        <w:ind w:left="2835"/>
        <w:rPr>
          <w:rFonts w:cs="Courier New"/>
          <w:szCs w:val="24"/>
        </w:rPr>
      </w:pPr>
      <w:r w:rsidRPr="00BC1E38">
        <w:rPr>
          <w:rFonts w:cs="Courier New"/>
          <w:szCs w:val="24"/>
        </w:rPr>
        <w:t xml:space="preserve">Honorable </w:t>
      </w:r>
      <w:r w:rsidR="007A565F" w:rsidRPr="00BC1E38">
        <w:rPr>
          <w:rFonts w:cs="Courier New"/>
          <w:szCs w:val="24"/>
        </w:rPr>
        <w:t>Cámara de Diputados</w:t>
      </w:r>
      <w:r w:rsidRPr="00BC1E38">
        <w:rPr>
          <w:rFonts w:cs="Courier New"/>
          <w:szCs w:val="24"/>
        </w:rPr>
        <w:t>:</w:t>
      </w:r>
    </w:p>
    <w:p w14:paraId="0F22C154" w14:textId="77777777" w:rsidR="00553D04" w:rsidRPr="00BC1E38" w:rsidRDefault="00553D04" w:rsidP="00BC1E38">
      <w:pPr>
        <w:pStyle w:val="Sangradetextonormal"/>
        <w:numPr>
          <w:ilvl w:val="0"/>
          <w:numId w:val="0"/>
        </w:numPr>
        <w:tabs>
          <w:tab w:val="clear" w:pos="3544"/>
          <w:tab w:val="left" w:pos="-720"/>
        </w:tabs>
        <w:spacing w:before="120" w:line="276" w:lineRule="auto"/>
        <w:ind w:left="2835"/>
        <w:rPr>
          <w:rFonts w:cs="Courier New"/>
          <w:szCs w:val="24"/>
        </w:rPr>
      </w:pPr>
    </w:p>
    <w:p w14:paraId="435F7D52" w14:textId="32DD16DA" w:rsidR="00553D04" w:rsidRPr="00BC1E38" w:rsidRDefault="00553D04" w:rsidP="003456D6">
      <w:pPr>
        <w:framePr w:w="2524" w:h="4835" w:hSpace="141" w:wrap="around" w:vAnchor="text" w:hAnchor="page" w:x="1701" w:y="213"/>
        <w:tabs>
          <w:tab w:val="left" w:pos="-720"/>
        </w:tabs>
        <w:spacing w:before="0" w:after="0" w:line="276" w:lineRule="auto"/>
        <w:ind w:right="-2030"/>
        <w:rPr>
          <w:rFonts w:cs="Courier New"/>
          <w:b/>
          <w:spacing w:val="-3"/>
          <w:szCs w:val="24"/>
        </w:rPr>
      </w:pPr>
      <w:r w:rsidRPr="00BC1E38">
        <w:rPr>
          <w:rFonts w:cs="Courier New"/>
          <w:b/>
          <w:spacing w:val="-3"/>
          <w:szCs w:val="24"/>
        </w:rPr>
        <w:t xml:space="preserve">A S.E. </w:t>
      </w:r>
      <w:r w:rsidR="007A565F" w:rsidRPr="00BC1E38">
        <w:rPr>
          <w:rFonts w:cs="Courier New"/>
          <w:b/>
          <w:spacing w:val="-3"/>
          <w:szCs w:val="24"/>
        </w:rPr>
        <w:t>EL</w:t>
      </w:r>
      <w:r w:rsidRPr="00BC1E38">
        <w:rPr>
          <w:rFonts w:cs="Courier New"/>
          <w:b/>
          <w:spacing w:val="-3"/>
          <w:szCs w:val="24"/>
        </w:rPr>
        <w:t xml:space="preserve"> </w:t>
      </w:r>
    </w:p>
    <w:p w14:paraId="41578968" w14:textId="4AA915CD" w:rsidR="00553D04" w:rsidRPr="00BC1E38" w:rsidRDefault="00553D04" w:rsidP="003456D6">
      <w:pPr>
        <w:framePr w:w="2524" w:h="4835" w:hSpace="141" w:wrap="around" w:vAnchor="text" w:hAnchor="page" w:x="1701" w:y="213"/>
        <w:tabs>
          <w:tab w:val="left" w:pos="-720"/>
        </w:tabs>
        <w:spacing w:before="0" w:after="0" w:line="276" w:lineRule="auto"/>
        <w:ind w:right="-2030"/>
        <w:rPr>
          <w:rFonts w:cs="Courier New"/>
          <w:b/>
          <w:spacing w:val="-3"/>
          <w:szCs w:val="24"/>
        </w:rPr>
      </w:pPr>
      <w:r w:rsidRPr="00BC1E38">
        <w:rPr>
          <w:rFonts w:cs="Courier New"/>
          <w:b/>
          <w:spacing w:val="-3"/>
          <w:szCs w:val="24"/>
        </w:rPr>
        <w:t>PRESIDENT</w:t>
      </w:r>
      <w:r w:rsidR="007A565F" w:rsidRPr="00BC1E38">
        <w:rPr>
          <w:rFonts w:cs="Courier New"/>
          <w:b/>
          <w:spacing w:val="-3"/>
          <w:szCs w:val="24"/>
        </w:rPr>
        <w:t>E</w:t>
      </w:r>
    </w:p>
    <w:p w14:paraId="103A3178" w14:textId="666E64D6" w:rsidR="005F1647" w:rsidRPr="00BC1E38" w:rsidRDefault="00553D04" w:rsidP="003456D6">
      <w:pPr>
        <w:framePr w:w="2524" w:h="4835" w:hSpace="141" w:wrap="around" w:vAnchor="text" w:hAnchor="page" w:x="1701" w:y="213"/>
        <w:tabs>
          <w:tab w:val="left" w:pos="-720"/>
        </w:tabs>
        <w:spacing w:before="0" w:after="0" w:line="276" w:lineRule="auto"/>
        <w:ind w:right="-2030"/>
        <w:rPr>
          <w:rFonts w:cs="Courier New"/>
          <w:b/>
          <w:spacing w:val="-3"/>
          <w:szCs w:val="24"/>
        </w:rPr>
      </w:pPr>
      <w:r w:rsidRPr="00BC1E38">
        <w:rPr>
          <w:rFonts w:cs="Courier New"/>
          <w:b/>
          <w:spacing w:val="-3"/>
          <w:szCs w:val="24"/>
        </w:rPr>
        <w:t xml:space="preserve">DE  </w:t>
      </w:r>
      <w:r w:rsidR="007A565F" w:rsidRPr="00BC1E38">
        <w:rPr>
          <w:rFonts w:cs="Courier New"/>
          <w:b/>
          <w:spacing w:val="-3"/>
          <w:szCs w:val="24"/>
        </w:rPr>
        <w:t xml:space="preserve">LA </w:t>
      </w:r>
      <w:r w:rsidR="005F1647" w:rsidRPr="00BC1E38">
        <w:rPr>
          <w:rFonts w:cs="Courier New"/>
          <w:b/>
          <w:spacing w:val="-3"/>
          <w:szCs w:val="24"/>
        </w:rPr>
        <w:t xml:space="preserve"> </w:t>
      </w:r>
      <w:r w:rsidR="007A565F" w:rsidRPr="00BC1E38">
        <w:rPr>
          <w:rFonts w:cs="Courier New"/>
          <w:b/>
          <w:spacing w:val="-3"/>
          <w:szCs w:val="24"/>
        </w:rPr>
        <w:t>H.</w:t>
      </w:r>
    </w:p>
    <w:p w14:paraId="3046D5FB" w14:textId="5C578841" w:rsidR="005F1647" w:rsidRPr="00BC1E38" w:rsidRDefault="007A565F" w:rsidP="003456D6">
      <w:pPr>
        <w:framePr w:w="2524" w:h="4835" w:hSpace="141" w:wrap="around" w:vAnchor="text" w:hAnchor="page" w:x="1701" w:y="213"/>
        <w:tabs>
          <w:tab w:val="left" w:pos="-720"/>
        </w:tabs>
        <w:spacing w:before="0" w:after="0" w:line="276" w:lineRule="auto"/>
        <w:ind w:right="-2030"/>
        <w:rPr>
          <w:rFonts w:cs="Courier New"/>
          <w:b/>
          <w:spacing w:val="-3"/>
          <w:szCs w:val="24"/>
        </w:rPr>
      </w:pPr>
      <w:r w:rsidRPr="00BC1E38">
        <w:rPr>
          <w:rFonts w:cs="Courier New"/>
          <w:b/>
          <w:spacing w:val="-3"/>
          <w:szCs w:val="24"/>
        </w:rPr>
        <w:t>CÁMARA</w:t>
      </w:r>
      <w:r w:rsidR="005F1647" w:rsidRPr="00BC1E38">
        <w:rPr>
          <w:rFonts w:cs="Courier New"/>
          <w:b/>
          <w:spacing w:val="-3"/>
          <w:szCs w:val="24"/>
        </w:rPr>
        <w:t xml:space="preserve">  </w:t>
      </w:r>
      <w:r w:rsidRPr="00BC1E38">
        <w:rPr>
          <w:rFonts w:cs="Courier New"/>
          <w:b/>
          <w:spacing w:val="-3"/>
          <w:szCs w:val="24"/>
        </w:rPr>
        <w:t>DE</w:t>
      </w:r>
    </w:p>
    <w:p w14:paraId="69A24A06" w14:textId="2ED5D4F5" w:rsidR="00553D04" w:rsidRPr="00BC1E38" w:rsidRDefault="007A565F" w:rsidP="003456D6">
      <w:pPr>
        <w:framePr w:w="2524" w:h="4835" w:hSpace="141" w:wrap="around" w:vAnchor="text" w:hAnchor="page" w:x="1701" w:y="213"/>
        <w:tabs>
          <w:tab w:val="left" w:pos="-720"/>
        </w:tabs>
        <w:spacing w:before="0" w:after="0" w:line="276" w:lineRule="auto"/>
        <w:ind w:right="-2030"/>
        <w:rPr>
          <w:rFonts w:cs="Courier New"/>
          <w:spacing w:val="-3"/>
          <w:szCs w:val="24"/>
        </w:rPr>
      </w:pPr>
      <w:r w:rsidRPr="00BC1E38">
        <w:rPr>
          <w:rFonts w:cs="Courier New"/>
          <w:b/>
          <w:spacing w:val="-3"/>
          <w:szCs w:val="24"/>
        </w:rPr>
        <w:t>DIPUTADOS</w:t>
      </w:r>
      <w:r w:rsidR="00553D04" w:rsidRPr="00BC1E38">
        <w:rPr>
          <w:rFonts w:cs="Courier New"/>
          <w:b/>
          <w:spacing w:val="-3"/>
          <w:szCs w:val="24"/>
        </w:rPr>
        <w:t>.</w:t>
      </w:r>
    </w:p>
    <w:p w14:paraId="11FEB847" w14:textId="3D1BC1ED" w:rsidR="00553D04" w:rsidRPr="00BC1E38" w:rsidRDefault="00553D04" w:rsidP="00BC1E38">
      <w:pPr>
        <w:autoSpaceDE w:val="0"/>
        <w:autoSpaceDN w:val="0"/>
        <w:adjustRightInd w:val="0"/>
        <w:spacing w:line="276" w:lineRule="auto"/>
        <w:ind w:right="20" w:firstLine="709"/>
        <w:rPr>
          <w:rFonts w:cs="Courier New"/>
          <w:color w:val="000000"/>
          <w:szCs w:val="24"/>
        </w:rPr>
      </w:pPr>
      <w:r w:rsidRPr="00BC1E38">
        <w:rPr>
          <w:rFonts w:cs="Courier New"/>
          <w:color w:val="000000"/>
          <w:szCs w:val="24"/>
        </w:rPr>
        <w:t xml:space="preserve">En uso de mis facultades constitucionales, someto a vuestra consideración el presente proyecto de ley </w:t>
      </w:r>
      <w:r w:rsidR="00EB5D88" w:rsidRPr="00BC1E38">
        <w:rPr>
          <w:rFonts w:cs="Courier New"/>
          <w:color w:val="000000"/>
          <w:szCs w:val="24"/>
        </w:rPr>
        <w:t>para promover la competencia e inclusión financiera a través de la innovación y tecnología en la prestación de servicios financieros</w:t>
      </w:r>
      <w:r w:rsidRPr="00BC1E38">
        <w:rPr>
          <w:rFonts w:cs="Courier New"/>
          <w:color w:val="000000"/>
          <w:szCs w:val="24"/>
        </w:rPr>
        <w:t>.</w:t>
      </w:r>
    </w:p>
    <w:p w14:paraId="4EC7229F" w14:textId="77777777" w:rsidR="00553D04" w:rsidRPr="00BC1E38" w:rsidRDefault="00553D04" w:rsidP="00BC1E38">
      <w:pPr>
        <w:pStyle w:val="Ttulo1"/>
        <w:spacing w:line="276" w:lineRule="auto"/>
        <w:rPr>
          <w:rFonts w:cs="Courier New"/>
        </w:rPr>
      </w:pPr>
      <w:r w:rsidRPr="00BC1E38">
        <w:rPr>
          <w:rFonts w:cs="Courier New"/>
        </w:rPr>
        <w:t>FUNDAMENTOS DEL PROYECTO DE LEY</w:t>
      </w:r>
    </w:p>
    <w:p w14:paraId="070831C5" w14:textId="56F9BA66" w:rsidR="00D8082F" w:rsidRPr="00BC1E38" w:rsidRDefault="00E7041C" w:rsidP="00BC1E38">
      <w:pPr>
        <w:pStyle w:val="Prrafodelista"/>
        <w:numPr>
          <w:ilvl w:val="0"/>
          <w:numId w:val="6"/>
        </w:numPr>
        <w:spacing w:before="240" w:line="276" w:lineRule="auto"/>
        <w:ind w:left="3402" w:hanging="567"/>
        <w:rPr>
          <w:rFonts w:cs="Courier New"/>
          <w:b/>
          <w:spacing w:val="-3"/>
          <w:szCs w:val="24"/>
        </w:rPr>
      </w:pPr>
      <w:r w:rsidRPr="00BC1E38">
        <w:rPr>
          <w:rFonts w:cs="Courier New"/>
          <w:b/>
          <w:spacing w:val="-3"/>
          <w:szCs w:val="24"/>
        </w:rPr>
        <w:t xml:space="preserve">Fenómeno global de </w:t>
      </w:r>
      <w:r w:rsidR="00275D49" w:rsidRPr="00BC1E38">
        <w:rPr>
          <w:rFonts w:cs="Courier New"/>
          <w:b/>
          <w:spacing w:val="-3"/>
          <w:szCs w:val="24"/>
        </w:rPr>
        <w:t>transformación</w:t>
      </w:r>
      <w:r w:rsidRPr="00BC1E38">
        <w:rPr>
          <w:rFonts w:cs="Courier New"/>
          <w:b/>
          <w:spacing w:val="-3"/>
          <w:szCs w:val="24"/>
        </w:rPr>
        <w:t xml:space="preserve"> digital en</w:t>
      </w:r>
      <w:r w:rsidR="000864DC" w:rsidRPr="00BC1E38">
        <w:rPr>
          <w:rFonts w:cs="Courier New"/>
          <w:b/>
          <w:spacing w:val="-3"/>
          <w:szCs w:val="24"/>
        </w:rPr>
        <w:t xml:space="preserve"> la</w:t>
      </w:r>
      <w:r w:rsidRPr="00BC1E38">
        <w:rPr>
          <w:rFonts w:cs="Courier New"/>
          <w:b/>
          <w:spacing w:val="-3"/>
          <w:szCs w:val="24"/>
        </w:rPr>
        <w:t xml:space="preserve"> </w:t>
      </w:r>
      <w:r w:rsidR="00141E96" w:rsidRPr="00BC1E38">
        <w:rPr>
          <w:rFonts w:cs="Courier New"/>
          <w:b/>
          <w:spacing w:val="-3"/>
          <w:szCs w:val="24"/>
        </w:rPr>
        <w:t>p</w:t>
      </w:r>
      <w:r w:rsidR="00D8082F" w:rsidRPr="00BC1E38">
        <w:rPr>
          <w:rFonts w:cs="Courier New"/>
          <w:b/>
          <w:spacing w:val="-3"/>
          <w:szCs w:val="24"/>
        </w:rPr>
        <w:t>restación de servicios financieros basados en tecnología.</w:t>
      </w:r>
    </w:p>
    <w:p w14:paraId="06EE97AD" w14:textId="4B67D911" w:rsidR="0054429E" w:rsidRPr="00BC1E38" w:rsidRDefault="0054429E" w:rsidP="00BC1E38">
      <w:pPr>
        <w:spacing w:before="240" w:line="276" w:lineRule="auto"/>
        <w:ind w:left="2832" w:firstLine="708"/>
        <w:rPr>
          <w:rFonts w:cs="Courier New"/>
          <w:spacing w:val="-3"/>
          <w:szCs w:val="24"/>
        </w:rPr>
      </w:pPr>
      <w:r w:rsidRPr="00BC1E38">
        <w:rPr>
          <w:rFonts w:cs="Courier New"/>
          <w:szCs w:val="24"/>
        </w:rPr>
        <w:t xml:space="preserve">La </w:t>
      </w:r>
      <w:r w:rsidR="005A2104" w:rsidRPr="00BC1E38">
        <w:rPr>
          <w:rFonts w:cs="Courier New"/>
          <w:szCs w:val="24"/>
        </w:rPr>
        <w:t xml:space="preserve">incorporación de </w:t>
      </w:r>
      <w:r w:rsidRPr="00BC1E38">
        <w:rPr>
          <w:rFonts w:cs="Courier New"/>
          <w:szCs w:val="24"/>
        </w:rPr>
        <w:t>tecnol</w:t>
      </w:r>
      <w:r w:rsidR="005A2104" w:rsidRPr="00BC1E38">
        <w:rPr>
          <w:rFonts w:cs="Courier New"/>
          <w:szCs w:val="24"/>
        </w:rPr>
        <w:t xml:space="preserve">ogía </w:t>
      </w:r>
      <w:r w:rsidRPr="00BC1E38">
        <w:rPr>
          <w:rFonts w:cs="Courier New"/>
          <w:szCs w:val="24"/>
        </w:rPr>
        <w:t xml:space="preserve">e innovación en </w:t>
      </w:r>
      <w:r w:rsidR="001F644F" w:rsidRPr="00BC1E38">
        <w:rPr>
          <w:rFonts w:cs="Courier New"/>
          <w:spacing w:val="-3"/>
          <w:szCs w:val="24"/>
        </w:rPr>
        <w:t xml:space="preserve">la prestación de servicios </w:t>
      </w:r>
      <w:r w:rsidRPr="00BC1E38">
        <w:rPr>
          <w:rFonts w:cs="Courier New"/>
          <w:spacing w:val="-3"/>
          <w:szCs w:val="24"/>
        </w:rPr>
        <w:t>financier</w:t>
      </w:r>
      <w:r w:rsidR="001F644F" w:rsidRPr="00BC1E38">
        <w:rPr>
          <w:rFonts w:cs="Courier New"/>
          <w:spacing w:val="-3"/>
          <w:szCs w:val="24"/>
        </w:rPr>
        <w:t>os</w:t>
      </w:r>
      <w:r w:rsidRPr="00BC1E38">
        <w:rPr>
          <w:rFonts w:cs="Courier New"/>
          <w:spacing w:val="-3"/>
          <w:szCs w:val="24"/>
        </w:rPr>
        <w:t xml:space="preserve"> </w:t>
      </w:r>
      <w:r w:rsidR="005A2104" w:rsidRPr="00BC1E38">
        <w:rPr>
          <w:rFonts w:cs="Courier New"/>
          <w:spacing w:val="-3"/>
          <w:szCs w:val="24"/>
        </w:rPr>
        <w:t>es algo recurrente</w:t>
      </w:r>
      <w:r w:rsidR="000F1EAB" w:rsidRPr="00BC1E38">
        <w:rPr>
          <w:rFonts w:cs="Courier New"/>
          <w:spacing w:val="-3"/>
          <w:szCs w:val="24"/>
        </w:rPr>
        <w:t xml:space="preserve"> en el desarrollo de dicha industria</w:t>
      </w:r>
      <w:r w:rsidRPr="00BC1E38">
        <w:rPr>
          <w:rFonts w:cs="Courier New"/>
          <w:spacing w:val="-3"/>
          <w:szCs w:val="24"/>
        </w:rPr>
        <w:t xml:space="preserve">. Sin embargo, en </w:t>
      </w:r>
      <w:r w:rsidR="005A2104" w:rsidRPr="00BC1E38">
        <w:rPr>
          <w:rFonts w:cs="Courier New"/>
          <w:spacing w:val="-3"/>
          <w:szCs w:val="24"/>
        </w:rPr>
        <w:t xml:space="preserve">los últimos </w:t>
      </w:r>
      <w:r w:rsidRPr="00BC1E38">
        <w:rPr>
          <w:rFonts w:cs="Courier New"/>
          <w:spacing w:val="-3"/>
          <w:szCs w:val="24"/>
        </w:rPr>
        <w:t xml:space="preserve">años se aprecia una aceleración relevante en la digitalización de </w:t>
      </w:r>
      <w:r w:rsidR="001F644F" w:rsidRPr="00BC1E38">
        <w:rPr>
          <w:rFonts w:cs="Courier New"/>
          <w:spacing w:val="-3"/>
          <w:szCs w:val="24"/>
        </w:rPr>
        <w:t xml:space="preserve">tales </w:t>
      </w:r>
      <w:r w:rsidRPr="00BC1E38">
        <w:rPr>
          <w:rFonts w:cs="Courier New"/>
          <w:spacing w:val="-3"/>
          <w:szCs w:val="24"/>
        </w:rPr>
        <w:t xml:space="preserve">servicios, que están transformando la forma de provisión de </w:t>
      </w:r>
      <w:r w:rsidR="001F644F" w:rsidRPr="00BC1E38">
        <w:rPr>
          <w:rFonts w:cs="Courier New"/>
          <w:spacing w:val="-3"/>
          <w:szCs w:val="24"/>
        </w:rPr>
        <w:t xml:space="preserve">los mismos </w:t>
      </w:r>
      <w:r w:rsidRPr="00BC1E38">
        <w:rPr>
          <w:rFonts w:cs="Courier New"/>
          <w:spacing w:val="-3"/>
          <w:szCs w:val="24"/>
        </w:rPr>
        <w:t>a nivel global</w:t>
      </w:r>
      <w:r w:rsidR="004D5292" w:rsidRPr="00BC1E38">
        <w:rPr>
          <w:rFonts w:cs="Courier New"/>
          <w:spacing w:val="-3"/>
          <w:szCs w:val="24"/>
        </w:rPr>
        <w:t xml:space="preserve">, lo que se ha potenciado aún más en </w:t>
      </w:r>
      <w:r w:rsidR="000F1EAB" w:rsidRPr="00BC1E38">
        <w:rPr>
          <w:rFonts w:cs="Courier New"/>
          <w:spacing w:val="-3"/>
          <w:szCs w:val="24"/>
        </w:rPr>
        <w:t xml:space="preserve">el </w:t>
      </w:r>
      <w:r w:rsidR="004D5292" w:rsidRPr="00BC1E38">
        <w:rPr>
          <w:rFonts w:cs="Courier New"/>
          <w:spacing w:val="-3"/>
          <w:szCs w:val="24"/>
        </w:rPr>
        <w:t xml:space="preserve">contexto de </w:t>
      </w:r>
      <w:r w:rsidR="000F1EAB" w:rsidRPr="00BC1E38">
        <w:rPr>
          <w:rFonts w:cs="Courier New"/>
          <w:spacing w:val="-3"/>
          <w:szCs w:val="24"/>
        </w:rPr>
        <w:t xml:space="preserve">la </w:t>
      </w:r>
      <w:r w:rsidR="004D5292" w:rsidRPr="00BC1E38">
        <w:rPr>
          <w:rFonts w:cs="Courier New"/>
          <w:spacing w:val="-3"/>
          <w:szCs w:val="24"/>
        </w:rPr>
        <w:t xml:space="preserve">pandemia global causada por </w:t>
      </w:r>
      <w:r w:rsidR="00141E96" w:rsidRPr="00BC1E38">
        <w:rPr>
          <w:rFonts w:cs="Courier New"/>
          <w:spacing w:val="-3"/>
          <w:szCs w:val="24"/>
        </w:rPr>
        <w:t>COVID</w:t>
      </w:r>
      <w:r w:rsidR="004D5292" w:rsidRPr="00BC1E38">
        <w:rPr>
          <w:rFonts w:cs="Courier New"/>
          <w:spacing w:val="-3"/>
          <w:szCs w:val="24"/>
        </w:rPr>
        <w:t>-19</w:t>
      </w:r>
      <w:r w:rsidRPr="00BC1E38">
        <w:rPr>
          <w:rFonts w:cs="Courier New"/>
          <w:spacing w:val="-3"/>
          <w:szCs w:val="24"/>
        </w:rPr>
        <w:t>.</w:t>
      </w:r>
    </w:p>
    <w:p w14:paraId="71D3C64A" w14:textId="0028D2E3" w:rsidR="0054429E" w:rsidRPr="00BC1E38" w:rsidRDefault="0054429E" w:rsidP="00BC1E38">
      <w:pPr>
        <w:spacing w:before="240" w:line="276" w:lineRule="auto"/>
        <w:ind w:left="2832" w:firstLine="708"/>
        <w:rPr>
          <w:rFonts w:cs="Courier New"/>
          <w:spacing w:val="-3"/>
          <w:szCs w:val="24"/>
        </w:rPr>
      </w:pPr>
      <w:r w:rsidRPr="00BC1E38">
        <w:rPr>
          <w:rFonts w:cs="Courier New"/>
          <w:spacing w:val="-3"/>
          <w:szCs w:val="24"/>
        </w:rPr>
        <w:lastRenderedPageBreak/>
        <w:t xml:space="preserve">En la última década se </w:t>
      </w:r>
      <w:r w:rsidR="00271DDB" w:rsidRPr="00BC1E38">
        <w:rPr>
          <w:rFonts w:cs="Courier New"/>
          <w:spacing w:val="-3"/>
          <w:szCs w:val="24"/>
        </w:rPr>
        <w:t xml:space="preserve">advierten </w:t>
      </w:r>
      <w:r w:rsidRPr="00BC1E38">
        <w:rPr>
          <w:rFonts w:cs="Courier New"/>
          <w:spacing w:val="-3"/>
          <w:szCs w:val="24"/>
        </w:rPr>
        <w:t>innovaciones relevantes y</w:t>
      </w:r>
      <w:r w:rsidR="000F1EAB" w:rsidRPr="00BC1E38">
        <w:rPr>
          <w:rFonts w:cs="Courier New"/>
          <w:spacing w:val="-3"/>
          <w:szCs w:val="24"/>
        </w:rPr>
        <w:t xml:space="preserve"> el</w:t>
      </w:r>
      <w:r w:rsidRPr="00BC1E38">
        <w:rPr>
          <w:rFonts w:cs="Courier New"/>
          <w:spacing w:val="-3"/>
          <w:szCs w:val="24"/>
        </w:rPr>
        <w:t xml:space="preserve"> surgimiento de nuevos modelos de negocios, canales, aplicaciones, procesos o productos como resultado de </w:t>
      </w:r>
      <w:r w:rsidR="001F644F" w:rsidRPr="00BC1E38">
        <w:rPr>
          <w:rFonts w:cs="Courier New"/>
          <w:spacing w:val="-3"/>
          <w:szCs w:val="24"/>
        </w:rPr>
        <w:t xml:space="preserve">la aplicación </w:t>
      </w:r>
      <w:r w:rsidRPr="00BC1E38">
        <w:rPr>
          <w:rFonts w:cs="Courier New"/>
          <w:spacing w:val="-3"/>
          <w:szCs w:val="24"/>
        </w:rPr>
        <w:t xml:space="preserve">de tecnología financiera y </w:t>
      </w:r>
      <w:r w:rsidR="001F644F" w:rsidRPr="00BC1E38">
        <w:rPr>
          <w:rFonts w:cs="Courier New"/>
          <w:spacing w:val="-3"/>
          <w:szCs w:val="24"/>
        </w:rPr>
        <w:t xml:space="preserve">el nacimiento de </w:t>
      </w:r>
      <w:r w:rsidRPr="00BC1E38">
        <w:rPr>
          <w:rFonts w:cs="Courier New"/>
          <w:spacing w:val="-3"/>
          <w:szCs w:val="24"/>
        </w:rPr>
        <w:t xml:space="preserve">nuevos proveedores tecnológicos (“Fintech”), con impacto relevante en servicios </w:t>
      </w:r>
      <w:r w:rsidR="001F644F" w:rsidRPr="00BC1E38">
        <w:rPr>
          <w:rFonts w:cs="Courier New"/>
          <w:spacing w:val="-3"/>
          <w:szCs w:val="24"/>
        </w:rPr>
        <w:t xml:space="preserve">relacionados a </w:t>
      </w:r>
      <w:r w:rsidRPr="00BC1E38">
        <w:rPr>
          <w:rFonts w:cs="Courier New"/>
          <w:spacing w:val="-3"/>
          <w:szCs w:val="24"/>
        </w:rPr>
        <w:t>pago, créditos, financiamiento, gestión de finanzas personales, seguros, entre otros (Financial Stability Board, 2017).</w:t>
      </w:r>
    </w:p>
    <w:p w14:paraId="7C9D37E6" w14:textId="6DE7ABC2" w:rsidR="00D8082F" w:rsidRPr="00BC1E38" w:rsidRDefault="00F67461" w:rsidP="00BC1E38">
      <w:pPr>
        <w:spacing w:before="240" w:line="276" w:lineRule="auto"/>
        <w:ind w:left="2832" w:firstLine="708"/>
        <w:rPr>
          <w:rFonts w:cs="Courier New"/>
          <w:spacing w:val="-3"/>
          <w:szCs w:val="24"/>
        </w:rPr>
      </w:pPr>
      <w:r w:rsidRPr="00BC1E38">
        <w:rPr>
          <w:rFonts w:cs="Courier New"/>
          <w:spacing w:val="-3"/>
          <w:szCs w:val="24"/>
        </w:rPr>
        <w:t>Así, l</w:t>
      </w:r>
      <w:r w:rsidR="00D8082F" w:rsidRPr="00BC1E38">
        <w:rPr>
          <w:rFonts w:cs="Courier New"/>
          <w:spacing w:val="-3"/>
          <w:szCs w:val="24"/>
        </w:rPr>
        <w:t xml:space="preserve">a prestación de servicios financieros por medios digitales, tecnológicos o innovadores ha experimentado un crecimiento </w:t>
      </w:r>
      <w:r w:rsidR="00A805A6" w:rsidRPr="00BC1E38">
        <w:rPr>
          <w:rFonts w:cs="Courier New"/>
          <w:spacing w:val="-3"/>
          <w:szCs w:val="24"/>
        </w:rPr>
        <w:t xml:space="preserve">sostenido </w:t>
      </w:r>
      <w:r w:rsidR="00D8082F" w:rsidRPr="00BC1E38">
        <w:rPr>
          <w:rFonts w:cs="Courier New"/>
          <w:spacing w:val="-3"/>
          <w:szCs w:val="24"/>
        </w:rPr>
        <w:t xml:space="preserve">en los últimos años, </w:t>
      </w:r>
      <w:r w:rsidR="00C4411F" w:rsidRPr="00BC1E38">
        <w:rPr>
          <w:rFonts w:cs="Courier New"/>
          <w:spacing w:val="-3"/>
          <w:szCs w:val="24"/>
        </w:rPr>
        <w:t xml:space="preserve">ya sea </w:t>
      </w:r>
      <w:r w:rsidR="00D8082F" w:rsidRPr="00BC1E38">
        <w:rPr>
          <w:rFonts w:cs="Courier New"/>
          <w:spacing w:val="-3"/>
          <w:szCs w:val="24"/>
        </w:rPr>
        <w:t>por parte de actores ya existentes en el mercado financiero</w:t>
      </w:r>
      <w:r w:rsidR="00C4411F" w:rsidRPr="00BC1E38">
        <w:rPr>
          <w:rFonts w:cs="Courier New"/>
          <w:spacing w:val="-3"/>
          <w:szCs w:val="24"/>
        </w:rPr>
        <w:t xml:space="preserve"> o</w:t>
      </w:r>
      <w:r w:rsidR="000F1EAB" w:rsidRPr="00BC1E38">
        <w:rPr>
          <w:rFonts w:cs="Courier New"/>
          <w:spacing w:val="-3"/>
          <w:szCs w:val="24"/>
        </w:rPr>
        <w:t xml:space="preserve"> a</w:t>
      </w:r>
      <w:r w:rsidR="00D8082F" w:rsidRPr="00BC1E38">
        <w:rPr>
          <w:rFonts w:cs="Courier New"/>
          <w:spacing w:val="-3"/>
          <w:szCs w:val="24"/>
        </w:rPr>
        <w:t xml:space="preserve"> través de nuevos actores. Dicha tendencia es posible verificarla tanto local, como internacionalmente.</w:t>
      </w:r>
    </w:p>
    <w:p w14:paraId="74F69267" w14:textId="1D272B90" w:rsidR="00BB234F" w:rsidRPr="00BC1E38" w:rsidRDefault="00761096" w:rsidP="00BC1E38">
      <w:pPr>
        <w:spacing w:before="240" w:line="276" w:lineRule="auto"/>
        <w:ind w:left="2832" w:firstLine="708"/>
        <w:rPr>
          <w:rFonts w:cs="Courier New"/>
          <w:spacing w:val="-3"/>
          <w:szCs w:val="24"/>
        </w:rPr>
      </w:pPr>
      <w:r w:rsidRPr="00BC1E38">
        <w:rPr>
          <w:rFonts w:cs="Courier New"/>
          <w:spacing w:val="-3"/>
          <w:szCs w:val="24"/>
        </w:rPr>
        <w:t>El potencial disruptivo y transformador de la innovación financiera ha dado lugar, entre otras iniciativas, a la Agenda Bali sobre Fintech impulsada por el Fondo Monetario Internacional y Banco Mundial para orientar a los países a aprovechar las oportunidades y los beneficios derivados de los rápidos avances en el área de las tecnologías financieras y</w:t>
      </w:r>
      <w:r w:rsidR="00CF2F45" w:rsidRPr="00BC1E38">
        <w:rPr>
          <w:rFonts w:cs="Courier New"/>
          <w:spacing w:val="-3"/>
          <w:szCs w:val="24"/>
        </w:rPr>
        <w:t>,</w:t>
      </w:r>
      <w:r w:rsidRPr="00BC1E38">
        <w:rPr>
          <w:rFonts w:cs="Courier New"/>
          <w:spacing w:val="-3"/>
          <w:szCs w:val="24"/>
        </w:rPr>
        <w:t xml:space="preserve"> a la vez</w:t>
      </w:r>
      <w:r w:rsidR="00CF2F45" w:rsidRPr="00BC1E38">
        <w:rPr>
          <w:rFonts w:cs="Courier New"/>
          <w:spacing w:val="-3"/>
          <w:szCs w:val="24"/>
        </w:rPr>
        <w:t>,</w:t>
      </w:r>
      <w:r w:rsidRPr="00BC1E38">
        <w:rPr>
          <w:rFonts w:cs="Courier New"/>
          <w:spacing w:val="-3"/>
          <w:szCs w:val="24"/>
        </w:rPr>
        <w:t xml:space="preserve"> gestionar los riesgos que conllevan. (Agenda Bali Fintech, FMI, BM, 2017). </w:t>
      </w:r>
    </w:p>
    <w:p w14:paraId="6233051B" w14:textId="10214404" w:rsidR="00761096" w:rsidRPr="00BC1E38" w:rsidRDefault="00761096" w:rsidP="00BC1E38">
      <w:pPr>
        <w:spacing w:before="240" w:line="276" w:lineRule="auto"/>
        <w:ind w:left="2832" w:firstLine="708"/>
        <w:rPr>
          <w:rFonts w:cs="Courier New"/>
          <w:spacing w:val="-3"/>
          <w:szCs w:val="24"/>
        </w:rPr>
      </w:pPr>
      <w:r w:rsidRPr="00BC1E38">
        <w:rPr>
          <w:rFonts w:cs="Courier New"/>
          <w:spacing w:val="-3"/>
          <w:szCs w:val="24"/>
        </w:rPr>
        <w:t xml:space="preserve">Asimismo, se han emitido recomendaciones por organismos internacionales y asociaciones de reguladores, como </w:t>
      </w:r>
      <w:r w:rsidR="001A3CEE" w:rsidRPr="00BC1E38">
        <w:rPr>
          <w:rFonts w:cs="Courier New"/>
          <w:spacing w:val="-3"/>
          <w:szCs w:val="24"/>
        </w:rPr>
        <w:t>la Organización para la Cooperación y el Desarrollo Económico (OCDE)</w:t>
      </w:r>
      <w:r w:rsidRPr="00BC1E38">
        <w:rPr>
          <w:rFonts w:cs="Courier New"/>
          <w:spacing w:val="-3"/>
          <w:szCs w:val="24"/>
        </w:rPr>
        <w:t xml:space="preserve">, </w:t>
      </w:r>
      <w:r w:rsidR="001F644F" w:rsidRPr="00BC1E38">
        <w:rPr>
          <w:rFonts w:cs="Courier New"/>
          <w:spacing w:val="-3"/>
          <w:szCs w:val="24"/>
        </w:rPr>
        <w:t>Consejo de Estabilidad Financiera (</w:t>
      </w:r>
      <w:r w:rsidRPr="00BC1E38">
        <w:rPr>
          <w:rFonts w:cs="Courier New"/>
          <w:spacing w:val="-3"/>
          <w:szCs w:val="24"/>
        </w:rPr>
        <w:t>FSB</w:t>
      </w:r>
      <w:r w:rsidR="001F644F" w:rsidRPr="00BC1E38">
        <w:rPr>
          <w:rFonts w:cs="Courier New"/>
          <w:spacing w:val="-3"/>
          <w:szCs w:val="24"/>
        </w:rPr>
        <w:t>)</w:t>
      </w:r>
      <w:r w:rsidRPr="00BC1E38">
        <w:rPr>
          <w:rFonts w:cs="Courier New"/>
          <w:spacing w:val="-3"/>
          <w:szCs w:val="24"/>
        </w:rPr>
        <w:t xml:space="preserve">, Banco de Pagos Internacionales (BIS), el Comité de Supervisión Bancaria de Basilea, la Organización Internacional de Comisiones de Valores (IOSCO), la Asociación Internacional de Supervisores de Seguros (IAIS), Grupo de Acción Financiera (FATF), entre otros. A nivel regional, </w:t>
      </w:r>
      <w:r w:rsidR="006878D6" w:rsidRPr="00BC1E38">
        <w:rPr>
          <w:rFonts w:cs="Courier New"/>
          <w:spacing w:val="-3"/>
          <w:szCs w:val="24"/>
        </w:rPr>
        <w:t xml:space="preserve">nuestro </w:t>
      </w:r>
      <w:r w:rsidR="000F1EAB" w:rsidRPr="00BC1E38">
        <w:rPr>
          <w:rFonts w:cs="Courier New"/>
          <w:spacing w:val="-3"/>
          <w:szCs w:val="24"/>
        </w:rPr>
        <w:t>país adhirió</w:t>
      </w:r>
      <w:r w:rsidRPr="00BC1E38">
        <w:rPr>
          <w:rFonts w:cs="Courier New"/>
          <w:spacing w:val="-3"/>
          <w:szCs w:val="24"/>
        </w:rPr>
        <w:t xml:space="preserve"> en 2018 a los “Principios orientadores para la regulación Fintech” desarrollados entre los países miembros de la Alianza del Pacífico.</w:t>
      </w:r>
    </w:p>
    <w:p w14:paraId="311A6994" w14:textId="673B11A3" w:rsidR="00D8082F" w:rsidRPr="00BC1E38" w:rsidRDefault="00D8082F" w:rsidP="00BC1E38">
      <w:pPr>
        <w:spacing w:before="240" w:line="276" w:lineRule="auto"/>
        <w:ind w:left="2832" w:firstLine="708"/>
        <w:rPr>
          <w:rFonts w:cs="Courier New"/>
          <w:spacing w:val="-3"/>
          <w:szCs w:val="24"/>
        </w:rPr>
      </w:pPr>
      <w:r w:rsidRPr="00BC1E38">
        <w:rPr>
          <w:rFonts w:cs="Courier New"/>
          <w:spacing w:val="-3"/>
          <w:szCs w:val="24"/>
        </w:rPr>
        <w:lastRenderedPageBreak/>
        <w:t xml:space="preserve">Este fenómeno ha sido objeto de </w:t>
      </w:r>
      <w:r w:rsidR="007E12B2" w:rsidRPr="00BC1E38">
        <w:rPr>
          <w:rFonts w:cs="Courier New"/>
          <w:spacing w:val="-3"/>
          <w:szCs w:val="24"/>
        </w:rPr>
        <w:t>atención por par</w:t>
      </w:r>
      <w:r w:rsidR="00851589" w:rsidRPr="00BC1E38">
        <w:rPr>
          <w:rFonts w:cs="Courier New"/>
          <w:spacing w:val="-3"/>
          <w:szCs w:val="24"/>
        </w:rPr>
        <w:t>te de</w:t>
      </w:r>
      <w:r w:rsidR="007E12B2" w:rsidRPr="00BC1E38">
        <w:rPr>
          <w:rFonts w:cs="Courier New"/>
          <w:spacing w:val="-3"/>
          <w:szCs w:val="24"/>
        </w:rPr>
        <w:t xml:space="preserve"> las autoridades </w:t>
      </w:r>
      <w:r w:rsidR="002F0A97" w:rsidRPr="00BC1E38">
        <w:rPr>
          <w:rFonts w:cs="Courier New"/>
          <w:spacing w:val="-3"/>
          <w:szCs w:val="24"/>
        </w:rPr>
        <w:t>en</w:t>
      </w:r>
      <w:r w:rsidRPr="00BC1E38">
        <w:rPr>
          <w:rFonts w:cs="Courier New"/>
          <w:spacing w:val="-3"/>
          <w:szCs w:val="24"/>
        </w:rPr>
        <w:t xml:space="preserve"> distintas jurisdicciones y </w:t>
      </w:r>
      <w:r w:rsidR="002F0A97" w:rsidRPr="00BC1E38">
        <w:rPr>
          <w:rFonts w:cs="Courier New"/>
          <w:spacing w:val="-3"/>
          <w:szCs w:val="24"/>
        </w:rPr>
        <w:t xml:space="preserve">por parte de </w:t>
      </w:r>
      <w:r w:rsidRPr="00BC1E38">
        <w:rPr>
          <w:rFonts w:cs="Courier New"/>
          <w:spacing w:val="-3"/>
          <w:szCs w:val="24"/>
        </w:rPr>
        <w:t xml:space="preserve">organismos internacionales, </w:t>
      </w:r>
      <w:r w:rsidR="00444B64" w:rsidRPr="00BC1E38">
        <w:rPr>
          <w:rFonts w:cs="Courier New"/>
          <w:spacing w:val="-3"/>
          <w:szCs w:val="24"/>
        </w:rPr>
        <w:t xml:space="preserve">con </w:t>
      </w:r>
      <w:r w:rsidR="001A3CEE" w:rsidRPr="00BC1E38">
        <w:rPr>
          <w:rFonts w:cs="Courier New"/>
          <w:spacing w:val="-3"/>
          <w:szCs w:val="24"/>
        </w:rPr>
        <w:t>la finalidad</w:t>
      </w:r>
      <w:r w:rsidR="00444B64" w:rsidRPr="00BC1E38">
        <w:rPr>
          <w:rFonts w:cs="Courier New"/>
          <w:spacing w:val="-3"/>
          <w:szCs w:val="24"/>
        </w:rPr>
        <w:t xml:space="preserve"> de </w:t>
      </w:r>
      <w:r w:rsidR="000F1EAB" w:rsidRPr="00BC1E38">
        <w:rPr>
          <w:rFonts w:cs="Courier New"/>
          <w:spacing w:val="-3"/>
          <w:szCs w:val="24"/>
        </w:rPr>
        <w:t>potenciar los</w:t>
      </w:r>
      <w:r w:rsidRPr="00BC1E38">
        <w:rPr>
          <w:rFonts w:cs="Courier New"/>
          <w:spacing w:val="-3"/>
          <w:szCs w:val="24"/>
        </w:rPr>
        <w:t xml:space="preserve"> beneficios que </w:t>
      </w:r>
      <w:r w:rsidR="000F1EAB" w:rsidRPr="00BC1E38">
        <w:rPr>
          <w:rFonts w:cs="Courier New"/>
          <w:spacing w:val="-3"/>
          <w:szCs w:val="24"/>
        </w:rPr>
        <w:t>la prestación de tales servicios puede</w:t>
      </w:r>
      <w:r w:rsidR="00444B64" w:rsidRPr="00BC1E38">
        <w:rPr>
          <w:rFonts w:cs="Courier New"/>
          <w:spacing w:val="-3"/>
          <w:szCs w:val="24"/>
        </w:rPr>
        <w:t xml:space="preserve"> generar</w:t>
      </w:r>
      <w:r w:rsidR="000218A7" w:rsidRPr="00BC1E38">
        <w:rPr>
          <w:rFonts w:cs="Courier New"/>
          <w:spacing w:val="-3"/>
          <w:szCs w:val="24"/>
        </w:rPr>
        <w:t>, como asimismo para abordar adecuadamente eventuales riesgos</w:t>
      </w:r>
      <w:r w:rsidRPr="00BC1E38">
        <w:rPr>
          <w:rFonts w:cs="Courier New"/>
          <w:spacing w:val="-3"/>
          <w:szCs w:val="24"/>
        </w:rPr>
        <w:t>.</w:t>
      </w:r>
    </w:p>
    <w:p w14:paraId="504A7B19" w14:textId="336AE5C1" w:rsidR="00D8082F" w:rsidRPr="00BC1E38" w:rsidRDefault="00D8082F" w:rsidP="00BC1E38">
      <w:pPr>
        <w:spacing w:before="240" w:line="276" w:lineRule="auto"/>
        <w:ind w:left="2832" w:firstLine="708"/>
        <w:rPr>
          <w:rFonts w:cs="Courier New"/>
          <w:spacing w:val="-3"/>
          <w:szCs w:val="24"/>
        </w:rPr>
      </w:pPr>
      <w:r w:rsidRPr="00BC1E38">
        <w:rPr>
          <w:rFonts w:cs="Courier New"/>
          <w:spacing w:val="-3"/>
          <w:szCs w:val="24"/>
        </w:rPr>
        <w:t xml:space="preserve">En particular, se ha concluido que la prestación de servicios financieros por estos medios tiene el potencial de generar, entre otros, los siguientes </w:t>
      </w:r>
      <w:r w:rsidR="000218A7" w:rsidRPr="00BC1E38">
        <w:rPr>
          <w:rFonts w:cs="Courier New"/>
          <w:spacing w:val="-3"/>
          <w:szCs w:val="24"/>
        </w:rPr>
        <w:t>beneficios</w:t>
      </w:r>
      <w:r w:rsidRPr="00BC1E38">
        <w:rPr>
          <w:rFonts w:cs="Courier New"/>
          <w:spacing w:val="-3"/>
          <w:szCs w:val="24"/>
        </w:rPr>
        <w:t xml:space="preserve">: (i) </w:t>
      </w:r>
      <w:r w:rsidR="00C16A3F" w:rsidRPr="00BC1E38">
        <w:rPr>
          <w:rFonts w:cs="Courier New"/>
          <w:spacing w:val="-3"/>
          <w:szCs w:val="24"/>
        </w:rPr>
        <w:t xml:space="preserve">facilitar </w:t>
      </w:r>
      <w:r w:rsidR="00C4411F" w:rsidRPr="00BC1E38">
        <w:rPr>
          <w:rFonts w:cs="Courier New"/>
          <w:spacing w:val="-3"/>
          <w:szCs w:val="24"/>
        </w:rPr>
        <w:t xml:space="preserve">el ingreso </w:t>
      </w:r>
      <w:r w:rsidRPr="00BC1E38">
        <w:rPr>
          <w:rFonts w:cs="Courier New"/>
          <w:spacing w:val="-3"/>
          <w:szCs w:val="24"/>
        </w:rPr>
        <w:t>de nuevos actores al mercado financiero, incorporando más competencia y una disminución en los precios de productos o servicios</w:t>
      </w:r>
      <w:r w:rsidR="00D62382" w:rsidRPr="00BC1E38">
        <w:rPr>
          <w:rFonts w:cs="Courier New"/>
          <w:spacing w:val="-3"/>
          <w:szCs w:val="24"/>
        </w:rPr>
        <w:t xml:space="preserve"> financieros</w:t>
      </w:r>
      <w:r w:rsidRPr="00BC1E38">
        <w:rPr>
          <w:rFonts w:cs="Courier New"/>
          <w:spacing w:val="-3"/>
          <w:szCs w:val="24"/>
        </w:rPr>
        <w:t xml:space="preserve">; (ii) </w:t>
      </w:r>
      <w:r w:rsidR="004D0946" w:rsidRPr="00BC1E38">
        <w:rPr>
          <w:rFonts w:cs="Courier New"/>
          <w:spacing w:val="-3"/>
          <w:szCs w:val="24"/>
        </w:rPr>
        <w:t>promover</w:t>
      </w:r>
      <w:r w:rsidR="00C4411F" w:rsidRPr="00BC1E38">
        <w:rPr>
          <w:rFonts w:cs="Courier New"/>
          <w:spacing w:val="-3"/>
          <w:szCs w:val="24"/>
        </w:rPr>
        <w:t xml:space="preserve"> la innovación y la creación de </w:t>
      </w:r>
      <w:r w:rsidRPr="00BC1E38">
        <w:rPr>
          <w:rFonts w:cs="Courier New"/>
          <w:spacing w:val="-3"/>
          <w:szCs w:val="24"/>
        </w:rPr>
        <w:t xml:space="preserve">nuevos productos o servicios financieros que permitan </w:t>
      </w:r>
      <w:r w:rsidR="00C4411F" w:rsidRPr="00BC1E38">
        <w:rPr>
          <w:rFonts w:cs="Courier New"/>
          <w:spacing w:val="-3"/>
          <w:szCs w:val="24"/>
        </w:rPr>
        <w:t>responder a una mayor cantidad de</w:t>
      </w:r>
      <w:r w:rsidRPr="00BC1E38">
        <w:rPr>
          <w:rFonts w:cs="Courier New"/>
          <w:spacing w:val="-3"/>
          <w:szCs w:val="24"/>
        </w:rPr>
        <w:t xml:space="preserve"> necesidades de los consumidores; (iii) </w:t>
      </w:r>
      <w:r w:rsidR="00C16A3F" w:rsidRPr="00BC1E38">
        <w:rPr>
          <w:rFonts w:cs="Courier New"/>
          <w:spacing w:val="-3"/>
          <w:szCs w:val="24"/>
        </w:rPr>
        <w:t xml:space="preserve">generar mayor inclusión financiera a través de productos y/o servicios financieros dirigidos a </w:t>
      </w:r>
      <w:r w:rsidRPr="00BC1E38">
        <w:rPr>
          <w:rFonts w:cs="Courier New"/>
          <w:spacing w:val="-3"/>
          <w:szCs w:val="24"/>
        </w:rPr>
        <w:t xml:space="preserve">sectores de la población que se han visto históricamente desatendidos por el mercado financiero </w:t>
      </w:r>
      <w:r w:rsidR="00CB21DF" w:rsidRPr="00BC1E38">
        <w:rPr>
          <w:rFonts w:cs="Courier New"/>
          <w:spacing w:val="-3"/>
          <w:szCs w:val="24"/>
        </w:rPr>
        <w:t>tradicional; y</w:t>
      </w:r>
      <w:r w:rsidRPr="00BC1E38">
        <w:rPr>
          <w:rFonts w:cs="Courier New"/>
          <w:spacing w:val="-3"/>
          <w:szCs w:val="24"/>
        </w:rPr>
        <w:t xml:space="preserve"> (</w:t>
      </w:r>
      <w:r w:rsidR="00C16A3F" w:rsidRPr="00BC1E38">
        <w:rPr>
          <w:rFonts w:cs="Courier New"/>
          <w:spacing w:val="-3"/>
          <w:szCs w:val="24"/>
        </w:rPr>
        <w:t>i</w:t>
      </w:r>
      <w:r w:rsidRPr="00BC1E38">
        <w:rPr>
          <w:rFonts w:cs="Courier New"/>
          <w:spacing w:val="-3"/>
          <w:szCs w:val="24"/>
        </w:rPr>
        <w:t xml:space="preserve">v) </w:t>
      </w:r>
      <w:r w:rsidR="00C16A3F" w:rsidRPr="00BC1E38">
        <w:rPr>
          <w:rFonts w:cs="Courier New"/>
          <w:spacing w:val="-3"/>
          <w:szCs w:val="24"/>
        </w:rPr>
        <w:t xml:space="preserve">mejorar, </w:t>
      </w:r>
      <w:r w:rsidR="00A805A6" w:rsidRPr="00BC1E38">
        <w:rPr>
          <w:rFonts w:cs="Courier New"/>
          <w:spacing w:val="-3"/>
          <w:szCs w:val="24"/>
        </w:rPr>
        <w:t xml:space="preserve">a través de nuevas tecnologías, </w:t>
      </w:r>
      <w:r w:rsidR="00C16A3F" w:rsidRPr="00BC1E38">
        <w:rPr>
          <w:rFonts w:cs="Courier New"/>
          <w:spacing w:val="-3"/>
          <w:szCs w:val="24"/>
        </w:rPr>
        <w:t>la</w:t>
      </w:r>
      <w:r w:rsidRPr="00BC1E38">
        <w:rPr>
          <w:rFonts w:cs="Courier New"/>
          <w:spacing w:val="-3"/>
          <w:szCs w:val="24"/>
        </w:rPr>
        <w:t xml:space="preserve"> predicción de las características y necesidades de los clientes, permitiendo que los productos y servicios</w:t>
      </w:r>
      <w:r w:rsidR="001F6727" w:rsidRPr="00BC1E38">
        <w:rPr>
          <w:rFonts w:cs="Courier New"/>
          <w:spacing w:val="-3"/>
          <w:szCs w:val="24"/>
        </w:rPr>
        <w:t xml:space="preserve"> ofrecidos se ajusten más a esta</w:t>
      </w:r>
      <w:r w:rsidRPr="00BC1E38">
        <w:rPr>
          <w:rFonts w:cs="Courier New"/>
          <w:spacing w:val="-3"/>
          <w:szCs w:val="24"/>
        </w:rPr>
        <w:t>s.</w:t>
      </w:r>
    </w:p>
    <w:p w14:paraId="78C6D3FA" w14:textId="4FBB6E4A" w:rsidR="006878D6" w:rsidRPr="00BC1E38" w:rsidRDefault="006878D6" w:rsidP="00BC1E38">
      <w:pPr>
        <w:spacing w:before="240" w:line="276" w:lineRule="auto"/>
        <w:ind w:left="2832" w:firstLine="708"/>
        <w:rPr>
          <w:rFonts w:cs="Courier New"/>
          <w:spacing w:val="-3"/>
          <w:szCs w:val="24"/>
        </w:rPr>
      </w:pPr>
      <w:r w:rsidRPr="00BC1E38">
        <w:rPr>
          <w:rFonts w:cs="Courier New"/>
          <w:spacing w:val="-3"/>
          <w:szCs w:val="24"/>
        </w:rPr>
        <w:t>Como lo ha destacado la OCDE, la disrupción digital tiene un gran potencial de mejorar la eficiencia e innovación en la provisión de servicios financieros, mejorar la diversidad en oferta de servicios y promover un sistema financiero más competitivo que permite extender el alcance del mercado, atender las necesidades de los segmentos de la población no atendidos, reducir los costos de la intermediación financiera y contribuir a aumentar la inclusión financiera (</w:t>
      </w:r>
      <w:r w:rsidR="001A3CEE" w:rsidRPr="00BC1E38">
        <w:rPr>
          <w:rFonts w:cs="Courier New"/>
          <w:spacing w:val="-3"/>
          <w:szCs w:val="24"/>
        </w:rPr>
        <w:t>OCDE</w:t>
      </w:r>
      <w:r w:rsidRPr="00BC1E38">
        <w:rPr>
          <w:rFonts w:cs="Courier New"/>
          <w:spacing w:val="-3"/>
          <w:szCs w:val="24"/>
        </w:rPr>
        <w:t>, 2020)</w:t>
      </w:r>
      <w:r w:rsidR="001A3CEE" w:rsidRPr="00BC1E38">
        <w:rPr>
          <w:rFonts w:cs="Courier New"/>
          <w:spacing w:val="-3"/>
          <w:szCs w:val="24"/>
        </w:rPr>
        <w:t>.</w:t>
      </w:r>
    </w:p>
    <w:p w14:paraId="6E864EF5" w14:textId="1DAD18BC" w:rsidR="00D62382" w:rsidRPr="00BC1E38" w:rsidRDefault="00D62382" w:rsidP="00BC1E38">
      <w:pPr>
        <w:spacing w:before="240" w:line="276" w:lineRule="auto"/>
        <w:ind w:left="2832" w:firstLine="708"/>
        <w:rPr>
          <w:rFonts w:cs="Courier New"/>
          <w:spacing w:val="-3"/>
          <w:szCs w:val="24"/>
        </w:rPr>
      </w:pPr>
      <w:r w:rsidRPr="00BC1E38">
        <w:rPr>
          <w:rFonts w:cs="Courier New"/>
          <w:spacing w:val="-3"/>
          <w:szCs w:val="24"/>
        </w:rPr>
        <w:t>De</w:t>
      </w:r>
      <w:r w:rsidR="00C4411F" w:rsidRPr="00BC1E38">
        <w:rPr>
          <w:rFonts w:cs="Courier New"/>
          <w:spacing w:val="-3"/>
          <w:szCs w:val="24"/>
        </w:rPr>
        <w:t xml:space="preserve"> los beneficios recién expuestos, </w:t>
      </w:r>
      <w:r w:rsidR="00851589" w:rsidRPr="00BC1E38">
        <w:rPr>
          <w:rFonts w:cs="Courier New"/>
          <w:spacing w:val="-3"/>
          <w:szCs w:val="24"/>
        </w:rPr>
        <w:t xml:space="preserve">es </w:t>
      </w:r>
      <w:r w:rsidR="006878D6" w:rsidRPr="00BC1E38">
        <w:rPr>
          <w:rFonts w:cs="Courier New"/>
          <w:spacing w:val="-3"/>
          <w:szCs w:val="24"/>
        </w:rPr>
        <w:t xml:space="preserve">de particular relevancia para </w:t>
      </w:r>
      <w:r w:rsidR="001F644F" w:rsidRPr="00BC1E38">
        <w:rPr>
          <w:rFonts w:cs="Courier New"/>
          <w:spacing w:val="-3"/>
          <w:szCs w:val="24"/>
        </w:rPr>
        <w:t xml:space="preserve">nuestro </w:t>
      </w:r>
      <w:r w:rsidR="006878D6" w:rsidRPr="00BC1E38">
        <w:rPr>
          <w:rFonts w:cs="Courier New"/>
          <w:spacing w:val="-3"/>
          <w:szCs w:val="24"/>
        </w:rPr>
        <w:t xml:space="preserve">país, </w:t>
      </w:r>
      <w:r w:rsidR="001A3CEE" w:rsidRPr="00BC1E38">
        <w:rPr>
          <w:rFonts w:cs="Courier New"/>
          <w:spacing w:val="-3"/>
          <w:szCs w:val="24"/>
        </w:rPr>
        <w:t xml:space="preserve">la </w:t>
      </w:r>
      <w:r w:rsidR="0095384F" w:rsidRPr="00BC1E38">
        <w:rPr>
          <w:rFonts w:cs="Courier New"/>
          <w:spacing w:val="-3"/>
          <w:szCs w:val="24"/>
        </w:rPr>
        <w:t xml:space="preserve">capacidad de avanzar hacia </w:t>
      </w:r>
      <w:r w:rsidR="00E170DE" w:rsidRPr="00BC1E38">
        <w:rPr>
          <w:rFonts w:cs="Courier New"/>
          <w:spacing w:val="-3"/>
          <w:szCs w:val="24"/>
        </w:rPr>
        <w:t>una mayor</w:t>
      </w:r>
      <w:r w:rsidRPr="00BC1E38">
        <w:rPr>
          <w:rFonts w:cs="Courier New"/>
          <w:spacing w:val="-3"/>
          <w:szCs w:val="24"/>
        </w:rPr>
        <w:t xml:space="preserve"> inclusión financiera</w:t>
      </w:r>
      <w:r w:rsidR="006A6CBA" w:rsidRPr="00BC1E38">
        <w:rPr>
          <w:rFonts w:cs="Courier New"/>
          <w:spacing w:val="-3"/>
          <w:szCs w:val="24"/>
        </w:rPr>
        <w:t xml:space="preserve"> </w:t>
      </w:r>
      <w:r w:rsidR="001F644F" w:rsidRPr="00BC1E38">
        <w:rPr>
          <w:rFonts w:cs="Courier New"/>
          <w:spacing w:val="-3"/>
          <w:szCs w:val="24"/>
        </w:rPr>
        <w:t>enfocada en el</w:t>
      </w:r>
      <w:r w:rsidR="006A6CBA" w:rsidRPr="00BC1E38">
        <w:rPr>
          <w:rFonts w:cs="Courier New"/>
          <w:spacing w:val="-3"/>
          <w:szCs w:val="24"/>
        </w:rPr>
        <w:t xml:space="preserve"> acceso y uso de productos y servicios financieros por </w:t>
      </w:r>
      <w:r w:rsidR="005E7C8D" w:rsidRPr="00BC1E38">
        <w:rPr>
          <w:rFonts w:cs="Courier New"/>
          <w:spacing w:val="-3"/>
          <w:szCs w:val="24"/>
        </w:rPr>
        <w:t xml:space="preserve">amplios segmentos de la población, ámbito en </w:t>
      </w:r>
      <w:r w:rsidR="001F644F" w:rsidRPr="00BC1E38">
        <w:rPr>
          <w:rFonts w:cs="Courier New"/>
          <w:spacing w:val="-3"/>
          <w:szCs w:val="24"/>
        </w:rPr>
        <w:t xml:space="preserve">el </w:t>
      </w:r>
      <w:r w:rsidR="005E7C8D" w:rsidRPr="00BC1E38">
        <w:rPr>
          <w:rFonts w:cs="Courier New"/>
          <w:spacing w:val="-3"/>
          <w:szCs w:val="24"/>
        </w:rPr>
        <w:t>que a</w:t>
      </w:r>
      <w:r w:rsidR="00B069FC" w:rsidRPr="00BC1E38">
        <w:rPr>
          <w:rFonts w:cs="Courier New"/>
          <w:spacing w:val="-3"/>
          <w:szCs w:val="24"/>
        </w:rPr>
        <w:t>ú</w:t>
      </w:r>
      <w:r w:rsidR="005E7C8D" w:rsidRPr="00BC1E38">
        <w:rPr>
          <w:rFonts w:cs="Courier New"/>
          <w:spacing w:val="-3"/>
          <w:szCs w:val="24"/>
        </w:rPr>
        <w:t xml:space="preserve">n </w:t>
      </w:r>
      <w:r w:rsidR="005E7C8D" w:rsidRPr="00BC1E38">
        <w:rPr>
          <w:rFonts w:cs="Courier New"/>
          <w:spacing w:val="-3"/>
          <w:szCs w:val="24"/>
        </w:rPr>
        <w:lastRenderedPageBreak/>
        <w:t>se aprecian brechas en términos de acceso a financ</w:t>
      </w:r>
      <w:r w:rsidR="00B069FC" w:rsidRPr="00BC1E38">
        <w:rPr>
          <w:rFonts w:cs="Courier New"/>
          <w:spacing w:val="-3"/>
          <w:szCs w:val="24"/>
        </w:rPr>
        <w:t>iamiento</w:t>
      </w:r>
      <w:r w:rsidR="00E26BBB" w:rsidRPr="00BC1E38">
        <w:rPr>
          <w:rFonts w:cs="Courier New"/>
          <w:spacing w:val="-3"/>
          <w:szCs w:val="24"/>
        </w:rPr>
        <w:t xml:space="preserve">, </w:t>
      </w:r>
      <w:r w:rsidR="005E7C8D" w:rsidRPr="00BC1E38">
        <w:rPr>
          <w:rFonts w:cs="Courier New"/>
          <w:spacing w:val="-3"/>
          <w:szCs w:val="24"/>
        </w:rPr>
        <w:t xml:space="preserve">medios de pago </w:t>
      </w:r>
      <w:r w:rsidR="001D5F4F" w:rsidRPr="00BC1E38">
        <w:rPr>
          <w:rFonts w:cs="Courier New"/>
          <w:spacing w:val="-3"/>
          <w:szCs w:val="24"/>
        </w:rPr>
        <w:t>electrónico, alternativas de ahorro y seguros, entre otros</w:t>
      </w:r>
      <w:r w:rsidR="001F644F" w:rsidRPr="00BC1E38">
        <w:rPr>
          <w:rFonts w:cs="Courier New"/>
          <w:spacing w:val="-3"/>
          <w:szCs w:val="24"/>
        </w:rPr>
        <w:t>, por parte de Pymes, mujeres, migrantes</w:t>
      </w:r>
      <w:r w:rsidRPr="00BC1E38">
        <w:rPr>
          <w:rFonts w:cs="Courier New"/>
          <w:spacing w:val="-3"/>
          <w:szCs w:val="24"/>
        </w:rPr>
        <w:t xml:space="preserve">. </w:t>
      </w:r>
      <w:r w:rsidR="00C4411F" w:rsidRPr="00BC1E38">
        <w:rPr>
          <w:rFonts w:cs="Courier New"/>
          <w:spacing w:val="-3"/>
          <w:szCs w:val="24"/>
        </w:rPr>
        <w:t>H</w:t>
      </w:r>
      <w:r w:rsidRPr="00BC1E38">
        <w:rPr>
          <w:rFonts w:cs="Courier New"/>
          <w:spacing w:val="-3"/>
          <w:szCs w:val="24"/>
        </w:rPr>
        <w:t>ay evidencia que señala que un 58,3% de las Fintech, reporta tener entre sus clientes a personas o empresas no bancarizadas o sub-bancarizadas</w:t>
      </w:r>
      <w:r w:rsidR="004D0946" w:rsidRPr="00BC1E38">
        <w:rPr>
          <w:rStyle w:val="Refdenotaalpie"/>
          <w:rFonts w:cs="Courier New"/>
          <w:spacing w:val="-3"/>
          <w:szCs w:val="24"/>
        </w:rPr>
        <w:footnoteReference w:id="1"/>
      </w:r>
      <w:r w:rsidRPr="00BC1E38">
        <w:rPr>
          <w:rFonts w:cs="Courier New"/>
          <w:spacing w:val="-3"/>
          <w:szCs w:val="24"/>
        </w:rPr>
        <w:t xml:space="preserve">. Un 50% atiende a personas o </w:t>
      </w:r>
      <w:r w:rsidR="00CB21DF" w:rsidRPr="00BC1E38">
        <w:rPr>
          <w:rFonts w:cs="Courier New"/>
          <w:spacing w:val="-3"/>
          <w:szCs w:val="24"/>
        </w:rPr>
        <w:t>Pymes</w:t>
      </w:r>
      <w:r w:rsidRPr="00BC1E38">
        <w:rPr>
          <w:rFonts w:cs="Courier New"/>
          <w:spacing w:val="-3"/>
          <w:szCs w:val="24"/>
        </w:rPr>
        <w:t xml:space="preserve"> bancarizadas</w:t>
      </w:r>
      <w:r w:rsidR="004D0946" w:rsidRPr="00BC1E38">
        <w:rPr>
          <w:rStyle w:val="Refdenotaalpie"/>
          <w:rFonts w:cs="Courier New"/>
          <w:spacing w:val="-3"/>
          <w:szCs w:val="24"/>
        </w:rPr>
        <w:footnoteReference w:id="2"/>
      </w:r>
      <w:r w:rsidRPr="00BC1E38">
        <w:rPr>
          <w:rFonts w:cs="Courier New"/>
          <w:spacing w:val="-3"/>
          <w:szCs w:val="24"/>
        </w:rPr>
        <w:t xml:space="preserve">, y de </w:t>
      </w:r>
      <w:r w:rsidR="004D0946" w:rsidRPr="00BC1E38">
        <w:rPr>
          <w:rFonts w:cs="Courier New"/>
          <w:spacing w:val="-3"/>
          <w:szCs w:val="24"/>
        </w:rPr>
        <w:t>las</w:t>
      </w:r>
      <w:r w:rsidRPr="00BC1E38">
        <w:rPr>
          <w:rFonts w:cs="Courier New"/>
          <w:spacing w:val="-3"/>
          <w:szCs w:val="24"/>
        </w:rPr>
        <w:t xml:space="preserve"> </w:t>
      </w:r>
      <w:r w:rsidR="00A805A6" w:rsidRPr="00BC1E38">
        <w:rPr>
          <w:rFonts w:cs="Courier New"/>
          <w:spacing w:val="-3"/>
          <w:szCs w:val="24"/>
        </w:rPr>
        <w:t xml:space="preserve">plataformas </w:t>
      </w:r>
      <w:r w:rsidRPr="00BC1E38">
        <w:rPr>
          <w:rFonts w:cs="Courier New"/>
          <w:spacing w:val="-3"/>
          <w:szCs w:val="24"/>
        </w:rPr>
        <w:t xml:space="preserve">que ofrecen créditos, un 71% ofrece servicios a </w:t>
      </w:r>
      <w:r w:rsidR="00CB21DF" w:rsidRPr="00BC1E38">
        <w:rPr>
          <w:rFonts w:cs="Courier New"/>
          <w:spacing w:val="-3"/>
          <w:szCs w:val="24"/>
        </w:rPr>
        <w:t>Pymes</w:t>
      </w:r>
      <w:r w:rsidRPr="00BC1E38">
        <w:rPr>
          <w:rFonts w:cs="Courier New"/>
          <w:spacing w:val="-3"/>
          <w:szCs w:val="24"/>
        </w:rPr>
        <w:t xml:space="preserve"> no bancarizadas</w:t>
      </w:r>
      <w:r w:rsidR="004D0946" w:rsidRPr="00BC1E38">
        <w:rPr>
          <w:rStyle w:val="Refdenotaalpie"/>
          <w:rFonts w:cs="Courier New"/>
          <w:spacing w:val="-3"/>
          <w:szCs w:val="24"/>
        </w:rPr>
        <w:footnoteReference w:id="3"/>
      </w:r>
      <w:r w:rsidRPr="00BC1E38">
        <w:rPr>
          <w:rFonts w:cs="Courier New"/>
          <w:spacing w:val="-3"/>
          <w:szCs w:val="24"/>
        </w:rPr>
        <w:t>.</w:t>
      </w:r>
    </w:p>
    <w:p w14:paraId="2D377002" w14:textId="576B27A2" w:rsidR="00D62382" w:rsidRPr="00BC1E38" w:rsidRDefault="00C4411F" w:rsidP="00BC1E38">
      <w:pPr>
        <w:spacing w:before="240" w:line="276" w:lineRule="auto"/>
        <w:ind w:left="2832" w:firstLine="708"/>
        <w:rPr>
          <w:rFonts w:cs="Courier New"/>
          <w:spacing w:val="-3"/>
          <w:szCs w:val="24"/>
        </w:rPr>
      </w:pPr>
      <w:r w:rsidRPr="00BC1E38">
        <w:rPr>
          <w:rFonts w:cs="Courier New"/>
          <w:spacing w:val="-3"/>
          <w:szCs w:val="24"/>
        </w:rPr>
        <w:t>Por otro lado, l</w:t>
      </w:r>
      <w:r w:rsidR="00D8082F" w:rsidRPr="00BC1E38">
        <w:rPr>
          <w:rFonts w:cs="Courier New"/>
          <w:spacing w:val="-3"/>
          <w:szCs w:val="24"/>
        </w:rPr>
        <w:t xml:space="preserve">as cuarentenas y restricciones a la movilidad producto de la pandemia ocasionada por el </w:t>
      </w:r>
      <w:r w:rsidR="00C227B4" w:rsidRPr="00BC1E38">
        <w:rPr>
          <w:rFonts w:cs="Courier New"/>
          <w:spacing w:val="-3"/>
          <w:szCs w:val="24"/>
        </w:rPr>
        <w:t>COVID</w:t>
      </w:r>
      <w:r w:rsidR="00D8082F" w:rsidRPr="00BC1E38">
        <w:rPr>
          <w:rFonts w:cs="Courier New"/>
          <w:spacing w:val="-3"/>
          <w:szCs w:val="24"/>
        </w:rPr>
        <w:t>-19, ha</w:t>
      </w:r>
      <w:r w:rsidR="00D62382" w:rsidRPr="00BC1E38">
        <w:rPr>
          <w:rFonts w:cs="Courier New"/>
          <w:spacing w:val="-3"/>
          <w:szCs w:val="24"/>
        </w:rPr>
        <w:t>n</w:t>
      </w:r>
      <w:r w:rsidR="00D8082F" w:rsidRPr="00BC1E38">
        <w:rPr>
          <w:rFonts w:cs="Courier New"/>
          <w:spacing w:val="-3"/>
          <w:szCs w:val="24"/>
        </w:rPr>
        <w:t xml:space="preserve"> suscitado un escenario en el que la utilización de servicios digitales, tecnológicos e innovadores se ha visto acelerada, haciendo más </w:t>
      </w:r>
      <w:r w:rsidR="001F6727" w:rsidRPr="00BC1E38">
        <w:rPr>
          <w:rFonts w:cs="Courier New"/>
          <w:spacing w:val="-3"/>
          <w:szCs w:val="24"/>
        </w:rPr>
        <w:t>urgente</w:t>
      </w:r>
      <w:r w:rsidR="00D8082F" w:rsidRPr="00BC1E38">
        <w:rPr>
          <w:rFonts w:cs="Courier New"/>
          <w:spacing w:val="-3"/>
          <w:szCs w:val="24"/>
        </w:rPr>
        <w:t xml:space="preserve"> la existencia de un marco legal para </w:t>
      </w:r>
      <w:r w:rsidRPr="00BC1E38">
        <w:rPr>
          <w:rFonts w:cs="Courier New"/>
          <w:spacing w:val="-3"/>
          <w:szCs w:val="24"/>
        </w:rPr>
        <w:t xml:space="preserve">aquellas entidades que </w:t>
      </w:r>
      <w:r w:rsidR="00D8082F" w:rsidRPr="00BC1E38">
        <w:rPr>
          <w:rFonts w:cs="Courier New"/>
          <w:spacing w:val="-3"/>
          <w:szCs w:val="24"/>
        </w:rPr>
        <w:t>prest</w:t>
      </w:r>
      <w:r w:rsidRPr="00BC1E38">
        <w:rPr>
          <w:rFonts w:cs="Courier New"/>
          <w:spacing w:val="-3"/>
          <w:szCs w:val="24"/>
        </w:rPr>
        <w:t>en los</w:t>
      </w:r>
      <w:r w:rsidR="00D8082F" w:rsidRPr="00BC1E38">
        <w:rPr>
          <w:rFonts w:cs="Courier New"/>
          <w:spacing w:val="-3"/>
          <w:szCs w:val="24"/>
        </w:rPr>
        <w:t xml:space="preserve"> servicios</w:t>
      </w:r>
      <w:r w:rsidRPr="00BC1E38">
        <w:rPr>
          <w:rFonts w:cs="Courier New"/>
          <w:spacing w:val="-3"/>
          <w:szCs w:val="24"/>
        </w:rPr>
        <w:t xml:space="preserve"> en cuestión</w:t>
      </w:r>
      <w:r w:rsidR="00D8082F" w:rsidRPr="00BC1E38">
        <w:rPr>
          <w:rFonts w:cs="Courier New"/>
          <w:spacing w:val="-3"/>
          <w:szCs w:val="24"/>
        </w:rPr>
        <w:t xml:space="preserve">. </w:t>
      </w:r>
      <w:r w:rsidRPr="00BC1E38">
        <w:rPr>
          <w:rFonts w:cs="Courier New"/>
          <w:spacing w:val="-3"/>
          <w:szCs w:val="24"/>
        </w:rPr>
        <w:t xml:space="preserve">Asimismo, la </w:t>
      </w:r>
      <w:r w:rsidR="00A805A6" w:rsidRPr="00BC1E38">
        <w:rPr>
          <w:rFonts w:cs="Courier New"/>
          <w:spacing w:val="-3"/>
          <w:szCs w:val="24"/>
        </w:rPr>
        <w:t>resiliencia</w:t>
      </w:r>
      <w:r w:rsidRPr="00BC1E38">
        <w:rPr>
          <w:rFonts w:cs="Courier New"/>
          <w:spacing w:val="-3"/>
          <w:szCs w:val="24"/>
        </w:rPr>
        <w:t xml:space="preserve"> que estos actores han demostrado al reportar un </w:t>
      </w:r>
      <w:r w:rsidR="00D8082F" w:rsidRPr="00BC1E38">
        <w:rPr>
          <w:rFonts w:cs="Courier New"/>
          <w:spacing w:val="-3"/>
          <w:szCs w:val="24"/>
        </w:rPr>
        <w:t xml:space="preserve">crecimiento </w:t>
      </w:r>
      <w:r w:rsidR="00EC740D" w:rsidRPr="00BC1E38">
        <w:rPr>
          <w:rFonts w:cs="Courier New"/>
          <w:spacing w:val="-3"/>
          <w:szCs w:val="24"/>
        </w:rPr>
        <w:t xml:space="preserve">transversal </w:t>
      </w:r>
      <w:r w:rsidRPr="00BC1E38">
        <w:rPr>
          <w:rFonts w:cs="Courier New"/>
          <w:spacing w:val="-3"/>
          <w:szCs w:val="24"/>
        </w:rPr>
        <w:t xml:space="preserve">durante </w:t>
      </w:r>
      <w:r w:rsidR="001F644F" w:rsidRPr="00BC1E38">
        <w:rPr>
          <w:rFonts w:cs="Courier New"/>
          <w:spacing w:val="-3"/>
          <w:szCs w:val="24"/>
        </w:rPr>
        <w:t>la crisis sanitaria</w:t>
      </w:r>
      <w:r w:rsidR="00D8082F" w:rsidRPr="00BC1E38">
        <w:rPr>
          <w:rFonts w:cs="Courier New"/>
          <w:spacing w:val="-3"/>
          <w:szCs w:val="24"/>
        </w:rPr>
        <w:t>, lo</w:t>
      </w:r>
      <w:r w:rsidRPr="00BC1E38">
        <w:rPr>
          <w:rFonts w:cs="Courier New"/>
          <w:spacing w:val="-3"/>
          <w:szCs w:val="24"/>
        </w:rPr>
        <w:t>s</w:t>
      </w:r>
      <w:r w:rsidR="00D8082F" w:rsidRPr="00BC1E38">
        <w:rPr>
          <w:rFonts w:cs="Courier New"/>
          <w:spacing w:val="-3"/>
          <w:szCs w:val="24"/>
        </w:rPr>
        <w:t xml:space="preserve"> postulan como </w:t>
      </w:r>
      <w:r w:rsidRPr="00BC1E38">
        <w:rPr>
          <w:rFonts w:cs="Courier New"/>
          <w:spacing w:val="-3"/>
          <w:szCs w:val="24"/>
        </w:rPr>
        <w:t xml:space="preserve">actores relevantes </w:t>
      </w:r>
      <w:r w:rsidR="001F6727" w:rsidRPr="00BC1E38">
        <w:rPr>
          <w:rFonts w:cs="Courier New"/>
          <w:spacing w:val="-3"/>
          <w:szCs w:val="24"/>
        </w:rPr>
        <w:t xml:space="preserve">de </w:t>
      </w:r>
      <w:r w:rsidR="00D8082F" w:rsidRPr="00BC1E38">
        <w:rPr>
          <w:rFonts w:cs="Courier New"/>
          <w:spacing w:val="-3"/>
          <w:szCs w:val="24"/>
        </w:rPr>
        <w:t xml:space="preserve">la reactivación </w:t>
      </w:r>
      <w:r w:rsidR="001F6727" w:rsidRPr="00BC1E38">
        <w:rPr>
          <w:rFonts w:cs="Courier New"/>
          <w:spacing w:val="-3"/>
          <w:szCs w:val="24"/>
        </w:rPr>
        <w:t xml:space="preserve">en materia </w:t>
      </w:r>
      <w:r w:rsidR="00D8082F" w:rsidRPr="00BC1E38">
        <w:rPr>
          <w:rFonts w:cs="Courier New"/>
          <w:spacing w:val="-3"/>
          <w:szCs w:val="24"/>
        </w:rPr>
        <w:t xml:space="preserve">económica y </w:t>
      </w:r>
      <w:r w:rsidR="001F6727" w:rsidRPr="00BC1E38">
        <w:rPr>
          <w:rFonts w:cs="Courier New"/>
          <w:spacing w:val="-3"/>
          <w:szCs w:val="24"/>
        </w:rPr>
        <w:t>de empleo</w:t>
      </w:r>
      <w:r w:rsidR="00D8082F" w:rsidRPr="00BC1E38">
        <w:rPr>
          <w:rFonts w:cs="Courier New"/>
          <w:spacing w:val="-3"/>
          <w:szCs w:val="24"/>
        </w:rPr>
        <w:t xml:space="preserve"> que se avecinan </w:t>
      </w:r>
      <w:r w:rsidR="00A805A6" w:rsidRPr="00BC1E38">
        <w:rPr>
          <w:rFonts w:cs="Courier New"/>
          <w:spacing w:val="-3"/>
          <w:szCs w:val="24"/>
        </w:rPr>
        <w:t xml:space="preserve">en </w:t>
      </w:r>
      <w:r w:rsidR="00D8082F" w:rsidRPr="00BC1E38">
        <w:rPr>
          <w:rFonts w:cs="Courier New"/>
          <w:spacing w:val="-3"/>
          <w:szCs w:val="24"/>
        </w:rPr>
        <w:t>los próximos años</w:t>
      </w:r>
      <w:r w:rsidR="00D62382" w:rsidRPr="00BC1E38">
        <w:rPr>
          <w:rFonts w:cs="Courier New"/>
          <w:spacing w:val="-3"/>
          <w:szCs w:val="24"/>
        </w:rPr>
        <w:t xml:space="preserve"> (un 60% de las Fintech aumentaron el número de clientes como resultado de la pandemia)</w:t>
      </w:r>
      <w:r w:rsidR="00A7422D" w:rsidRPr="00BC1E38">
        <w:rPr>
          <w:rStyle w:val="Refdenotaalpie"/>
          <w:rFonts w:cs="Courier New"/>
          <w:spacing w:val="-3"/>
          <w:szCs w:val="24"/>
        </w:rPr>
        <w:footnoteReference w:id="4"/>
      </w:r>
      <w:r w:rsidR="00D62382" w:rsidRPr="00BC1E38">
        <w:rPr>
          <w:rFonts w:cs="Courier New"/>
          <w:spacing w:val="-3"/>
          <w:szCs w:val="24"/>
        </w:rPr>
        <w:t>.</w:t>
      </w:r>
    </w:p>
    <w:p w14:paraId="533B65D0" w14:textId="7E55D140" w:rsidR="009172A3" w:rsidRPr="00BC1E38" w:rsidRDefault="001F644F" w:rsidP="00BC1E38">
      <w:pPr>
        <w:spacing w:before="240" w:line="276" w:lineRule="auto"/>
        <w:ind w:left="2832" w:firstLine="708"/>
        <w:rPr>
          <w:rFonts w:cs="Courier New"/>
          <w:spacing w:val="-3"/>
          <w:szCs w:val="24"/>
        </w:rPr>
      </w:pPr>
      <w:r w:rsidRPr="00BC1E38">
        <w:rPr>
          <w:rFonts w:cs="Courier New"/>
          <w:spacing w:val="-3"/>
          <w:szCs w:val="24"/>
        </w:rPr>
        <w:t>A nivel internacional</w:t>
      </w:r>
      <w:r w:rsidR="007339E0" w:rsidRPr="00BC1E38">
        <w:rPr>
          <w:rFonts w:cs="Courier New"/>
          <w:spacing w:val="-3"/>
          <w:szCs w:val="24"/>
        </w:rPr>
        <w:t xml:space="preserve"> </w:t>
      </w:r>
      <w:r w:rsidRPr="00BC1E38">
        <w:rPr>
          <w:rFonts w:cs="Courier New"/>
          <w:spacing w:val="-3"/>
          <w:szCs w:val="24"/>
        </w:rPr>
        <w:t xml:space="preserve">también </w:t>
      </w:r>
      <w:r w:rsidR="007339E0" w:rsidRPr="00BC1E38">
        <w:rPr>
          <w:rFonts w:cs="Courier New"/>
          <w:spacing w:val="-3"/>
          <w:szCs w:val="24"/>
        </w:rPr>
        <w:t>se h</w:t>
      </w:r>
      <w:r w:rsidR="00C12619" w:rsidRPr="00BC1E38">
        <w:rPr>
          <w:rFonts w:cs="Courier New"/>
          <w:spacing w:val="-3"/>
          <w:szCs w:val="24"/>
        </w:rPr>
        <w:t xml:space="preserve">a destacado el rol que estos nuevos modelos de negocio pueden cumplir </w:t>
      </w:r>
      <w:r w:rsidR="009172A3" w:rsidRPr="00BC1E38">
        <w:rPr>
          <w:rFonts w:cs="Courier New"/>
          <w:spacing w:val="-3"/>
          <w:szCs w:val="24"/>
        </w:rPr>
        <w:t xml:space="preserve">para ayudar a segmentos </w:t>
      </w:r>
      <w:r w:rsidR="007339E0" w:rsidRPr="00BC1E38">
        <w:rPr>
          <w:rFonts w:cs="Courier New"/>
          <w:spacing w:val="-3"/>
          <w:szCs w:val="24"/>
        </w:rPr>
        <w:t>más</w:t>
      </w:r>
      <w:r w:rsidR="009172A3" w:rsidRPr="00BC1E38">
        <w:rPr>
          <w:rFonts w:cs="Courier New"/>
          <w:spacing w:val="-3"/>
          <w:szCs w:val="24"/>
        </w:rPr>
        <w:t xml:space="preserve"> vulnerables de la población a recuperarse de los impactos económicos de la pandemia, proveyendo acceso básico a servicios como pagos, créditos, seguros y pensiones en forma digital y por lo tanto pueden </w:t>
      </w:r>
      <w:r w:rsidR="00851589" w:rsidRPr="00BC1E38">
        <w:rPr>
          <w:rFonts w:cs="Courier New"/>
          <w:spacing w:val="-3"/>
          <w:szCs w:val="24"/>
        </w:rPr>
        <w:t>ser fundamentales</w:t>
      </w:r>
      <w:r w:rsidR="009172A3" w:rsidRPr="00BC1E38">
        <w:rPr>
          <w:rFonts w:cs="Courier New"/>
          <w:spacing w:val="-3"/>
          <w:szCs w:val="24"/>
        </w:rPr>
        <w:t xml:space="preserve"> en </w:t>
      </w:r>
      <w:r w:rsidR="00851589" w:rsidRPr="00BC1E38">
        <w:rPr>
          <w:rFonts w:cs="Courier New"/>
          <w:spacing w:val="-3"/>
          <w:szCs w:val="24"/>
        </w:rPr>
        <w:t xml:space="preserve">una </w:t>
      </w:r>
      <w:r w:rsidR="009172A3" w:rsidRPr="00BC1E38">
        <w:rPr>
          <w:rFonts w:cs="Courier New"/>
          <w:spacing w:val="-3"/>
          <w:szCs w:val="24"/>
        </w:rPr>
        <w:t xml:space="preserve">etapa de reactivación </w:t>
      </w:r>
      <w:r w:rsidR="00E170DE" w:rsidRPr="00BC1E38">
        <w:rPr>
          <w:rFonts w:cs="Courier New"/>
          <w:spacing w:val="-3"/>
          <w:szCs w:val="24"/>
        </w:rPr>
        <w:t>económica</w:t>
      </w:r>
      <w:r w:rsidR="007339E0" w:rsidRPr="00BC1E38">
        <w:rPr>
          <w:rStyle w:val="Refdenotaalpie"/>
          <w:rFonts w:cs="Courier New"/>
          <w:spacing w:val="-3"/>
          <w:szCs w:val="24"/>
        </w:rPr>
        <w:footnoteReference w:id="5"/>
      </w:r>
      <w:r w:rsidR="00E170DE" w:rsidRPr="00BC1E38">
        <w:rPr>
          <w:rFonts w:cs="Courier New"/>
          <w:spacing w:val="-3"/>
          <w:szCs w:val="24"/>
        </w:rPr>
        <w:t>.</w:t>
      </w:r>
    </w:p>
    <w:p w14:paraId="2D95BA96" w14:textId="4CCF2D2F" w:rsidR="007A2C31" w:rsidRPr="00BC1E38" w:rsidRDefault="007A2C31" w:rsidP="00BC1E38">
      <w:pPr>
        <w:spacing w:before="240" w:line="276" w:lineRule="auto"/>
        <w:ind w:left="2832" w:firstLine="708"/>
        <w:rPr>
          <w:rFonts w:cs="Courier New"/>
          <w:spacing w:val="-3"/>
          <w:szCs w:val="24"/>
        </w:rPr>
      </w:pPr>
      <w:r w:rsidRPr="00BC1E38">
        <w:rPr>
          <w:rFonts w:cs="Courier New"/>
          <w:spacing w:val="-3"/>
          <w:szCs w:val="24"/>
        </w:rPr>
        <w:lastRenderedPageBreak/>
        <w:t xml:space="preserve">En Chile se ha visto que este tipo de emprendimientos Fintech, </w:t>
      </w:r>
      <w:r w:rsidR="001F644F" w:rsidRPr="00BC1E38">
        <w:rPr>
          <w:rFonts w:cs="Courier New"/>
          <w:spacing w:val="-3"/>
          <w:szCs w:val="24"/>
        </w:rPr>
        <w:t xml:space="preserve">han </w:t>
      </w:r>
      <w:r w:rsidR="008E6FEB" w:rsidRPr="00BC1E38">
        <w:rPr>
          <w:rFonts w:cs="Courier New"/>
          <w:spacing w:val="-3"/>
          <w:szCs w:val="24"/>
        </w:rPr>
        <w:t>experimentado</w:t>
      </w:r>
      <w:r w:rsidR="001F644F" w:rsidRPr="00BC1E38">
        <w:rPr>
          <w:rFonts w:cs="Courier New"/>
          <w:spacing w:val="-3"/>
          <w:szCs w:val="24"/>
        </w:rPr>
        <w:t xml:space="preserve"> </w:t>
      </w:r>
      <w:r w:rsidRPr="00BC1E38">
        <w:rPr>
          <w:rFonts w:cs="Courier New"/>
          <w:spacing w:val="-3"/>
          <w:szCs w:val="24"/>
        </w:rPr>
        <w:t>un crecimiento de un 38% anual si se lo compara con el número de emprendimientos de tecnología o innovación financiera observad</w:t>
      </w:r>
      <w:r w:rsidR="00E170DE" w:rsidRPr="00BC1E38">
        <w:rPr>
          <w:rFonts w:cs="Courier New"/>
          <w:spacing w:val="-3"/>
          <w:szCs w:val="24"/>
        </w:rPr>
        <w:t>o</w:t>
      </w:r>
      <w:r w:rsidRPr="00BC1E38">
        <w:rPr>
          <w:rFonts w:cs="Courier New"/>
          <w:spacing w:val="-3"/>
          <w:szCs w:val="24"/>
        </w:rPr>
        <w:t>s en el año 2019</w:t>
      </w:r>
      <w:r w:rsidRPr="00BC1E38">
        <w:rPr>
          <w:rStyle w:val="Refdenotaalpie"/>
          <w:rFonts w:cs="Courier New"/>
          <w:spacing w:val="-3"/>
          <w:szCs w:val="24"/>
        </w:rPr>
        <w:footnoteReference w:id="6"/>
      </w:r>
      <w:r w:rsidR="001F644F" w:rsidRPr="00BC1E38">
        <w:rPr>
          <w:rFonts w:cs="Courier New"/>
          <w:spacing w:val="-3"/>
          <w:szCs w:val="24"/>
        </w:rPr>
        <w:t>.</w:t>
      </w:r>
      <w:r w:rsidRPr="00BC1E38">
        <w:rPr>
          <w:rFonts w:cs="Courier New"/>
          <w:spacing w:val="-3"/>
          <w:szCs w:val="24"/>
        </w:rPr>
        <w:t xml:space="preserve"> </w:t>
      </w:r>
      <w:r w:rsidR="001F644F" w:rsidRPr="00BC1E38">
        <w:rPr>
          <w:rFonts w:cs="Courier New"/>
          <w:spacing w:val="-3"/>
          <w:szCs w:val="24"/>
        </w:rPr>
        <w:t xml:space="preserve">Esto, a través de </w:t>
      </w:r>
      <w:r w:rsidRPr="00BC1E38">
        <w:rPr>
          <w:rFonts w:cs="Courier New"/>
          <w:spacing w:val="-3"/>
          <w:szCs w:val="24"/>
        </w:rPr>
        <w:t>modelos de negocios vinculados a medios de pago, préstamos a personas y empresas, plataformas de gestión de finanzas personales y empresariales, gestión de inversiones, seguros, entre otros</w:t>
      </w:r>
      <w:r w:rsidR="001F644F" w:rsidRPr="00BC1E38">
        <w:rPr>
          <w:rFonts w:cs="Courier New"/>
          <w:spacing w:val="-3"/>
          <w:szCs w:val="24"/>
        </w:rPr>
        <w:t>,</w:t>
      </w:r>
      <w:r w:rsidRPr="00BC1E38">
        <w:rPr>
          <w:rFonts w:cs="Courier New"/>
          <w:spacing w:val="-3"/>
          <w:szCs w:val="24"/>
        </w:rPr>
        <w:t xml:space="preserve"> con un foco relevante en atender segmentos de la población aun no bancarizados o subatendidos por el sector financiero</w:t>
      </w:r>
      <w:r w:rsidR="001A3CEE" w:rsidRPr="00BC1E38">
        <w:rPr>
          <w:rFonts w:cs="Courier New"/>
          <w:spacing w:val="-3"/>
          <w:szCs w:val="24"/>
        </w:rPr>
        <w:t>.</w:t>
      </w:r>
    </w:p>
    <w:p w14:paraId="6423C4E9" w14:textId="43055045" w:rsidR="007A2C31" w:rsidRPr="00BC1E38" w:rsidRDefault="007A2C31" w:rsidP="00BC1E38">
      <w:pPr>
        <w:spacing w:before="240" w:line="276" w:lineRule="auto"/>
        <w:ind w:left="2832" w:firstLine="708"/>
        <w:rPr>
          <w:rFonts w:cs="Courier New"/>
          <w:spacing w:val="-3"/>
          <w:szCs w:val="24"/>
        </w:rPr>
      </w:pPr>
      <w:r w:rsidRPr="00BC1E38">
        <w:rPr>
          <w:rFonts w:cs="Courier New"/>
          <w:spacing w:val="-3"/>
          <w:szCs w:val="24"/>
        </w:rPr>
        <w:t>Por su parte, la tasa de adopción de servicios Fintech por parte de los consumidores alcanzó un 66% en Chile, ubicándose por sobre la media de 64% observada en un estudio que incluía 27 mercados en su análisis</w:t>
      </w:r>
      <w:r w:rsidRPr="00BC1E38">
        <w:rPr>
          <w:rStyle w:val="Refdenotaalpie"/>
          <w:rFonts w:cs="Courier New"/>
          <w:spacing w:val="-3"/>
          <w:szCs w:val="24"/>
        </w:rPr>
        <w:footnoteReference w:id="7"/>
      </w:r>
      <w:r w:rsidRPr="00BC1E38">
        <w:rPr>
          <w:rFonts w:cs="Courier New"/>
          <w:spacing w:val="-3"/>
          <w:szCs w:val="24"/>
        </w:rPr>
        <w:t>.</w:t>
      </w:r>
    </w:p>
    <w:p w14:paraId="42688B77" w14:textId="3DE54BFF" w:rsidR="00AE2894" w:rsidRPr="00BC1E38" w:rsidRDefault="00AE2894" w:rsidP="00BC1E38">
      <w:pPr>
        <w:spacing w:before="240" w:line="276" w:lineRule="auto"/>
        <w:ind w:left="2832" w:firstLine="708"/>
        <w:rPr>
          <w:rFonts w:cs="Courier New"/>
          <w:szCs w:val="24"/>
        </w:rPr>
      </w:pPr>
      <w:r w:rsidRPr="00BC1E38">
        <w:rPr>
          <w:rFonts w:cs="Courier New"/>
          <w:szCs w:val="24"/>
        </w:rPr>
        <w:t xml:space="preserve">Con todo, en el plano normativo, el desarrollo de emprendimientos Fintech y la incorporación de nuevas tecnologías se enfrentan a la ausencia de un marco regulatorio que aborde en forma específica este tipo de productos y servicios y </w:t>
      </w:r>
      <w:r w:rsidR="001F644F" w:rsidRPr="00BC1E38">
        <w:rPr>
          <w:rFonts w:cs="Courier New"/>
          <w:szCs w:val="24"/>
        </w:rPr>
        <w:t xml:space="preserve">regule </w:t>
      </w:r>
      <w:r w:rsidRPr="00BC1E38">
        <w:rPr>
          <w:rFonts w:cs="Courier New"/>
          <w:szCs w:val="24"/>
        </w:rPr>
        <w:t xml:space="preserve">adecuadamente los potenciales riesgos. </w:t>
      </w:r>
    </w:p>
    <w:p w14:paraId="2A1037EA" w14:textId="0B9826B8" w:rsidR="000405F5" w:rsidRPr="00BC1E38" w:rsidRDefault="0031253D" w:rsidP="00BC1E38">
      <w:pPr>
        <w:spacing w:before="240" w:line="276" w:lineRule="auto"/>
        <w:ind w:left="2832" w:firstLine="708"/>
        <w:rPr>
          <w:rFonts w:cs="Courier New"/>
          <w:szCs w:val="24"/>
        </w:rPr>
      </w:pPr>
      <w:r w:rsidRPr="00BC1E38">
        <w:rPr>
          <w:rFonts w:cs="Courier New"/>
          <w:spacing w:val="-3"/>
          <w:szCs w:val="24"/>
        </w:rPr>
        <w:t xml:space="preserve">Lo anterior, hace necesario contar con un marco regulatorio idóneo para los modelos de negocio Fintech en el mercado local, </w:t>
      </w:r>
      <w:r w:rsidR="00E26BBB" w:rsidRPr="00BC1E38">
        <w:rPr>
          <w:rFonts w:cs="Courier New"/>
          <w:spacing w:val="-3"/>
          <w:szCs w:val="24"/>
        </w:rPr>
        <w:t xml:space="preserve">que recojan y potencien las particularidades </w:t>
      </w:r>
      <w:r w:rsidR="001F644F" w:rsidRPr="00BC1E38">
        <w:rPr>
          <w:rFonts w:cs="Courier New"/>
          <w:spacing w:val="-3"/>
          <w:szCs w:val="24"/>
        </w:rPr>
        <w:t>de los mismos</w:t>
      </w:r>
      <w:r w:rsidR="00E26BBB" w:rsidRPr="00BC1E38">
        <w:rPr>
          <w:rFonts w:cs="Courier New"/>
          <w:spacing w:val="-3"/>
          <w:szCs w:val="24"/>
        </w:rPr>
        <w:t xml:space="preserve"> a través de una </w:t>
      </w:r>
      <w:r w:rsidR="007339E0" w:rsidRPr="00BC1E38">
        <w:rPr>
          <w:rFonts w:cs="Courier New"/>
          <w:spacing w:val="-3"/>
          <w:szCs w:val="24"/>
        </w:rPr>
        <w:t>regulación</w:t>
      </w:r>
      <w:r w:rsidR="00E26BBB" w:rsidRPr="00BC1E38">
        <w:rPr>
          <w:rFonts w:cs="Courier New"/>
          <w:spacing w:val="-3"/>
          <w:szCs w:val="24"/>
        </w:rPr>
        <w:t xml:space="preserve"> </w:t>
      </w:r>
      <w:r w:rsidR="00271F77" w:rsidRPr="00BC1E38">
        <w:rPr>
          <w:rFonts w:cs="Courier New"/>
          <w:spacing w:val="-3"/>
          <w:szCs w:val="24"/>
        </w:rPr>
        <w:t xml:space="preserve">que logre un adecuado balance </w:t>
      </w:r>
      <w:r w:rsidR="00D4187B" w:rsidRPr="00BC1E38">
        <w:rPr>
          <w:rFonts w:cs="Courier New"/>
          <w:szCs w:val="24"/>
        </w:rPr>
        <w:t xml:space="preserve">entre promover </w:t>
      </w:r>
      <w:r w:rsidR="00070571" w:rsidRPr="00BC1E38">
        <w:rPr>
          <w:rFonts w:cs="Courier New"/>
          <w:szCs w:val="24"/>
        </w:rPr>
        <w:t>innovación</w:t>
      </w:r>
      <w:r w:rsidR="00D4187B" w:rsidRPr="00BC1E38">
        <w:rPr>
          <w:rFonts w:cs="Courier New"/>
          <w:szCs w:val="24"/>
        </w:rPr>
        <w:t xml:space="preserve"> </w:t>
      </w:r>
      <w:r w:rsidR="00D4187B" w:rsidRPr="00BC1E38">
        <w:rPr>
          <w:rFonts w:cs="Courier New"/>
          <w:spacing w:val="-3"/>
          <w:szCs w:val="24"/>
        </w:rPr>
        <w:t>financiera</w:t>
      </w:r>
      <w:r w:rsidR="00851589" w:rsidRPr="00BC1E38">
        <w:rPr>
          <w:rFonts w:cs="Courier New"/>
          <w:szCs w:val="24"/>
        </w:rPr>
        <w:t>,</w:t>
      </w:r>
      <w:r w:rsidR="00D4187B" w:rsidRPr="00BC1E38">
        <w:rPr>
          <w:rFonts w:cs="Courier New"/>
          <w:szCs w:val="24"/>
        </w:rPr>
        <w:t xml:space="preserve"> competencia y otros objetivos de política </w:t>
      </w:r>
      <w:r w:rsidR="002971CB" w:rsidRPr="00BC1E38">
        <w:rPr>
          <w:rFonts w:cs="Courier New"/>
          <w:szCs w:val="24"/>
        </w:rPr>
        <w:t>pública</w:t>
      </w:r>
      <w:r w:rsidR="00D4187B" w:rsidRPr="00BC1E38">
        <w:rPr>
          <w:rFonts w:cs="Courier New"/>
          <w:szCs w:val="24"/>
        </w:rPr>
        <w:t xml:space="preserve"> como la preservación de la confianza y fe pública, la estabilidad financiera, la inclusión financiera y la protección de los inversionistas y asegurados</w:t>
      </w:r>
      <w:r w:rsidR="002971CB" w:rsidRPr="00BC1E38">
        <w:rPr>
          <w:rFonts w:cs="Courier New"/>
          <w:szCs w:val="24"/>
        </w:rPr>
        <w:t xml:space="preserve">, </w:t>
      </w:r>
      <w:r w:rsidRPr="00BC1E38">
        <w:rPr>
          <w:rFonts w:cs="Courier New"/>
          <w:spacing w:val="-3"/>
          <w:szCs w:val="24"/>
        </w:rPr>
        <w:t xml:space="preserve">como lo ha planteado </w:t>
      </w:r>
      <w:r w:rsidR="00ED0B89" w:rsidRPr="00BC1E38">
        <w:rPr>
          <w:rFonts w:cs="Courier New"/>
          <w:spacing w:val="-3"/>
          <w:szCs w:val="24"/>
        </w:rPr>
        <w:t xml:space="preserve">el Banco Central en sus recientes informes de estabilidad financiera, </w:t>
      </w:r>
      <w:r w:rsidRPr="00BC1E38">
        <w:rPr>
          <w:rFonts w:cs="Courier New"/>
          <w:spacing w:val="-3"/>
          <w:szCs w:val="24"/>
        </w:rPr>
        <w:t>la Comisi</w:t>
      </w:r>
      <w:r w:rsidR="00ED0B89" w:rsidRPr="00BC1E38">
        <w:rPr>
          <w:rFonts w:cs="Courier New"/>
          <w:spacing w:val="-3"/>
          <w:szCs w:val="24"/>
        </w:rPr>
        <w:t>ó</w:t>
      </w:r>
      <w:r w:rsidRPr="00BC1E38">
        <w:rPr>
          <w:rFonts w:cs="Courier New"/>
          <w:spacing w:val="-3"/>
          <w:szCs w:val="24"/>
        </w:rPr>
        <w:t xml:space="preserve">n para el Mercado Financiero </w:t>
      </w:r>
      <w:r w:rsidR="00ED0B89" w:rsidRPr="00BC1E38">
        <w:rPr>
          <w:rFonts w:cs="Courier New"/>
          <w:spacing w:val="-3"/>
          <w:szCs w:val="24"/>
        </w:rPr>
        <w:t xml:space="preserve">en </w:t>
      </w:r>
      <w:r w:rsidR="00851589" w:rsidRPr="00BC1E38">
        <w:rPr>
          <w:rFonts w:cs="Courier New"/>
          <w:spacing w:val="-3"/>
          <w:szCs w:val="24"/>
        </w:rPr>
        <w:t xml:space="preserve">su </w:t>
      </w:r>
      <w:r w:rsidR="00ED0B89" w:rsidRPr="00BC1E38">
        <w:rPr>
          <w:rFonts w:cs="Courier New"/>
          <w:spacing w:val="-3"/>
          <w:szCs w:val="24"/>
        </w:rPr>
        <w:t xml:space="preserve">propuesta formulada al Ministerio de Hacienda conforme a sus atribuciones legales, </w:t>
      </w:r>
      <w:r w:rsidR="000A2383" w:rsidRPr="00BC1E38">
        <w:rPr>
          <w:rFonts w:cs="Courier New"/>
          <w:spacing w:val="-3"/>
          <w:szCs w:val="24"/>
        </w:rPr>
        <w:t xml:space="preserve">y estudios recientes </w:t>
      </w:r>
      <w:r w:rsidR="000A2383" w:rsidRPr="00BC1E38">
        <w:rPr>
          <w:rFonts w:cs="Courier New"/>
          <w:spacing w:val="-3"/>
          <w:szCs w:val="24"/>
        </w:rPr>
        <w:lastRenderedPageBreak/>
        <w:t xml:space="preserve">elaborados por la Comisión </w:t>
      </w:r>
      <w:r w:rsidR="00851589" w:rsidRPr="00BC1E38">
        <w:rPr>
          <w:rFonts w:cs="Courier New"/>
          <w:spacing w:val="-3"/>
          <w:szCs w:val="24"/>
        </w:rPr>
        <w:t>N</w:t>
      </w:r>
      <w:r w:rsidR="000A2383" w:rsidRPr="00BC1E38">
        <w:rPr>
          <w:rFonts w:cs="Courier New"/>
          <w:spacing w:val="-3"/>
          <w:szCs w:val="24"/>
        </w:rPr>
        <w:t>acional de Productividad</w:t>
      </w:r>
      <w:r w:rsidR="00476A91" w:rsidRPr="00BC1E38">
        <w:rPr>
          <w:rFonts w:cs="Courier New"/>
          <w:spacing w:val="-3"/>
          <w:szCs w:val="24"/>
        </w:rPr>
        <w:t>.</w:t>
      </w:r>
    </w:p>
    <w:p w14:paraId="2D270C8E" w14:textId="021347E3" w:rsidR="00476A91" w:rsidRPr="00BC1E38" w:rsidRDefault="00596FFC" w:rsidP="00BC1E38">
      <w:pPr>
        <w:spacing w:before="240" w:line="276" w:lineRule="auto"/>
        <w:ind w:left="2832" w:firstLine="708"/>
        <w:rPr>
          <w:rFonts w:cs="Courier New"/>
          <w:szCs w:val="24"/>
          <w:lang w:val="es-ES"/>
        </w:rPr>
      </w:pPr>
      <w:r w:rsidRPr="00BC1E38">
        <w:rPr>
          <w:rFonts w:cs="Courier New"/>
          <w:szCs w:val="24"/>
          <w:lang w:val="es-ES"/>
        </w:rPr>
        <w:t xml:space="preserve">El </w:t>
      </w:r>
      <w:r w:rsidR="001A3CEE" w:rsidRPr="00BC1E38">
        <w:rPr>
          <w:rFonts w:cs="Courier New"/>
          <w:szCs w:val="24"/>
          <w:lang w:val="es-ES"/>
        </w:rPr>
        <w:t>p</w:t>
      </w:r>
      <w:r w:rsidRPr="00BC1E38">
        <w:rPr>
          <w:rFonts w:cs="Courier New"/>
          <w:szCs w:val="24"/>
          <w:lang w:val="es-ES"/>
        </w:rPr>
        <w:t xml:space="preserve">royecto se plantea como una ley marco que establece principios regulatorios orientados a promover y facilitar la adopción de tecnología para promover innovación financiera, el ingreso de nuevos actores y mayor competencia, así como el desarrollo de nuevos productos y servicios financieros con mayor alcance para llegar a personas y empresas subatendidas. Se otorga a la </w:t>
      </w:r>
      <w:r w:rsidR="00851589" w:rsidRPr="00BC1E38">
        <w:rPr>
          <w:rFonts w:cs="Courier New"/>
          <w:szCs w:val="24"/>
          <w:lang w:val="es-ES"/>
        </w:rPr>
        <w:t>Comisión</w:t>
      </w:r>
      <w:r w:rsidRPr="00BC1E38">
        <w:rPr>
          <w:rFonts w:cs="Courier New"/>
          <w:szCs w:val="24"/>
          <w:lang w:val="es-ES"/>
        </w:rPr>
        <w:t xml:space="preserve"> </w:t>
      </w:r>
      <w:r w:rsidR="007B2FBD" w:rsidRPr="00BC1E38">
        <w:rPr>
          <w:rFonts w:cs="Courier New"/>
          <w:spacing w:val="-3"/>
          <w:szCs w:val="24"/>
        </w:rPr>
        <w:t xml:space="preserve">para el Mercado Financiero </w:t>
      </w:r>
      <w:r w:rsidRPr="00BC1E38">
        <w:rPr>
          <w:rFonts w:cs="Courier New"/>
          <w:szCs w:val="24"/>
          <w:lang w:val="es-ES"/>
        </w:rPr>
        <w:t xml:space="preserve">un </w:t>
      </w:r>
      <w:r w:rsidRPr="00BC1E38">
        <w:rPr>
          <w:rFonts w:cs="Courier New"/>
          <w:spacing w:val="-3"/>
          <w:szCs w:val="24"/>
        </w:rPr>
        <w:t>mandato</w:t>
      </w:r>
      <w:r w:rsidRPr="00BC1E38">
        <w:rPr>
          <w:rFonts w:cs="Courier New"/>
          <w:szCs w:val="24"/>
          <w:lang w:val="es-ES"/>
        </w:rPr>
        <w:t xml:space="preserve"> claro para la regulación y supervisión de estas nuevas actividades, bajo principios de proporcionalidad basada en riesgos, </w:t>
      </w:r>
      <w:r w:rsidR="008E6FEB" w:rsidRPr="00BC1E38">
        <w:rPr>
          <w:rFonts w:cs="Courier New"/>
          <w:szCs w:val="24"/>
          <w:lang w:val="es-ES"/>
        </w:rPr>
        <w:t xml:space="preserve">modularidad en los servicios prestados </w:t>
      </w:r>
      <w:r w:rsidRPr="00BC1E38">
        <w:rPr>
          <w:rFonts w:cs="Courier New"/>
          <w:szCs w:val="24"/>
          <w:lang w:val="es-ES"/>
        </w:rPr>
        <w:t>y neutralidad tecnológica</w:t>
      </w:r>
      <w:r w:rsidR="00E81705" w:rsidRPr="00BC1E38">
        <w:rPr>
          <w:rStyle w:val="Refdenotaalpie"/>
          <w:rFonts w:cs="Courier New"/>
          <w:szCs w:val="24"/>
          <w:lang w:val="es-ES"/>
        </w:rPr>
        <w:footnoteReference w:id="8"/>
      </w:r>
      <w:r w:rsidRPr="00BC1E38">
        <w:rPr>
          <w:rFonts w:cs="Courier New"/>
          <w:szCs w:val="24"/>
          <w:lang w:val="es-ES"/>
        </w:rPr>
        <w:t xml:space="preserve">. Al plantearse como una ley marco se visualiza </w:t>
      </w:r>
      <w:r w:rsidR="0047261F" w:rsidRPr="00BC1E38">
        <w:rPr>
          <w:rFonts w:cs="Courier New"/>
          <w:szCs w:val="24"/>
          <w:lang w:val="es-ES"/>
        </w:rPr>
        <w:t>que, considerando</w:t>
      </w:r>
      <w:r w:rsidRPr="00BC1E38">
        <w:rPr>
          <w:rFonts w:cs="Courier New"/>
          <w:szCs w:val="24"/>
          <w:lang w:val="es-ES"/>
        </w:rPr>
        <w:t xml:space="preserve"> el dinamismo del mercado y los avances tecnológicos, es probable que a futuro se requieran nuevas modificaciones al marco legal para ir incorporando nuevos modelos de negocio relevantes u otros ajustes a</w:t>
      </w:r>
      <w:r w:rsidR="008E6FEB" w:rsidRPr="00BC1E38">
        <w:rPr>
          <w:rFonts w:cs="Courier New"/>
          <w:szCs w:val="24"/>
          <w:lang w:val="es-ES"/>
        </w:rPr>
        <w:t xml:space="preserve"> </w:t>
      </w:r>
      <w:r w:rsidRPr="00BC1E38">
        <w:rPr>
          <w:rFonts w:cs="Courier New"/>
          <w:szCs w:val="24"/>
          <w:lang w:val="es-ES"/>
        </w:rPr>
        <w:t>l</w:t>
      </w:r>
      <w:r w:rsidR="008E6FEB" w:rsidRPr="00BC1E38">
        <w:rPr>
          <w:rFonts w:cs="Courier New"/>
          <w:szCs w:val="24"/>
          <w:lang w:val="es-ES"/>
        </w:rPr>
        <w:t>as</w:t>
      </w:r>
      <w:r w:rsidRPr="00BC1E38">
        <w:rPr>
          <w:rFonts w:cs="Courier New"/>
          <w:szCs w:val="24"/>
          <w:lang w:val="es-ES"/>
        </w:rPr>
        <w:t xml:space="preserve"> </w:t>
      </w:r>
      <w:r w:rsidR="008E6FEB" w:rsidRPr="00BC1E38">
        <w:rPr>
          <w:rFonts w:cs="Courier New"/>
          <w:szCs w:val="24"/>
          <w:lang w:val="es-ES"/>
        </w:rPr>
        <w:t xml:space="preserve">normas </w:t>
      </w:r>
      <w:r w:rsidRPr="00BC1E38">
        <w:rPr>
          <w:rFonts w:cs="Courier New"/>
          <w:szCs w:val="24"/>
          <w:lang w:val="es-ES"/>
        </w:rPr>
        <w:t>vigente</w:t>
      </w:r>
      <w:r w:rsidR="008E6FEB" w:rsidRPr="00BC1E38">
        <w:rPr>
          <w:rFonts w:cs="Courier New"/>
          <w:szCs w:val="24"/>
          <w:lang w:val="es-ES"/>
        </w:rPr>
        <w:t>s</w:t>
      </w:r>
      <w:r w:rsidRPr="00BC1E38">
        <w:rPr>
          <w:rFonts w:cs="Courier New"/>
          <w:szCs w:val="24"/>
          <w:lang w:val="es-ES"/>
        </w:rPr>
        <w:t xml:space="preserve">. </w:t>
      </w:r>
    </w:p>
    <w:p w14:paraId="38B9906E" w14:textId="77777777" w:rsidR="005F1647" w:rsidRPr="00BC1E38" w:rsidRDefault="005F1647" w:rsidP="00BC1E38">
      <w:pPr>
        <w:spacing w:before="240" w:line="276" w:lineRule="auto"/>
        <w:ind w:left="2832" w:firstLine="708"/>
        <w:rPr>
          <w:rFonts w:cs="Courier New"/>
          <w:szCs w:val="24"/>
          <w:lang w:val="es-ES"/>
        </w:rPr>
      </w:pPr>
    </w:p>
    <w:p w14:paraId="057FCBEE" w14:textId="2E885AF5" w:rsidR="00D8082F" w:rsidRPr="00BC1E38" w:rsidRDefault="00D8082F" w:rsidP="00BC1E38">
      <w:pPr>
        <w:pStyle w:val="Prrafodelista"/>
        <w:numPr>
          <w:ilvl w:val="0"/>
          <w:numId w:val="6"/>
        </w:numPr>
        <w:spacing w:before="240" w:line="276" w:lineRule="auto"/>
        <w:ind w:left="3402" w:hanging="567"/>
        <w:rPr>
          <w:rFonts w:cs="Courier New"/>
          <w:b/>
          <w:spacing w:val="-3"/>
          <w:szCs w:val="24"/>
        </w:rPr>
      </w:pPr>
      <w:r w:rsidRPr="00BC1E38">
        <w:rPr>
          <w:rFonts w:cs="Courier New"/>
          <w:b/>
          <w:spacing w:val="-3"/>
          <w:szCs w:val="24"/>
        </w:rPr>
        <w:lastRenderedPageBreak/>
        <w:t>Sistema de Finanzas Abiertas</w:t>
      </w:r>
      <w:r w:rsidR="00E85CEB" w:rsidRPr="00BC1E38">
        <w:rPr>
          <w:rFonts w:cs="Courier New"/>
          <w:b/>
          <w:spacing w:val="-3"/>
          <w:szCs w:val="24"/>
        </w:rPr>
        <w:t xml:space="preserve"> como condición habilitadora para potenciar la innovación, competencia e inclusión financiera</w:t>
      </w:r>
      <w:r w:rsidRPr="00BC1E38">
        <w:rPr>
          <w:rFonts w:cs="Courier New"/>
          <w:b/>
          <w:spacing w:val="-3"/>
          <w:szCs w:val="24"/>
        </w:rPr>
        <w:t>.</w:t>
      </w:r>
    </w:p>
    <w:p w14:paraId="1C2BA4EF" w14:textId="2A5A49FF" w:rsidR="009553FF" w:rsidRPr="00BC1E38" w:rsidRDefault="007906E9" w:rsidP="00BC1E38">
      <w:pPr>
        <w:spacing w:before="240" w:line="276" w:lineRule="auto"/>
        <w:ind w:left="2832" w:firstLine="708"/>
        <w:rPr>
          <w:rFonts w:cs="Courier New"/>
          <w:spacing w:val="-3"/>
          <w:szCs w:val="24"/>
        </w:rPr>
      </w:pPr>
      <w:r w:rsidRPr="00BC1E38">
        <w:rPr>
          <w:rFonts w:cs="Courier New"/>
          <w:szCs w:val="24"/>
        </w:rPr>
        <w:t xml:space="preserve">Una de </w:t>
      </w:r>
      <w:r w:rsidR="0047261F" w:rsidRPr="00BC1E38">
        <w:rPr>
          <w:rFonts w:cs="Courier New"/>
          <w:szCs w:val="24"/>
        </w:rPr>
        <w:t xml:space="preserve">las </w:t>
      </w:r>
      <w:r w:rsidR="0047261F" w:rsidRPr="00BC1E38">
        <w:rPr>
          <w:rFonts w:cs="Courier New"/>
          <w:spacing w:val="-3"/>
          <w:szCs w:val="24"/>
        </w:rPr>
        <w:t>principales</w:t>
      </w:r>
      <w:r w:rsidR="00D8082F" w:rsidRPr="00BC1E38">
        <w:rPr>
          <w:rFonts w:cs="Courier New"/>
          <w:spacing w:val="-3"/>
          <w:szCs w:val="24"/>
        </w:rPr>
        <w:t xml:space="preserve"> barrera</w:t>
      </w:r>
      <w:r w:rsidR="00E170DE" w:rsidRPr="00BC1E38">
        <w:rPr>
          <w:rFonts w:cs="Courier New"/>
          <w:spacing w:val="-3"/>
          <w:szCs w:val="24"/>
        </w:rPr>
        <w:t>s</w:t>
      </w:r>
      <w:r w:rsidR="00D8082F" w:rsidRPr="00BC1E38">
        <w:rPr>
          <w:rFonts w:cs="Courier New"/>
          <w:spacing w:val="-3"/>
          <w:szCs w:val="24"/>
        </w:rPr>
        <w:t xml:space="preserve"> de entrada al mercado que enfrentan </w:t>
      </w:r>
      <w:r w:rsidR="00E562CB" w:rsidRPr="00BC1E38">
        <w:rPr>
          <w:rFonts w:cs="Courier New"/>
          <w:spacing w:val="-3"/>
          <w:szCs w:val="24"/>
        </w:rPr>
        <w:t xml:space="preserve">los proveedores de servicios financieros y </w:t>
      </w:r>
      <w:r w:rsidR="00C4411F" w:rsidRPr="00BC1E38">
        <w:rPr>
          <w:rFonts w:cs="Courier New"/>
          <w:spacing w:val="-3"/>
          <w:szCs w:val="24"/>
        </w:rPr>
        <w:t>las Fintech</w:t>
      </w:r>
      <w:r w:rsidR="00D8082F" w:rsidRPr="00BC1E38">
        <w:rPr>
          <w:rFonts w:cs="Courier New"/>
          <w:spacing w:val="-3"/>
          <w:szCs w:val="24"/>
        </w:rPr>
        <w:t xml:space="preserve"> </w:t>
      </w:r>
      <w:r w:rsidR="00E562CB" w:rsidRPr="00BC1E38">
        <w:rPr>
          <w:rFonts w:cs="Courier New"/>
          <w:spacing w:val="-3"/>
          <w:szCs w:val="24"/>
        </w:rPr>
        <w:t xml:space="preserve">son las asimetrías de información existentes </w:t>
      </w:r>
      <w:r w:rsidR="00CB21DF" w:rsidRPr="00BC1E38">
        <w:rPr>
          <w:rFonts w:cs="Courier New"/>
          <w:spacing w:val="-3"/>
          <w:szCs w:val="24"/>
        </w:rPr>
        <w:t>respecto de</w:t>
      </w:r>
      <w:r w:rsidR="00D8082F" w:rsidRPr="00BC1E38">
        <w:rPr>
          <w:rFonts w:cs="Courier New"/>
          <w:spacing w:val="-3"/>
          <w:szCs w:val="24"/>
        </w:rPr>
        <w:t xml:space="preserve"> la información </w:t>
      </w:r>
      <w:r w:rsidR="00A805A6" w:rsidRPr="00BC1E38">
        <w:rPr>
          <w:rFonts w:cs="Courier New"/>
          <w:spacing w:val="-3"/>
          <w:szCs w:val="24"/>
        </w:rPr>
        <w:t>financiera</w:t>
      </w:r>
      <w:r w:rsidR="00C4411F" w:rsidRPr="00BC1E38">
        <w:rPr>
          <w:rFonts w:cs="Courier New"/>
          <w:spacing w:val="-3"/>
          <w:szCs w:val="24"/>
        </w:rPr>
        <w:t xml:space="preserve"> </w:t>
      </w:r>
      <w:r w:rsidR="00D8082F" w:rsidRPr="00BC1E38">
        <w:rPr>
          <w:rFonts w:cs="Courier New"/>
          <w:spacing w:val="-3"/>
          <w:szCs w:val="24"/>
        </w:rPr>
        <w:t>de los clientes</w:t>
      </w:r>
      <w:r w:rsidR="00E562CB" w:rsidRPr="00BC1E38">
        <w:rPr>
          <w:rFonts w:cs="Courier New"/>
          <w:spacing w:val="-3"/>
          <w:szCs w:val="24"/>
        </w:rPr>
        <w:t xml:space="preserve">, </w:t>
      </w:r>
      <w:r w:rsidR="0040627F" w:rsidRPr="00BC1E38">
        <w:rPr>
          <w:rFonts w:cs="Courier New"/>
          <w:spacing w:val="-3"/>
          <w:szCs w:val="24"/>
        </w:rPr>
        <w:t xml:space="preserve">lo que </w:t>
      </w:r>
      <w:r w:rsidR="00E562CB" w:rsidRPr="00BC1E38">
        <w:rPr>
          <w:rFonts w:cs="Courier New"/>
          <w:szCs w:val="24"/>
        </w:rPr>
        <w:t>limita la potencialidad de los beneficios que los consumidores pueden obtener a través de las nuevas tecnologías</w:t>
      </w:r>
      <w:r w:rsidR="00A805A6" w:rsidRPr="00BC1E38">
        <w:rPr>
          <w:rFonts w:cs="Courier New"/>
          <w:spacing w:val="-3"/>
          <w:szCs w:val="24"/>
        </w:rPr>
        <w:t>.</w:t>
      </w:r>
      <w:r w:rsidR="00D8082F" w:rsidRPr="00BC1E38">
        <w:rPr>
          <w:rFonts w:cs="Courier New"/>
          <w:spacing w:val="-3"/>
          <w:szCs w:val="24"/>
        </w:rPr>
        <w:t xml:space="preserve"> </w:t>
      </w:r>
      <w:r w:rsidR="00A805A6" w:rsidRPr="00BC1E38">
        <w:rPr>
          <w:rFonts w:cs="Courier New"/>
          <w:spacing w:val="-3"/>
          <w:szCs w:val="24"/>
        </w:rPr>
        <w:t>L</w:t>
      </w:r>
      <w:r w:rsidR="00D8082F" w:rsidRPr="00BC1E38">
        <w:rPr>
          <w:rFonts w:cs="Courier New"/>
          <w:spacing w:val="-3"/>
          <w:szCs w:val="24"/>
        </w:rPr>
        <w:t xml:space="preserve">a imposibilidad de </w:t>
      </w:r>
      <w:r w:rsidR="00A805A6" w:rsidRPr="00BC1E38">
        <w:rPr>
          <w:rFonts w:cs="Courier New"/>
          <w:spacing w:val="-3"/>
          <w:szCs w:val="24"/>
        </w:rPr>
        <w:t xml:space="preserve">acceder a </w:t>
      </w:r>
      <w:r w:rsidR="00D8082F" w:rsidRPr="00BC1E38">
        <w:rPr>
          <w:rFonts w:cs="Courier New"/>
          <w:spacing w:val="-3"/>
          <w:szCs w:val="24"/>
        </w:rPr>
        <w:t xml:space="preserve">dicha información, controlada por los actuales actores del mercado, les impide ofrecer servicios a la medida </w:t>
      </w:r>
      <w:r w:rsidR="0093274A" w:rsidRPr="00BC1E38">
        <w:rPr>
          <w:rFonts w:cs="Courier New"/>
          <w:spacing w:val="-3"/>
          <w:szCs w:val="24"/>
        </w:rPr>
        <w:t>de l</w:t>
      </w:r>
      <w:r w:rsidR="00564D16" w:rsidRPr="00BC1E38">
        <w:rPr>
          <w:rFonts w:cs="Courier New"/>
          <w:spacing w:val="-3"/>
          <w:szCs w:val="24"/>
        </w:rPr>
        <w:t>a</w:t>
      </w:r>
      <w:r w:rsidR="0093274A" w:rsidRPr="00BC1E38">
        <w:rPr>
          <w:rFonts w:cs="Courier New"/>
          <w:spacing w:val="-3"/>
          <w:szCs w:val="24"/>
        </w:rPr>
        <w:t xml:space="preserve">s </w:t>
      </w:r>
      <w:r w:rsidR="00564D16" w:rsidRPr="00BC1E38">
        <w:rPr>
          <w:rFonts w:cs="Courier New"/>
          <w:spacing w:val="-3"/>
          <w:szCs w:val="24"/>
        </w:rPr>
        <w:t xml:space="preserve">necesidades de los </w:t>
      </w:r>
      <w:r w:rsidR="0093274A" w:rsidRPr="00BC1E38">
        <w:rPr>
          <w:rFonts w:cs="Courier New"/>
          <w:spacing w:val="-3"/>
          <w:szCs w:val="24"/>
        </w:rPr>
        <w:t xml:space="preserve">clientes </w:t>
      </w:r>
      <w:r w:rsidR="00D8082F" w:rsidRPr="00BC1E38">
        <w:rPr>
          <w:rFonts w:cs="Courier New"/>
          <w:spacing w:val="-3"/>
          <w:szCs w:val="24"/>
        </w:rPr>
        <w:t xml:space="preserve">y en condiciones competitivas. Dicha problemática se </w:t>
      </w:r>
      <w:r w:rsidR="00A805A6" w:rsidRPr="00BC1E38">
        <w:rPr>
          <w:rFonts w:cs="Courier New"/>
          <w:spacing w:val="-3"/>
          <w:szCs w:val="24"/>
        </w:rPr>
        <w:t>gesta</w:t>
      </w:r>
      <w:r w:rsidR="0093274A" w:rsidRPr="00BC1E38">
        <w:rPr>
          <w:rFonts w:cs="Courier New"/>
          <w:spacing w:val="-3"/>
          <w:szCs w:val="24"/>
        </w:rPr>
        <w:t xml:space="preserve"> y acrecienta</w:t>
      </w:r>
      <w:r w:rsidR="00A805A6" w:rsidRPr="00BC1E38">
        <w:rPr>
          <w:rFonts w:cs="Courier New"/>
          <w:spacing w:val="-3"/>
          <w:szCs w:val="24"/>
        </w:rPr>
        <w:t xml:space="preserve"> </w:t>
      </w:r>
      <w:r w:rsidR="00D8082F" w:rsidRPr="00BC1E38">
        <w:rPr>
          <w:rFonts w:cs="Courier New"/>
          <w:spacing w:val="-3"/>
          <w:szCs w:val="24"/>
        </w:rPr>
        <w:t xml:space="preserve">en un contexto en </w:t>
      </w:r>
      <w:r w:rsidR="00564D16" w:rsidRPr="00BC1E38">
        <w:rPr>
          <w:rFonts w:cs="Courier New"/>
          <w:spacing w:val="-3"/>
          <w:szCs w:val="24"/>
        </w:rPr>
        <w:t xml:space="preserve">el </w:t>
      </w:r>
      <w:r w:rsidR="00A805A6" w:rsidRPr="00BC1E38">
        <w:rPr>
          <w:rFonts w:cs="Courier New"/>
          <w:spacing w:val="-3"/>
          <w:szCs w:val="24"/>
        </w:rPr>
        <w:t xml:space="preserve">que </w:t>
      </w:r>
      <w:r w:rsidR="00D8082F" w:rsidRPr="00BC1E38">
        <w:rPr>
          <w:rFonts w:cs="Courier New"/>
          <w:spacing w:val="-3"/>
          <w:szCs w:val="24"/>
        </w:rPr>
        <w:t xml:space="preserve">las tecnologías asociadas a estos nuevos </w:t>
      </w:r>
      <w:r w:rsidR="0093274A" w:rsidRPr="00BC1E38">
        <w:rPr>
          <w:rFonts w:cs="Courier New"/>
          <w:spacing w:val="-3"/>
          <w:szCs w:val="24"/>
        </w:rPr>
        <w:t>servicios</w:t>
      </w:r>
      <w:r w:rsidR="00D8082F" w:rsidRPr="00BC1E38">
        <w:rPr>
          <w:rFonts w:cs="Courier New"/>
          <w:spacing w:val="-3"/>
          <w:szCs w:val="24"/>
        </w:rPr>
        <w:t xml:space="preserve"> requieren de un mayor uso de datos para prestar servicios con costos más bajos y a la medida de las necesidades de los clientes.</w:t>
      </w:r>
    </w:p>
    <w:p w14:paraId="5019E45D" w14:textId="3BA4F4A1" w:rsidR="00802913" w:rsidRPr="00BC1E38" w:rsidRDefault="00802913" w:rsidP="00BC1E38">
      <w:pPr>
        <w:spacing w:before="240" w:line="276" w:lineRule="auto"/>
        <w:ind w:left="2832" w:firstLine="708"/>
        <w:rPr>
          <w:rFonts w:cs="Courier New"/>
          <w:spacing w:val="-3"/>
          <w:szCs w:val="24"/>
        </w:rPr>
      </w:pPr>
      <w:r w:rsidRPr="00BC1E38">
        <w:rPr>
          <w:rFonts w:cs="Courier New"/>
          <w:spacing w:val="-3"/>
          <w:szCs w:val="24"/>
        </w:rPr>
        <w:t>Por ello, según da cuenta la experiencia comparada, dentro de las políticas públicas que se han impulsado en diversas jurisdicciones para promover mayor competencia, innovación e inclusión financiera, se encuentran iniciativas orientadas a promover arquitectura</w:t>
      </w:r>
      <w:r w:rsidR="008E6FEB" w:rsidRPr="00BC1E38">
        <w:rPr>
          <w:rFonts w:cs="Courier New"/>
          <w:spacing w:val="-3"/>
          <w:szCs w:val="24"/>
        </w:rPr>
        <w:t>s</w:t>
      </w:r>
      <w:r w:rsidRPr="00BC1E38">
        <w:rPr>
          <w:rFonts w:cs="Courier New"/>
          <w:spacing w:val="-3"/>
          <w:szCs w:val="24"/>
        </w:rPr>
        <w:t xml:space="preserve"> financiera</w:t>
      </w:r>
      <w:r w:rsidR="008E6FEB" w:rsidRPr="00BC1E38">
        <w:rPr>
          <w:rFonts w:cs="Courier New"/>
          <w:spacing w:val="-3"/>
          <w:szCs w:val="24"/>
        </w:rPr>
        <w:t>s</w:t>
      </w:r>
      <w:r w:rsidRPr="00BC1E38">
        <w:rPr>
          <w:rFonts w:cs="Courier New"/>
          <w:spacing w:val="-3"/>
          <w:szCs w:val="24"/>
        </w:rPr>
        <w:t xml:space="preserve"> abierta</w:t>
      </w:r>
      <w:r w:rsidR="008E6FEB" w:rsidRPr="00BC1E38">
        <w:rPr>
          <w:rFonts w:cs="Courier New"/>
          <w:spacing w:val="-3"/>
          <w:szCs w:val="24"/>
        </w:rPr>
        <w:t>s</w:t>
      </w:r>
      <w:r w:rsidRPr="00BC1E38">
        <w:rPr>
          <w:rFonts w:cs="Courier New"/>
          <w:spacing w:val="-3"/>
          <w:szCs w:val="24"/>
        </w:rPr>
        <w:t xml:space="preserve"> (conocida</w:t>
      </w:r>
      <w:r w:rsidR="008E6FEB" w:rsidRPr="00BC1E38">
        <w:rPr>
          <w:rFonts w:cs="Courier New"/>
          <w:spacing w:val="-3"/>
          <w:szCs w:val="24"/>
        </w:rPr>
        <w:t>s</w:t>
      </w:r>
      <w:r w:rsidRPr="00BC1E38">
        <w:rPr>
          <w:rFonts w:cs="Courier New"/>
          <w:spacing w:val="-3"/>
          <w:szCs w:val="24"/>
        </w:rPr>
        <w:t xml:space="preserve"> como banca abierta, open banking o finanzas abiertas) como condición habilitadora para la innovación financiera y el desarrollo de nuevas aplicaciones y servicios financieros digitales acorde a las necesidades de los clientes (Financial Stability Institute, 2020).</w:t>
      </w:r>
    </w:p>
    <w:p w14:paraId="0EB722BD" w14:textId="4CDBD7B6" w:rsidR="00D8082F" w:rsidRPr="00BC1E38" w:rsidRDefault="00802913" w:rsidP="00BC1E38">
      <w:pPr>
        <w:spacing w:before="240" w:line="276" w:lineRule="auto"/>
        <w:ind w:left="2832" w:firstLine="708"/>
        <w:rPr>
          <w:rFonts w:cs="Courier New"/>
          <w:b/>
          <w:spacing w:val="-3"/>
          <w:szCs w:val="24"/>
        </w:rPr>
      </w:pPr>
      <w:r w:rsidRPr="00BC1E38">
        <w:rPr>
          <w:rFonts w:cs="Courier New"/>
          <w:spacing w:val="-3"/>
          <w:szCs w:val="24"/>
        </w:rPr>
        <w:t>Así</w:t>
      </w:r>
      <w:r w:rsidR="00D8082F" w:rsidRPr="00BC1E38">
        <w:rPr>
          <w:rFonts w:cs="Courier New"/>
          <w:spacing w:val="-3"/>
          <w:szCs w:val="24"/>
        </w:rPr>
        <w:t xml:space="preserve">, </w:t>
      </w:r>
      <w:r w:rsidRPr="00BC1E38">
        <w:rPr>
          <w:rFonts w:cs="Courier New"/>
          <w:spacing w:val="-3"/>
          <w:szCs w:val="24"/>
        </w:rPr>
        <w:t xml:space="preserve">más de 50 </w:t>
      </w:r>
      <w:r w:rsidR="00D8082F" w:rsidRPr="00BC1E38">
        <w:rPr>
          <w:rFonts w:cs="Courier New"/>
          <w:spacing w:val="-3"/>
          <w:szCs w:val="24"/>
        </w:rPr>
        <w:t xml:space="preserve">jurisdicciones </w:t>
      </w:r>
      <w:r w:rsidRPr="00BC1E38">
        <w:rPr>
          <w:rFonts w:cs="Courier New"/>
          <w:spacing w:val="-3"/>
          <w:szCs w:val="24"/>
        </w:rPr>
        <w:t xml:space="preserve">a nivel global </w:t>
      </w:r>
      <w:r w:rsidR="00D8082F" w:rsidRPr="00BC1E38">
        <w:rPr>
          <w:rFonts w:cs="Courier New"/>
          <w:spacing w:val="-3"/>
          <w:szCs w:val="24"/>
        </w:rPr>
        <w:t>han optado por potenciar y remarcar el principio de que los clientes son los propietarios de su información financiera, y los han proveído de las herramientas y resguardos necesarios para que puedan disponer de ella</w:t>
      </w:r>
      <w:r w:rsidRPr="00BC1E38">
        <w:rPr>
          <w:rFonts w:cs="Courier New"/>
          <w:spacing w:val="-3"/>
          <w:szCs w:val="24"/>
        </w:rPr>
        <w:t xml:space="preserve"> a través de marcos regulatorios de finanzas abiertas</w:t>
      </w:r>
      <w:r w:rsidR="00D8082F" w:rsidRPr="00BC1E38">
        <w:rPr>
          <w:rFonts w:cs="Courier New"/>
          <w:spacing w:val="-3"/>
          <w:szCs w:val="24"/>
        </w:rPr>
        <w:t>.</w:t>
      </w:r>
    </w:p>
    <w:p w14:paraId="301D6435" w14:textId="77777777" w:rsidR="007023B9" w:rsidRPr="00BC1E38" w:rsidRDefault="00D8082F" w:rsidP="00BC1E38">
      <w:pPr>
        <w:spacing w:before="240" w:line="276" w:lineRule="auto"/>
        <w:ind w:left="2832" w:firstLine="708"/>
        <w:rPr>
          <w:rFonts w:cs="Courier New"/>
          <w:spacing w:val="-3"/>
          <w:szCs w:val="24"/>
          <w:lang w:val="es-CL"/>
        </w:rPr>
      </w:pPr>
      <w:r w:rsidRPr="00BC1E38">
        <w:rPr>
          <w:rFonts w:cs="Courier New"/>
          <w:spacing w:val="-3"/>
          <w:szCs w:val="24"/>
        </w:rPr>
        <w:lastRenderedPageBreak/>
        <w:t xml:space="preserve">Lo señalado anteriormente ha derivado en </w:t>
      </w:r>
      <w:r w:rsidR="00564D16" w:rsidRPr="00BC1E38">
        <w:rPr>
          <w:rFonts w:cs="Courier New"/>
          <w:spacing w:val="-3"/>
          <w:szCs w:val="24"/>
        </w:rPr>
        <w:t>una</w:t>
      </w:r>
      <w:r w:rsidRPr="00BC1E38">
        <w:rPr>
          <w:rFonts w:cs="Courier New"/>
          <w:spacing w:val="-3"/>
          <w:szCs w:val="24"/>
        </w:rPr>
        <w:t xml:space="preserve"> creciente implementación de arquitecturas o sistemas de información abierta, </w:t>
      </w:r>
      <w:r w:rsidR="0061145D" w:rsidRPr="00BC1E38">
        <w:rPr>
          <w:rFonts w:cs="Courier New"/>
          <w:spacing w:val="-3"/>
          <w:szCs w:val="24"/>
        </w:rPr>
        <w:t xml:space="preserve">en virtud de los cuales los proveedores de productos y servicios financieros deben habilitar interfaces de intercambio de información que cumplan con </w:t>
      </w:r>
      <w:r w:rsidR="0064621B" w:rsidRPr="00BC1E38">
        <w:rPr>
          <w:rFonts w:cs="Courier New"/>
          <w:spacing w:val="-3"/>
          <w:szCs w:val="24"/>
        </w:rPr>
        <w:t>determinados estándares</w:t>
      </w:r>
      <w:r w:rsidR="0061145D" w:rsidRPr="00BC1E38">
        <w:rPr>
          <w:rFonts w:cs="Courier New"/>
          <w:spacing w:val="-3"/>
          <w:szCs w:val="24"/>
        </w:rPr>
        <w:t xml:space="preserve">, para que los clientes financieros puedan instruir que su información financiera se entregue a otro proveedor de servicios financieros, por un periodo y </w:t>
      </w:r>
      <w:r w:rsidR="004C24D2" w:rsidRPr="00BC1E38">
        <w:rPr>
          <w:rFonts w:cs="Courier New"/>
          <w:spacing w:val="-3"/>
          <w:szCs w:val="24"/>
        </w:rPr>
        <w:t>con</w:t>
      </w:r>
      <w:r w:rsidR="0061145D" w:rsidRPr="00BC1E38">
        <w:rPr>
          <w:rFonts w:cs="Courier New"/>
          <w:spacing w:val="-3"/>
          <w:szCs w:val="24"/>
        </w:rPr>
        <w:t xml:space="preserve"> una finalidad determinada. Estos sistemas</w:t>
      </w:r>
      <w:r w:rsidR="0064621B" w:rsidRPr="00BC1E38">
        <w:rPr>
          <w:rFonts w:cs="Courier New"/>
          <w:spacing w:val="-3"/>
          <w:szCs w:val="24"/>
        </w:rPr>
        <w:t xml:space="preserve"> </w:t>
      </w:r>
      <w:r w:rsidRPr="00BC1E38">
        <w:rPr>
          <w:rFonts w:cs="Courier New"/>
          <w:spacing w:val="-3"/>
          <w:szCs w:val="24"/>
          <w:lang w:val="es-CL"/>
        </w:rPr>
        <w:t>tienen el potencial de fomentar la entrada de nuevos proveedores de servicios financieros al mercado,</w:t>
      </w:r>
      <w:r w:rsidR="00C16A3F" w:rsidRPr="00BC1E38">
        <w:rPr>
          <w:rFonts w:cs="Courier New"/>
          <w:spacing w:val="-3"/>
          <w:szCs w:val="24"/>
          <w:lang w:val="es-CL"/>
        </w:rPr>
        <w:t xml:space="preserve"> generando</w:t>
      </w:r>
      <w:r w:rsidRPr="00BC1E38">
        <w:rPr>
          <w:rFonts w:cs="Courier New"/>
          <w:spacing w:val="-3"/>
          <w:szCs w:val="24"/>
          <w:lang w:val="es-CL"/>
        </w:rPr>
        <w:t xml:space="preserve"> innovación en la prestación de tales servicios y, por tanto, permiti</w:t>
      </w:r>
      <w:r w:rsidR="005A40CF" w:rsidRPr="00BC1E38">
        <w:rPr>
          <w:rFonts w:cs="Courier New"/>
          <w:spacing w:val="-3"/>
          <w:szCs w:val="24"/>
          <w:lang w:val="es-CL"/>
        </w:rPr>
        <w:t>endo</w:t>
      </w:r>
      <w:r w:rsidRPr="00BC1E38">
        <w:rPr>
          <w:rFonts w:cs="Courier New"/>
          <w:spacing w:val="-3"/>
          <w:szCs w:val="24"/>
          <w:lang w:val="es-CL"/>
        </w:rPr>
        <w:t xml:space="preserve"> que una mayor cantidad de personas y empresas puedan acceder a </w:t>
      </w:r>
      <w:r w:rsidR="005A40CF" w:rsidRPr="00BC1E38">
        <w:rPr>
          <w:rFonts w:cs="Courier New"/>
          <w:spacing w:val="-3"/>
          <w:szCs w:val="24"/>
          <w:lang w:val="es-CL"/>
        </w:rPr>
        <w:t>productos y servicios financieros</w:t>
      </w:r>
      <w:r w:rsidR="00802913" w:rsidRPr="00BC1E38">
        <w:rPr>
          <w:rFonts w:cs="Courier New"/>
          <w:spacing w:val="-3"/>
          <w:szCs w:val="24"/>
          <w:lang w:val="es-CL"/>
        </w:rPr>
        <w:t>.</w:t>
      </w:r>
    </w:p>
    <w:p w14:paraId="58F3941F" w14:textId="4A27BE17" w:rsidR="007023B9" w:rsidRPr="00BC1E38" w:rsidRDefault="007023B9" w:rsidP="00BC1E38">
      <w:pPr>
        <w:spacing w:before="240" w:line="276" w:lineRule="auto"/>
        <w:ind w:left="2832" w:firstLine="708"/>
        <w:rPr>
          <w:rFonts w:cs="Courier New"/>
          <w:spacing w:val="-3"/>
          <w:szCs w:val="24"/>
          <w:lang w:val="es-CL"/>
        </w:rPr>
      </w:pPr>
      <w:r w:rsidRPr="00BC1E38">
        <w:rPr>
          <w:rFonts w:cs="Courier New"/>
          <w:spacing w:val="-3"/>
          <w:szCs w:val="24"/>
          <w:lang w:val="es-CL"/>
        </w:rPr>
        <w:t>A través de un modelo de banca abierta o finanzas abiertas – dependiendo del alcance de instituciones financieras involucradas-, los consumidores y empresas logran un mayor control y autonomía sobre sus datos e información financiera, al contar con nuevas formas seguras para compartir su información con otras instituciones financieras. Así, son los clientes quienes pueden decidir con qué proveedores comparten su información, como por ejemplo, sus datos de identificación o registro ante una institución financiera para facilitar sus procesos de contratación o procesos de debida diligencia de clientes (KYC) ante otro proveedor</w:t>
      </w:r>
      <w:r w:rsidR="00AF1457" w:rsidRPr="00BC1E38">
        <w:rPr>
          <w:rFonts w:cs="Courier New"/>
          <w:spacing w:val="-3"/>
          <w:szCs w:val="24"/>
          <w:lang w:val="es-CL"/>
        </w:rPr>
        <w:t>;</w:t>
      </w:r>
      <w:r w:rsidRPr="00BC1E38">
        <w:rPr>
          <w:rFonts w:cs="Courier New"/>
          <w:spacing w:val="-3"/>
          <w:szCs w:val="24"/>
          <w:lang w:val="es-CL"/>
        </w:rPr>
        <w:t xml:space="preserve"> sus datos de historial crediticio, comportamiento de pagos, información sobre las características de los productos financieros que mantiene contratados, tales como seguros, inversiones, entre otros, o bien a que proveedores autorizar para iniciar pagos a terceros, a su nombre y con cargo a los recursos que mantienen en sus cuentas en bancos o instituciones financieras.</w:t>
      </w:r>
    </w:p>
    <w:p w14:paraId="10416AB9" w14:textId="363C3DF7" w:rsidR="0093274A" w:rsidRPr="00BC1E38" w:rsidRDefault="0093274A" w:rsidP="00BC1E38">
      <w:pPr>
        <w:spacing w:before="240" w:line="276" w:lineRule="auto"/>
        <w:ind w:left="2832" w:firstLine="708"/>
        <w:rPr>
          <w:rFonts w:cs="Courier New"/>
          <w:spacing w:val="-3"/>
          <w:szCs w:val="24"/>
          <w:lang w:val="es-CL"/>
        </w:rPr>
      </w:pPr>
      <w:r w:rsidRPr="00BC1E38">
        <w:rPr>
          <w:rFonts w:cs="Courier New"/>
          <w:spacing w:val="-3"/>
          <w:szCs w:val="24"/>
        </w:rPr>
        <w:t xml:space="preserve">Por su parte, los </w:t>
      </w:r>
      <w:r w:rsidR="006B2547" w:rsidRPr="00BC1E38">
        <w:rPr>
          <w:rFonts w:cs="Courier New"/>
          <w:spacing w:val="-3"/>
          <w:szCs w:val="24"/>
        </w:rPr>
        <w:t>s</w:t>
      </w:r>
      <w:r w:rsidRPr="00BC1E38">
        <w:rPr>
          <w:rFonts w:cs="Courier New"/>
          <w:spacing w:val="-3"/>
          <w:szCs w:val="24"/>
        </w:rPr>
        <w:t>iste</w:t>
      </w:r>
      <w:r w:rsidR="009553FF" w:rsidRPr="00BC1E38">
        <w:rPr>
          <w:rFonts w:cs="Courier New"/>
          <w:spacing w:val="-3"/>
          <w:szCs w:val="24"/>
        </w:rPr>
        <w:t>mas de finanzas o banca abierta</w:t>
      </w:r>
      <w:r w:rsidR="006B2547" w:rsidRPr="00BC1E38">
        <w:rPr>
          <w:rFonts w:cs="Courier New"/>
          <w:spacing w:val="-3"/>
          <w:szCs w:val="24"/>
        </w:rPr>
        <w:t xml:space="preserve"> habitualmente contemplan el reconocimiento a los proveedores de servicios de iniciación de pagos, quienes, a través de las mismas herramientas establecidas para el </w:t>
      </w:r>
      <w:r w:rsidR="006B2547" w:rsidRPr="00BC1E38">
        <w:rPr>
          <w:rFonts w:cs="Courier New"/>
          <w:spacing w:val="-3"/>
          <w:szCs w:val="24"/>
        </w:rPr>
        <w:lastRenderedPageBreak/>
        <w:t xml:space="preserve">intercambio de información, </w:t>
      </w:r>
      <w:r w:rsidR="006B2547" w:rsidRPr="00BC1E38">
        <w:rPr>
          <w:rFonts w:cs="Courier New"/>
          <w:spacing w:val="-3"/>
          <w:szCs w:val="24"/>
          <w:lang w:val="es-CL"/>
        </w:rPr>
        <w:t xml:space="preserve">promueven el uso de transferencias </w:t>
      </w:r>
      <w:r w:rsidR="007646D4" w:rsidRPr="00BC1E38">
        <w:rPr>
          <w:rFonts w:cs="Courier New"/>
          <w:spacing w:val="-3"/>
          <w:szCs w:val="24"/>
          <w:lang w:val="es-CL"/>
        </w:rPr>
        <w:t xml:space="preserve">electrónicas </w:t>
      </w:r>
      <w:r w:rsidR="006B2547" w:rsidRPr="00BC1E38">
        <w:rPr>
          <w:rFonts w:cs="Courier New"/>
          <w:spacing w:val="-3"/>
          <w:szCs w:val="24"/>
          <w:lang w:val="es-CL"/>
        </w:rPr>
        <w:t>de</w:t>
      </w:r>
      <w:r w:rsidR="007646D4" w:rsidRPr="00BC1E38">
        <w:rPr>
          <w:rFonts w:cs="Courier New"/>
          <w:spacing w:val="-3"/>
          <w:szCs w:val="24"/>
          <w:lang w:val="es-CL"/>
        </w:rPr>
        <w:t>sde la</w:t>
      </w:r>
      <w:r w:rsidR="006B2547" w:rsidRPr="00BC1E38">
        <w:rPr>
          <w:rFonts w:cs="Courier New"/>
          <w:spacing w:val="-3"/>
          <w:szCs w:val="24"/>
          <w:lang w:val="es-CL"/>
        </w:rPr>
        <w:t xml:space="preserve"> cuenta </w:t>
      </w:r>
      <w:r w:rsidR="007646D4" w:rsidRPr="00BC1E38">
        <w:rPr>
          <w:rFonts w:cs="Courier New"/>
          <w:spacing w:val="-3"/>
          <w:szCs w:val="24"/>
          <w:lang w:val="es-CL"/>
        </w:rPr>
        <w:t xml:space="preserve">de los clientes </w:t>
      </w:r>
      <w:r w:rsidR="006B2547" w:rsidRPr="00BC1E38">
        <w:rPr>
          <w:rFonts w:cs="Courier New"/>
          <w:spacing w:val="-3"/>
          <w:szCs w:val="24"/>
          <w:lang w:val="es-CL"/>
        </w:rPr>
        <w:t xml:space="preserve">a cuenta </w:t>
      </w:r>
      <w:r w:rsidR="007646D4" w:rsidRPr="00BC1E38">
        <w:rPr>
          <w:rFonts w:cs="Courier New"/>
          <w:spacing w:val="-3"/>
          <w:szCs w:val="24"/>
          <w:lang w:val="es-CL"/>
        </w:rPr>
        <w:t xml:space="preserve">de comercios o terceros </w:t>
      </w:r>
      <w:r w:rsidR="006B2547" w:rsidRPr="00BC1E38">
        <w:rPr>
          <w:rFonts w:cs="Courier New"/>
          <w:spacing w:val="-3"/>
          <w:szCs w:val="24"/>
          <w:lang w:val="es-CL"/>
        </w:rPr>
        <w:t xml:space="preserve">como medio de pago, sin </w:t>
      </w:r>
      <w:r w:rsidR="007646D4" w:rsidRPr="00BC1E38">
        <w:rPr>
          <w:rFonts w:cs="Courier New"/>
          <w:spacing w:val="-3"/>
          <w:szCs w:val="24"/>
          <w:lang w:val="es-CL"/>
        </w:rPr>
        <w:t xml:space="preserve">necesidad de </w:t>
      </w:r>
      <w:r w:rsidR="006B2547" w:rsidRPr="00BC1E38">
        <w:rPr>
          <w:rFonts w:cs="Courier New"/>
          <w:spacing w:val="-3"/>
          <w:szCs w:val="24"/>
          <w:lang w:val="es-CL"/>
        </w:rPr>
        <w:t xml:space="preserve">hacer uso de tarjetas. Se prevé que estos servicios tienen el potencial de incorporar competencia al mercado de pagos, aumentar el uso de medios de pago electrónicos, potenciar la inclusión </w:t>
      </w:r>
      <w:r w:rsidR="00564D16" w:rsidRPr="00BC1E38">
        <w:rPr>
          <w:rFonts w:cs="Courier New"/>
          <w:spacing w:val="-3"/>
          <w:szCs w:val="24"/>
          <w:lang w:val="es-CL"/>
        </w:rPr>
        <w:t>financiera y reducir los costos</w:t>
      </w:r>
      <w:r w:rsidR="006B2547" w:rsidRPr="00BC1E38">
        <w:rPr>
          <w:rFonts w:cs="Courier New"/>
          <w:spacing w:val="-3"/>
          <w:szCs w:val="24"/>
          <w:lang w:val="es-CL"/>
        </w:rPr>
        <w:t xml:space="preserve"> del sistema en su conjunto.</w:t>
      </w:r>
    </w:p>
    <w:p w14:paraId="024D808F" w14:textId="6B2137C3" w:rsidR="007646D4" w:rsidRPr="00BC1E38" w:rsidRDefault="007646D4" w:rsidP="00BC1E38">
      <w:pPr>
        <w:spacing w:before="240" w:line="276" w:lineRule="auto"/>
        <w:ind w:left="2832" w:firstLine="708"/>
        <w:rPr>
          <w:rFonts w:cs="Courier New"/>
          <w:spacing w:val="-3"/>
          <w:szCs w:val="24"/>
        </w:rPr>
      </w:pPr>
      <w:r w:rsidRPr="00BC1E38">
        <w:rPr>
          <w:rFonts w:cs="Courier New"/>
          <w:spacing w:val="-3"/>
          <w:szCs w:val="24"/>
        </w:rPr>
        <w:t xml:space="preserve">A nivel local, existe consenso acerca de la relevancia de contar con un marco regulatorio de finanzas abiertas, que </w:t>
      </w:r>
      <w:r w:rsidRPr="00BC1E38">
        <w:rPr>
          <w:rFonts w:cs="Courier New"/>
          <w:szCs w:val="24"/>
        </w:rPr>
        <w:t xml:space="preserve">permita materializar los </w:t>
      </w:r>
      <w:r w:rsidRPr="00BC1E38">
        <w:rPr>
          <w:rFonts w:cs="Courier New"/>
          <w:spacing w:val="-3"/>
          <w:szCs w:val="24"/>
        </w:rPr>
        <w:t>beneficios</w:t>
      </w:r>
      <w:r w:rsidRPr="00BC1E38">
        <w:rPr>
          <w:rFonts w:cs="Courier New"/>
          <w:szCs w:val="24"/>
        </w:rPr>
        <w:t xml:space="preserve"> antes indicados, y a la vez garantizar la confianza del cliente financiero, lo que supone abordar adecuadamente los potenciales riesgos y contar con resguardos adecuados para cautelar sus derechos como consumidores, la protección de la privacidad y seguridad de su información, y resguardar a la vez que se mantenga la estabilidad y resiliencia del sistema financiero (BIS, 2019). U</w:t>
      </w:r>
      <w:r w:rsidRPr="00BC1E38">
        <w:rPr>
          <w:rFonts w:cs="Courier New"/>
          <w:spacing w:val="-3"/>
          <w:szCs w:val="24"/>
        </w:rPr>
        <w:t>n 83,7% de las Fintech declaran que un marco regulatorio de finanzas abiertas u “Open Banking” contribuiría a su modelo de negocio</w:t>
      </w:r>
      <w:r w:rsidRPr="00BC1E38">
        <w:rPr>
          <w:rFonts w:cs="Courier New"/>
          <w:szCs w:val="24"/>
          <w:vertAlign w:val="superscript"/>
        </w:rPr>
        <w:footnoteReference w:id="9"/>
      </w:r>
      <w:r w:rsidRPr="00BC1E38">
        <w:rPr>
          <w:rFonts w:cs="Courier New"/>
          <w:spacing w:val="-3"/>
          <w:szCs w:val="24"/>
        </w:rPr>
        <w:t xml:space="preserve"> y un 67,5% de las instituciones financieras tradicionales señala que un marco de finanzas abiertas le beneficiaría, en términos de potenciar su capacidad de abrir nuevas líneas de negocio, complementar la oferta de servicios financieros, reducir costos, entre otros</w:t>
      </w:r>
      <w:r w:rsidRPr="00BC1E38">
        <w:rPr>
          <w:rFonts w:cs="Courier New"/>
          <w:spacing w:val="-3"/>
          <w:szCs w:val="24"/>
          <w:vertAlign w:val="superscript"/>
        </w:rPr>
        <w:footnoteReference w:id="10"/>
      </w:r>
      <w:r w:rsidRPr="00BC1E38">
        <w:rPr>
          <w:rFonts w:cs="Courier New"/>
          <w:spacing w:val="-3"/>
          <w:szCs w:val="24"/>
        </w:rPr>
        <w:t>.</w:t>
      </w:r>
    </w:p>
    <w:p w14:paraId="6EF83BA5" w14:textId="51685267" w:rsidR="00942FD7" w:rsidRPr="00BC1E38" w:rsidRDefault="00D8082F" w:rsidP="00BC1E38">
      <w:pPr>
        <w:pStyle w:val="Prrafodelista"/>
        <w:numPr>
          <w:ilvl w:val="0"/>
          <w:numId w:val="6"/>
        </w:numPr>
        <w:spacing w:before="240" w:line="276" w:lineRule="auto"/>
        <w:ind w:left="3402" w:hanging="567"/>
        <w:rPr>
          <w:rFonts w:cs="Courier New"/>
          <w:b/>
          <w:spacing w:val="-3"/>
          <w:szCs w:val="24"/>
        </w:rPr>
      </w:pPr>
      <w:r w:rsidRPr="00BC1E38">
        <w:rPr>
          <w:rFonts w:cs="Courier New"/>
          <w:b/>
          <w:spacing w:val="-3"/>
          <w:szCs w:val="24"/>
        </w:rPr>
        <w:t>Modificaciones a otros cuerpos legales.</w:t>
      </w:r>
    </w:p>
    <w:p w14:paraId="2A2E1D39" w14:textId="42BF31C3" w:rsidR="00D36D87" w:rsidRPr="00BC1E38" w:rsidRDefault="00D36D87" w:rsidP="00BC1E38">
      <w:pPr>
        <w:pStyle w:val="Prrafodelista"/>
        <w:spacing w:before="240" w:line="276" w:lineRule="auto"/>
        <w:ind w:left="3402"/>
        <w:rPr>
          <w:rFonts w:cs="Courier New"/>
          <w:b/>
          <w:spacing w:val="-3"/>
          <w:szCs w:val="24"/>
        </w:rPr>
      </w:pPr>
    </w:p>
    <w:p w14:paraId="3BE4DE2E" w14:textId="423C687B" w:rsidR="00D36D87" w:rsidRPr="00BC1E38" w:rsidRDefault="00D36D87" w:rsidP="00BC1E38">
      <w:pPr>
        <w:pStyle w:val="Prrafodelista"/>
        <w:spacing w:before="240" w:line="276" w:lineRule="auto"/>
        <w:ind w:left="2835" w:firstLine="567"/>
        <w:rPr>
          <w:rFonts w:cs="Courier New"/>
          <w:spacing w:val="-3"/>
          <w:szCs w:val="24"/>
        </w:rPr>
      </w:pPr>
      <w:r w:rsidRPr="00BC1E38">
        <w:rPr>
          <w:rFonts w:cs="Courier New"/>
          <w:spacing w:val="-3"/>
          <w:szCs w:val="24"/>
        </w:rPr>
        <w:t>El proyecto de ley contempla un</w:t>
      </w:r>
      <w:r w:rsidR="00FC75B6" w:rsidRPr="00BC1E38">
        <w:rPr>
          <w:rFonts w:cs="Courier New"/>
          <w:spacing w:val="-3"/>
          <w:szCs w:val="24"/>
        </w:rPr>
        <w:t>a</w:t>
      </w:r>
      <w:r w:rsidRPr="00BC1E38">
        <w:rPr>
          <w:rFonts w:cs="Courier New"/>
          <w:spacing w:val="-3"/>
          <w:szCs w:val="24"/>
        </w:rPr>
        <w:t xml:space="preserve"> serie de modificaciones a distintos cuerpos legales, que responden a los siguientes objetivos:</w:t>
      </w:r>
    </w:p>
    <w:p w14:paraId="6CA2ECB3" w14:textId="6D65F665" w:rsidR="00153F5C" w:rsidRPr="00BC1E38" w:rsidRDefault="00153F5C" w:rsidP="00BC1E38">
      <w:pPr>
        <w:pStyle w:val="Ttulo3"/>
        <w:spacing w:line="276" w:lineRule="auto"/>
        <w:rPr>
          <w:rFonts w:cs="Courier New"/>
        </w:rPr>
      </w:pPr>
      <w:r w:rsidRPr="00BC1E38">
        <w:rPr>
          <w:rFonts w:cs="Courier New"/>
        </w:rPr>
        <w:lastRenderedPageBreak/>
        <w:t>Fortale</w:t>
      </w:r>
      <w:r w:rsidR="008978AB" w:rsidRPr="00BC1E38">
        <w:rPr>
          <w:rFonts w:cs="Courier New"/>
        </w:rPr>
        <w:t>cimiento</w:t>
      </w:r>
      <w:r w:rsidRPr="00BC1E38">
        <w:rPr>
          <w:rFonts w:cs="Courier New"/>
        </w:rPr>
        <w:t xml:space="preserve"> </w:t>
      </w:r>
      <w:r w:rsidR="008978AB" w:rsidRPr="00BC1E38">
        <w:rPr>
          <w:rFonts w:cs="Courier New"/>
        </w:rPr>
        <w:t>d</w:t>
      </w:r>
      <w:r w:rsidRPr="00BC1E38">
        <w:rPr>
          <w:rFonts w:cs="Courier New"/>
        </w:rPr>
        <w:t xml:space="preserve">el financiamiento de </w:t>
      </w:r>
      <w:r w:rsidR="008978AB" w:rsidRPr="00BC1E38">
        <w:rPr>
          <w:rFonts w:cs="Courier New"/>
        </w:rPr>
        <w:t xml:space="preserve">personas, micro, </w:t>
      </w:r>
      <w:r w:rsidRPr="00BC1E38">
        <w:rPr>
          <w:rFonts w:cs="Courier New"/>
        </w:rPr>
        <w:t>pequeñas y medianas empresas.</w:t>
      </w:r>
    </w:p>
    <w:p w14:paraId="3A1D52D3" w14:textId="36C68516" w:rsidR="00153F5C" w:rsidRPr="00BC1E38" w:rsidRDefault="00564D16" w:rsidP="00BC1E38">
      <w:pPr>
        <w:spacing w:before="240" w:line="276" w:lineRule="auto"/>
        <w:ind w:left="2835" w:firstLine="567"/>
        <w:rPr>
          <w:rFonts w:cs="Courier New"/>
          <w:spacing w:val="-3"/>
          <w:szCs w:val="24"/>
        </w:rPr>
      </w:pPr>
      <w:r w:rsidRPr="00BC1E38">
        <w:rPr>
          <w:rFonts w:cs="Courier New"/>
          <w:spacing w:val="-3"/>
          <w:szCs w:val="24"/>
        </w:rPr>
        <w:t xml:space="preserve">Es </w:t>
      </w:r>
      <w:r w:rsidR="00153F5C" w:rsidRPr="00BC1E38">
        <w:rPr>
          <w:rFonts w:cs="Courier New"/>
          <w:spacing w:val="-3"/>
          <w:szCs w:val="24"/>
        </w:rPr>
        <w:t xml:space="preserve">de la esencia de esta </w:t>
      </w:r>
      <w:r w:rsidR="008978AB" w:rsidRPr="00BC1E38">
        <w:rPr>
          <w:rFonts w:cs="Courier New"/>
          <w:spacing w:val="-3"/>
          <w:szCs w:val="24"/>
        </w:rPr>
        <w:t>propuesta, que personas y</w:t>
      </w:r>
      <w:r w:rsidR="00153F5C" w:rsidRPr="00BC1E38">
        <w:rPr>
          <w:rFonts w:cs="Courier New"/>
          <w:spacing w:val="-3"/>
          <w:szCs w:val="24"/>
        </w:rPr>
        <w:t xml:space="preserve"> micro, pequeña</w:t>
      </w:r>
      <w:r w:rsidR="005A40CF" w:rsidRPr="00BC1E38">
        <w:rPr>
          <w:rFonts w:cs="Courier New"/>
          <w:spacing w:val="-3"/>
          <w:szCs w:val="24"/>
        </w:rPr>
        <w:t>s</w:t>
      </w:r>
      <w:r w:rsidR="00153F5C" w:rsidRPr="00BC1E38">
        <w:rPr>
          <w:rFonts w:cs="Courier New"/>
          <w:spacing w:val="-3"/>
          <w:szCs w:val="24"/>
        </w:rPr>
        <w:t xml:space="preserve"> y mediana</w:t>
      </w:r>
      <w:r w:rsidR="005A40CF" w:rsidRPr="00BC1E38">
        <w:rPr>
          <w:rFonts w:cs="Courier New"/>
          <w:spacing w:val="-3"/>
          <w:szCs w:val="24"/>
        </w:rPr>
        <w:t>s</w:t>
      </w:r>
      <w:r w:rsidR="00153F5C" w:rsidRPr="00BC1E38">
        <w:rPr>
          <w:rFonts w:cs="Courier New"/>
          <w:spacing w:val="-3"/>
          <w:szCs w:val="24"/>
        </w:rPr>
        <w:t xml:space="preserve"> empresa</w:t>
      </w:r>
      <w:r w:rsidR="009B0419" w:rsidRPr="00BC1E38">
        <w:rPr>
          <w:rFonts w:cs="Courier New"/>
          <w:spacing w:val="-3"/>
          <w:szCs w:val="24"/>
        </w:rPr>
        <w:t>s</w:t>
      </w:r>
      <w:r w:rsidR="00153F5C" w:rsidRPr="00BC1E38">
        <w:rPr>
          <w:rFonts w:cs="Courier New"/>
          <w:spacing w:val="-3"/>
          <w:szCs w:val="24"/>
        </w:rPr>
        <w:t xml:space="preserve"> pueda</w:t>
      </w:r>
      <w:r w:rsidR="005A40CF" w:rsidRPr="00BC1E38">
        <w:rPr>
          <w:rFonts w:cs="Courier New"/>
          <w:spacing w:val="-3"/>
          <w:szCs w:val="24"/>
        </w:rPr>
        <w:t>n</w:t>
      </w:r>
      <w:r w:rsidR="00153F5C" w:rsidRPr="00BC1E38">
        <w:rPr>
          <w:rFonts w:cs="Courier New"/>
          <w:spacing w:val="-3"/>
          <w:szCs w:val="24"/>
        </w:rPr>
        <w:t xml:space="preserve"> acceder a financiamiento en mejores condiciones. Por lo mismo, se reconocen nuevos instrumentos</w:t>
      </w:r>
      <w:r w:rsidR="0064621B" w:rsidRPr="00BC1E38">
        <w:rPr>
          <w:rFonts w:cs="Courier New"/>
          <w:spacing w:val="-3"/>
          <w:szCs w:val="24"/>
        </w:rPr>
        <w:t xml:space="preserve"> de deuda</w:t>
      </w:r>
      <w:r w:rsidR="00153F5C" w:rsidRPr="00BC1E38">
        <w:rPr>
          <w:rFonts w:cs="Courier New"/>
          <w:spacing w:val="-3"/>
          <w:szCs w:val="24"/>
        </w:rPr>
        <w:t xml:space="preserve"> </w:t>
      </w:r>
      <w:r w:rsidR="003F27B6" w:rsidRPr="00BC1E38">
        <w:rPr>
          <w:rFonts w:cs="Courier New"/>
          <w:spacing w:val="-3"/>
          <w:szCs w:val="24"/>
        </w:rPr>
        <w:t>(denominados en otras jurisdicciones como mini bonds) y</w:t>
      </w:r>
      <w:r w:rsidR="00053FFD" w:rsidRPr="00BC1E38">
        <w:rPr>
          <w:rFonts w:cs="Courier New"/>
          <w:spacing w:val="-3"/>
          <w:szCs w:val="24"/>
        </w:rPr>
        <w:t xml:space="preserve"> procedimientos simplificados para instrumentos </w:t>
      </w:r>
      <w:r w:rsidR="003F27B6" w:rsidRPr="00BC1E38">
        <w:rPr>
          <w:rFonts w:cs="Courier New"/>
          <w:spacing w:val="-3"/>
          <w:szCs w:val="24"/>
        </w:rPr>
        <w:t xml:space="preserve">de deuda </w:t>
      </w:r>
      <w:r w:rsidR="00053FFD" w:rsidRPr="00BC1E38">
        <w:rPr>
          <w:rFonts w:cs="Courier New"/>
          <w:spacing w:val="-3"/>
          <w:szCs w:val="24"/>
        </w:rPr>
        <w:t>existentes</w:t>
      </w:r>
      <w:r w:rsidR="008E6FEB" w:rsidRPr="00BC1E38">
        <w:rPr>
          <w:rFonts w:cs="Courier New"/>
          <w:spacing w:val="-3"/>
          <w:szCs w:val="24"/>
        </w:rPr>
        <w:t xml:space="preserve"> (en adición </w:t>
      </w:r>
      <w:r w:rsidR="003F27B6" w:rsidRPr="00BC1E38">
        <w:rPr>
          <w:rFonts w:cs="Courier New"/>
          <w:spacing w:val="-3"/>
          <w:szCs w:val="24"/>
        </w:rPr>
        <w:t>a la regulación de</w:t>
      </w:r>
      <w:r w:rsidR="00E42E47" w:rsidRPr="00BC1E38">
        <w:rPr>
          <w:rFonts w:cs="Courier New"/>
          <w:spacing w:val="-3"/>
          <w:szCs w:val="24"/>
        </w:rPr>
        <w:t xml:space="preserve"> </w:t>
      </w:r>
      <w:r w:rsidR="0064621B" w:rsidRPr="00BC1E38">
        <w:rPr>
          <w:rFonts w:cs="Courier New"/>
          <w:spacing w:val="-3"/>
          <w:szCs w:val="24"/>
        </w:rPr>
        <w:t>la</w:t>
      </w:r>
      <w:r w:rsidR="00D24F28" w:rsidRPr="00BC1E38">
        <w:rPr>
          <w:rFonts w:cs="Courier New"/>
          <w:spacing w:val="-3"/>
          <w:szCs w:val="24"/>
        </w:rPr>
        <w:t xml:space="preserve">s plataformas de financiamiento </w:t>
      </w:r>
      <w:r w:rsidR="00CB21DF" w:rsidRPr="00BC1E38">
        <w:rPr>
          <w:rFonts w:cs="Courier New"/>
          <w:spacing w:val="-3"/>
          <w:szCs w:val="24"/>
        </w:rPr>
        <w:t>colectivo y</w:t>
      </w:r>
      <w:r w:rsidR="00070571" w:rsidRPr="00BC1E38">
        <w:rPr>
          <w:rFonts w:cs="Courier New"/>
          <w:spacing w:val="-3"/>
          <w:szCs w:val="24"/>
        </w:rPr>
        <w:t xml:space="preserve"> </w:t>
      </w:r>
      <w:r w:rsidR="00CB21DF" w:rsidRPr="00BC1E38">
        <w:rPr>
          <w:rFonts w:cs="Courier New"/>
          <w:spacing w:val="-3"/>
          <w:szCs w:val="24"/>
        </w:rPr>
        <w:t>otros servicios</w:t>
      </w:r>
      <w:r w:rsidR="0064621B" w:rsidRPr="00BC1E38">
        <w:rPr>
          <w:rFonts w:cs="Courier New"/>
          <w:spacing w:val="-3"/>
          <w:szCs w:val="24"/>
        </w:rPr>
        <w:t xml:space="preserve"> asociados al proceso de financiamiento</w:t>
      </w:r>
      <w:r w:rsidR="008E6FEB" w:rsidRPr="00BC1E38">
        <w:rPr>
          <w:rFonts w:cs="Courier New"/>
          <w:spacing w:val="-3"/>
          <w:szCs w:val="24"/>
        </w:rPr>
        <w:t>)</w:t>
      </w:r>
      <w:r w:rsidR="00053FFD" w:rsidRPr="00BC1E38">
        <w:rPr>
          <w:rFonts w:cs="Courier New"/>
          <w:spacing w:val="-3"/>
          <w:szCs w:val="24"/>
        </w:rPr>
        <w:t xml:space="preserve">, </w:t>
      </w:r>
      <w:r w:rsidR="00153F5C" w:rsidRPr="00BC1E38">
        <w:rPr>
          <w:rFonts w:cs="Courier New"/>
          <w:spacing w:val="-3"/>
          <w:szCs w:val="24"/>
        </w:rPr>
        <w:t>que representar</w:t>
      </w:r>
      <w:r w:rsidR="00053FFD" w:rsidRPr="00BC1E38">
        <w:rPr>
          <w:rFonts w:cs="Courier New"/>
          <w:spacing w:val="-3"/>
          <w:szCs w:val="24"/>
        </w:rPr>
        <w:t>á</w:t>
      </w:r>
      <w:r w:rsidR="00153F5C" w:rsidRPr="00BC1E38">
        <w:rPr>
          <w:rFonts w:cs="Courier New"/>
          <w:spacing w:val="-3"/>
          <w:szCs w:val="24"/>
        </w:rPr>
        <w:t>n nuevas y mejores alternativas de financiamiento para las señaladas empresas.</w:t>
      </w:r>
      <w:r w:rsidR="00053FFD" w:rsidRPr="00BC1E38">
        <w:rPr>
          <w:rFonts w:cs="Courier New"/>
          <w:spacing w:val="-3"/>
          <w:szCs w:val="24"/>
        </w:rPr>
        <w:t xml:space="preserve"> </w:t>
      </w:r>
    </w:p>
    <w:p w14:paraId="57D359B1" w14:textId="46EE4B64" w:rsidR="00153F5C" w:rsidRPr="00BC1E38" w:rsidRDefault="00153F5C" w:rsidP="00BC1E38">
      <w:pPr>
        <w:pStyle w:val="Ttulo3"/>
        <w:spacing w:line="276" w:lineRule="auto"/>
        <w:rPr>
          <w:rFonts w:cs="Courier New"/>
        </w:rPr>
      </w:pPr>
      <w:r w:rsidRPr="00BC1E38">
        <w:rPr>
          <w:rFonts w:cs="Courier New"/>
        </w:rPr>
        <w:t>Medidas de protección al cliente financiero.</w:t>
      </w:r>
    </w:p>
    <w:p w14:paraId="5B9EBBEF" w14:textId="562561B4" w:rsidR="00153F5C" w:rsidRPr="00BC1E38" w:rsidRDefault="00F95CB8" w:rsidP="00BC1E38">
      <w:pPr>
        <w:spacing w:before="240" w:line="276" w:lineRule="auto"/>
        <w:ind w:left="2835" w:firstLine="567"/>
        <w:rPr>
          <w:rFonts w:cs="Courier New"/>
          <w:spacing w:val="-3"/>
          <w:szCs w:val="24"/>
        </w:rPr>
      </w:pPr>
      <w:r w:rsidRPr="00BC1E38">
        <w:rPr>
          <w:rFonts w:cs="Courier New"/>
          <w:spacing w:val="-3"/>
          <w:szCs w:val="24"/>
        </w:rPr>
        <w:t xml:space="preserve">Se incorporan medidas </w:t>
      </w:r>
      <w:r w:rsidR="008978AB" w:rsidRPr="00BC1E38">
        <w:rPr>
          <w:rFonts w:cs="Courier New"/>
          <w:spacing w:val="-3"/>
          <w:szCs w:val="24"/>
        </w:rPr>
        <w:t>que tienen por objeto proteger al cliente financiero</w:t>
      </w:r>
      <w:r w:rsidRPr="00BC1E38">
        <w:rPr>
          <w:rFonts w:cs="Courier New"/>
          <w:spacing w:val="-3"/>
          <w:szCs w:val="24"/>
        </w:rPr>
        <w:t xml:space="preserve">, dentro de los cuales resaltan la obligación de </w:t>
      </w:r>
      <w:r w:rsidR="00070571" w:rsidRPr="00BC1E38">
        <w:rPr>
          <w:rFonts w:cs="Courier New"/>
          <w:spacing w:val="-3"/>
          <w:szCs w:val="24"/>
        </w:rPr>
        <w:t xml:space="preserve">ofrecer productos financieros acorde al </w:t>
      </w:r>
      <w:r w:rsidRPr="00BC1E38">
        <w:rPr>
          <w:rFonts w:cs="Courier New"/>
          <w:spacing w:val="-3"/>
          <w:szCs w:val="24"/>
        </w:rPr>
        <w:t xml:space="preserve">perfil de riesgo del cliente </w:t>
      </w:r>
      <w:r w:rsidR="009553FF" w:rsidRPr="00BC1E38">
        <w:rPr>
          <w:rFonts w:cs="Courier New"/>
          <w:spacing w:val="-3"/>
          <w:szCs w:val="24"/>
        </w:rPr>
        <w:t xml:space="preserve">y </w:t>
      </w:r>
      <w:r w:rsidRPr="00BC1E38">
        <w:rPr>
          <w:rFonts w:cs="Courier New"/>
          <w:spacing w:val="-3"/>
          <w:szCs w:val="24"/>
        </w:rPr>
        <w:t xml:space="preserve">cumplir con las exigencias que el regulador establezca en materia de atención </w:t>
      </w:r>
      <w:r w:rsidR="00D36D87" w:rsidRPr="00BC1E38">
        <w:rPr>
          <w:rFonts w:cs="Courier New"/>
          <w:spacing w:val="-3"/>
          <w:szCs w:val="24"/>
        </w:rPr>
        <w:t>a clientes</w:t>
      </w:r>
      <w:r w:rsidR="0064621B" w:rsidRPr="00BC1E38">
        <w:rPr>
          <w:rFonts w:cs="Courier New"/>
          <w:spacing w:val="-3"/>
          <w:szCs w:val="24"/>
        </w:rPr>
        <w:t>.</w:t>
      </w:r>
    </w:p>
    <w:p w14:paraId="3D0A1B8B" w14:textId="2471D21E" w:rsidR="00F95CB8" w:rsidRPr="00BC1E38" w:rsidRDefault="00F95CB8" w:rsidP="00BC1E38">
      <w:pPr>
        <w:pStyle w:val="Ttulo3"/>
        <w:spacing w:line="276" w:lineRule="auto"/>
        <w:rPr>
          <w:rFonts w:cs="Courier New"/>
        </w:rPr>
      </w:pPr>
      <w:r w:rsidRPr="00BC1E38">
        <w:rPr>
          <w:rFonts w:cs="Courier New"/>
        </w:rPr>
        <w:t>Condiciones habilitantes para el reconocimiento de nuevos actores y resguardo del ejercicio de sus actividades.</w:t>
      </w:r>
    </w:p>
    <w:p w14:paraId="47CF6B0D" w14:textId="74652128" w:rsidR="00F95CB8" w:rsidRPr="00BC1E38" w:rsidRDefault="00F95CB8" w:rsidP="00BC1E38">
      <w:pPr>
        <w:tabs>
          <w:tab w:val="left" w:pos="3544"/>
        </w:tabs>
        <w:spacing w:before="240" w:line="276" w:lineRule="auto"/>
        <w:ind w:left="2835"/>
        <w:rPr>
          <w:rFonts w:cs="Courier New"/>
          <w:spacing w:val="-3"/>
          <w:szCs w:val="24"/>
        </w:rPr>
      </w:pPr>
      <w:r w:rsidRPr="00BC1E38">
        <w:rPr>
          <w:rFonts w:cs="Courier New"/>
          <w:spacing w:val="-3"/>
          <w:szCs w:val="24"/>
        </w:rPr>
        <w:tab/>
      </w:r>
      <w:r w:rsidR="008978AB" w:rsidRPr="00BC1E38">
        <w:rPr>
          <w:rFonts w:cs="Courier New"/>
          <w:spacing w:val="-3"/>
          <w:szCs w:val="24"/>
        </w:rPr>
        <w:t>La consagración</w:t>
      </w:r>
      <w:r w:rsidRPr="00BC1E38">
        <w:rPr>
          <w:rFonts w:cs="Courier New"/>
          <w:spacing w:val="-3"/>
          <w:szCs w:val="24"/>
        </w:rPr>
        <w:t xml:space="preserve"> legal de nuevos prestadores de servicios financieros e instrumentos requiere que se incorporen las modificaciones necesarias a los cuerpos legales vigentes, </w:t>
      </w:r>
      <w:r w:rsidR="00282B57" w:rsidRPr="00BC1E38">
        <w:rPr>
          <w:rFonts w:cs="Courier New"/>
          <w:spacing w:val="-3"/>
          <w:szCs w:val="24"/>
        </w:rPr>
        <w:t xml:space="preserve">que velen por </w:t>
      </w:r>
      <w:r w:rsidRPr="00BC1E38">
        <w:rPr>
          <w:rFonts w:cs="Courier New"/>
          <w:spacing w:val="-3"/>
          <w:szCs w:val="24"/>
        </w:rPr>
        <w:t xml:space="preserve">su </w:t>
      </w:r>
      <w:r w:rsidR="00282B57" w:rsidRPr="00BC1E38">
        <w:rPr>
          <w:rFonts w:cs="Courier New"/>
          <w:spacing w:val="-3"/>
          <w:szCs w:val="24"/>
        </w:rPr>
        <w:t xml:space="preserve">debido </w:t>
      </w:r>
      <w:r w:rsidRPr="00BC1E38">
        <w:rPr>
          <w:rFonts w:cs="Courier New"/>
          <w:spacing w:val="-3"/>
          <w:szCs w:val="24"/>
        </w:rPr>
        <w:t xml:space="preserve">reconocimiento y </w:t>
      </w:r>
      <w:r w:rsidR="00282B57" w:rsidRPr="00BC1E38">
        <w:rPr>
          <w:rFonts w:cs="Courier New"/>
          <w:spacing w:val="-3"/>
          <w:szCs w:val="24"/>
        </w:rPr>
        <w:t xml:space="preserve">el </w:t>
      </w:r>
      <w:r w:rsidRPr="00BC1E38">
        <w:rPr>
          <w:rFonts w:cs="Courier New"/>
          <w:spacing w:val="-3"/>
          <w:szCs w:val="24"/>
        </w:rPr>
        <w:t>resguard</w:t>
      </w:r>
      <w:r w:rsidR="00282B57" w:rsidRPr="00BC1E38">
        <w:rPr>
          <w:rFonts w:cs="Courier New"/>
          <w:spacing w:val="-3"/>
          <w:szCs w:val="24"/>
        </w:rPr>
        <w:t>o</w:t>
      </w:r>
      <w:r w:rsidRPr="00BC1E38">
        <w:rPr>
          <w:rFonts w:cs="Courier New"/>
          <w:spacing w:val="-3"/>
          <w:szCs w:val="24"/>
        </w:rPr>
        <w:t xml:space="preserve"> </w:t>
      </w:r>
      <w:r w:rsidR="00282B57" w:rsidRPr="00BC1E38">
        <w:rPr>
          <w:rFonts w:cs="Courier New"/>
          <w:spacing w:val="-3"/>
          <w:szCs w:val="24"/>
        </w:rPr>
        <w:t xml:space="preserve">de </w:t>
      </w:r>
      <w:r w:rsidRPr="00BC1E38">
        <w:rPr>
          <w:rFonts w:cs="Courier New"/>
          <w:spacing w:val="-3"/>
          <w:szCs w:val="24"/>
        </w:rPr>
        <w:t xml:space="preserve">un </w:t>
      </w:r>
      <w:r w:rsidR="00522C9A" w:rsidRPr="00BC1E38">
        <w:rPr>
          <w:rFonts w:cs="Courier New"/>
          <w:spacing w:val="-3"/>
          <w:szCs w:val="24"/>
        </w:rPr>
        <w:t>normal desempeño de sus funciones</w:t>
      </w:r>
      <w:r w:rsidRPr="00BC1E38">
        <w:rPr>
          <w:rFonts w:cs="Courier New"/>
          <w:spacing w:val="-3"/>
          <w:szCs w:val="24"/>
        </w:rPr>
        <w:t>.</w:t>
      </w:r>
    </w:p>
    <w:p w14:paraId="7B4ABD77" w14:textId="766DCC30" w:rsidR="00F95CB8" w:rsidRPr="00BC1E38" w:rsidRDefault="00F95CB8" w:rsidP="00BC1E38">
      <w:pPr>
        <w:tabs>
          <w:tab w:val="left" w:pos="3544"/>
        </w:tabs>
        <w:spacing w:before="240" w:line="276" w:lineRule="auto"/>
        <w:ind w:left="2835"/>
        <w:rPr>
          <w:rFonts w:cs="Courier New"/>
          <w:spacing w:val="-3"/>
          <w:szCs w:val="24"/>
        </w:rPr>
      </w:pPr>
      <w:r w:rsidRPr="00BC1E38">
        <w:rPr>
          <w:rFonts w:cs="Courier New"/>
          <w:spacing w:val="-3"/>
          <w:szCs w:val="24"/>
        </w:rPr>
        <w:tab/>
        <w:t xml:space="preserve">Si bien tales modificaciones </w:t>
      </w:r>
      <w:r w:rsidR="00B21ED3" w:rsidRPr="00BC1E38">
        <w:rPr>
          <w:rFonts w:cs="Courier New"/>
          <w:spacing w:val="-3"/>
          <w:szCs w:val="24"/>
        </w:rPr>
        <w:t>dependen</w:t>
      </w:r>
      <w:r w:rsidR="008978AB" w:rsidRPr="00BC1E38">
        <w:rPr>
          <w:rFonts w:cs="Courier New"/>
          <w:spacing w:val="-3"/>
          <w:szCs w:val="24"/>
        </w:rPr>
        <w:t xml:space="preserve"> de cada</w:t>
      </w:r>
      <w:r w:rsidR="00522C9A" w:rsidRPr="00BC1E38">
        <w:rPr>
          <w:rFonts w:cs="Courier New"/>
          <w:spacing w:val="-3"/>
          <w:szCs w:val="24"/>
        </w:rPr>
        <w:t xml:space="preserve"> tipo de servicio financiero</w:t>
      </w:r>
      <w:r w:rsidRPr="00BC1E38">
        <w:rPr>
          <w:rFonts w:cs="Courier New"/>
          <w:spacing w:val="-3"/>
          <w:szCs w:val="24"/>
        </w:rPr>
        <w:t xml:space="preserve">, estas </w:t>
      </w:r>
      <w:r w:rsidR="008E6FEB" w:rsidRPr="00BC1E38">
        <w:rPr>
          <w:rFonts w:cs="Courier New"/>
          <w:spacing w:val="-3"/>
          <w:szCs w:val="24"/>
        </w:rPr>
        <w:t>tienen por objeto</w:t>
      </w:r>
      <w:r w:rsidRPr="00BC1E38">
        <w:rPr>
          <w:rFonts w:cs="Courier New"/>
          <w:spacing w:val="-3"/>
          <w:szCs w:val="24"/>
        </w:rPr>
        <w:t xml:space="preserve">, entre otras, asegurarles </w:t>
      </w:r>
      <w:r w:rsidR="00B21ED3" w:rsidRPr="00BC1E38">
        <w:rPr>
          <w:rFonts w:cs="Courier New"/>
          <w:spacing w:val="-3"/>
          <w:szCs w:val="24"/>
        </w:rPr>
        <w:t xml:space="preserve">el acceso a insumos necesarios para la prestación de sus servicios en </w:t>
      </w:r>
      <w:r w:rsidRPr="00BC1E38">
        <w:rPr>
          <w:rFonts w:cs="Courier New"/>
          <w:spacing w:val="-3"/>
          <w:szCs w:val="24"/>
        </w:rPr>
        <w:t xml:space="preserve">condiciones no discriminatorias, </w:t>
      </w:r>
      <w:r w:rsidR="008978AB" w:rsidRPr="00BC1E38">
        <w:rPr>
          <w:rFonts w:cs="Courier New"/>
          <w:spacing w:val="-3"/>
          <w:szCs w:val="24"/>
        </w:rPr>
        <w:t xml:space="preserve">habilitar la oferta de </w:t>
      </w:r>
      <w:r w:rsidR="00F762F6" w:rsidRPr="00BC1E38">
        <w:rPr>
          <w:rFonts w:cs="Courier New"/>
          <w:spacing w:val="-3"/>
          <w:szCs w:val="24"/>
        </w:rPr>
        <w:t xml:space="preserve">nuevos </w:t>
      </w:r>
      <w:r w:rsidRPr="00BC1E38">
        <w:rPr>
          <w:rFonts w:cs="Courier New"/>
          <w:spacing w:val="-3"/>
          <w:szCs w:val="24"/>
        </w:rPr>
        <w:t xml:space="preserve">productos </w:t>
      </w:r>
      <w:r w:rsidR="00F762F6" w:rsidRPr="00BC1E38">
        <w:rPr>
          <w:rFonts w:cs="Courier New"/>
          <w:spacing w:val="-3"/>
          <w:szCs w:val="24"/>
        </w:rPr>
        <w:t xml:space="preserve">financieros </w:t>
      </w:r>
      <w:r w:rsidR="00D36D87" w:rsidRPr="00BC1E38">
        <w:rPr>
          <w:rFonts w:cs="Courier New"/>
          <w:spacing w:val="-3"/>
          <w:szCs w:val="24"/>
        </w:rPr>
        <w:t xml:space="preserve">que son </w:t>
      </w:r>
      <w:r w:rsidRPr="00BC1E38">
        <w:rPr>
          <w:rFonts w:cs="Courier New"/>
          <w:spacing w:val="-3"/>
          <w:szCs w:val="24"/>
        </w:rPr>
        <w:t xml:space="preserve">necesarios para el normal </w:t>
      </w:r>
      <w:r w:rsidRPr="00BC1E38">
        <w:rPr>
          <w:rFonts w:cs="Courier New"/>
          <w:spacing w:val="-3"/>
          <w:szCs w:val="24"/>
        </w:rPr>
        <w:lastRenderedPageBreak/>
        <w:t>desempeño de sus funciones, hacerles aplicables las normas relacionadas al lavado y blanqueo de activos, someterlos a la fiscalización de los órganos competentes cuando efectúen actividades que se encuentran bajo su perímetro</w:t>
      </w:r>
      <w:r w:rsidR="005A40CF" w:rsidRPr="00BC1E38">
        <w:rPr>
          <w:rFonts w:cs="Courier New"/>
          <w:spacing w:val="-3"/>
          <w:szCs w:val="24"/>
        </w:rPr>
        <w:t xml:space="preserve"> y</w:t>
      </w:r>
      <w:r w:rsidRPr="00BC1E38">
        <w:rPr>
          <w:rFonts w:cs="Courier New"/>
          <w:spacing w:val="-3"/>
          <w:szCs w:val="24"/>
        </w:rPr>
        <w:t xml:space="preserve"> hacerles aplicables el régimen de responsabilidad establecido en materia de transacciones electrónicas.</w:t>
      </w:r>
    </w:p>
    <w:p w14:paraId="4EDA974E" w14:textId="5213425A" w:rsidR="00D37AF9" w:rsidRPr="00BC1E38" w:rsidRDefault="004762B8" w:rsidP="00BC1E38">
      <w:pPr>
        <w:pStyle w:val="Ttulo3"/>
        <w:spacing w:line="276" w:lineRule="auto"/>
        <w:rPr>
          <w:rFonts w:cs="Courier New"/>
        </w:rPr>
      </w:pPr>
      <w:r w:rsidRPr="00BC1E38">
        <w:rPr>
          <w:rFonts w:cs="Courier New"/>
        </w:rPr>
        <w:t>Revisión de estándares y s</w:t>
      </w:r>
      <w:r w:rsidR="00D37AF9" w:rsidRPr="00BC1E38">
        <w:rPr>
          <w:rFonts w:cs="Courier New"/>
        </w:rPr>
        <w:t>imetría legal y regulatoria.</w:t>
      </w:r>
    </w:p>
    <w:p w14:paraId="74A5AF56" w14:textId="66B5FC55" w:rsidR="00521C0F" w:rsidRPr="00BC1E38" w:rsidRDefault="00657CFB" w:rsidP="00BC1E38">
      <w:pPr>
        <w:spacing w:before="240" w:line="276" w:lineRule="auto"/>
        <w:ind w:left="2835" w:firstLine="567"/>
        <w:rPr>
          <w:rFonts w:cs="Courier New"/>
          <w:spacing w:val="-3"/>
          <w:szCs w:val="24"/>
        </w:rPr>
      </w:pPr>
      <w:r w:rsidRPr="00BC1E38">
        <w:rPr>
          <w:rFonts w:cs="Courier New"/>
          <w:spacing w:val="-3"/>
          <w:szCs w:val="24"/>
        </w:rPr>
        <w:t>Un marco regulatorio que p</w:t>
      </w:r>
      <w:r w:rsidR="00521C0F" w:rsidRPr="00BC1E38">
        <w:rPr>
          <w:rFonts w:cs="Courier New"/>
          <w:spacing w:val="-3"/>
          <w:szCs w:val="24"/>
        </w:rPr>
        <w:t>rom</w:t>
      </w:r>
      <w:r w:rsidRPr="00BC1E38">
        <w:rPr>
          <w:rFonts w:cs="Courier New"/>
          <w:spacing w:val="-3"/>
          <w:szCs w:val="24"/>
        </w:rPr>
        <w:t>ueva</w:t>
      </w:r>
      <w:r w:rsidR="00521C0F" w:rsidRPr="00BC1E38">
        <w:rPr>
          <w:rFonts w:cs="Courier New"/>
          <w:spacing w:val="-3"/>
          <w:szCs w:val="24"/>
        </w:rPr>
        <w:t xml:space="preserve"> la prestación de servicios financieros por medios</w:t>
      </w:r>
      <w:r w:rsidR="00781C2B" w:rsidRPr="00BC1E38">
        <w:rPr>
          <w:rFonts w:cs="Courier New"/>
          <w:spacing w:val="-3"/>
          <w:szCs w:val="24"/>
        </w:rPr>
        <w:t xml:space="preserve"> tecnológicos</w:t>
      </w:r>
      <w:r w:rsidR="00521C0F" w:rsidRPr="00BC1E38">
        <w:rPr>
          <w:rFonts w:cs="Courier New"/>
          <w:spacing w:val="-3"/>
          <w:szCs w:val="24"/>
        </w:rPr>
        <w:t xml:space="preserve"> </w:t>
      </w:r>
      <w:r w:rsidR="00781C2B" w:rsidRPr="00BC1E38">
        <w:rPr>
          <w:rFonts w:cs="Courier New"/>
          <w:spacing w:val="-3"/>
          <w:szCs w:val="24"/>
        </w:rPr>
        <w:t>debe contar con</w:t>
      </w:r>
      <w:r w:rsidR="00521C0F" w:rsidRPr="00BC1E38">
        <w:rPr>
          <w:rFonts w:cs="Courier New"/>
          <w:spacing w:val="-3"/>
          <w:szCs w:val="24"/>
        </w:rPr>
        <w:t xml:space="preserve"> exigencias prudenciales </w:t>
      </w:r>
      <w:r w:rsidR="005A40CF" w:rsidRPr="00BC1E38">
        <w:rPr>
          <w:rFonts w:cs="Courier New"/>
          <w:spacing w:val="-3"/>
          <w:szCs w:val="24"/>
        </w:rPr>
        <w:t xml:space="preserve">proporcionales, </w:t>
      </w:r>
      <w:r w:rsidRPr="00BC1E38">
        <w:rPr>
          <w:rFonts w:cs="Courier New"/>
          <w:spacing w:val="-3"/>
          <w:szCs w:val="24"/>
        </w:rPr>
        <w:t xml:space="preserve">que </w:t>
      </w:r>
      <w:r w:rsidR="00521C0F" w:rsidRPr="00BC1E38">
        <w:rPr>
          <w:rFonts w:cs="Courier New"/>
          <w:spacing w:val="-3"/>
          <w:szCs w:val="24"/>
        </w:rPr>
        <w:t xml:space="preserve">reconozcan la existencia de actores incipientes, dotando al regulador de las herramientas necesarias para que dichas exigencias puedan adecuarse al tamaño y riesgo asociado a la actividad regulada, de manera de </w:t>
      </w:r>
      <w:r w:rsidR="004C24D2" w:rsidRPr="00BC1E38">
        <w:rPr>
          <w:rFonts w:cs="Courier New"/>
          <w:spacing w:val="-3"/>
          <w:szCs w:val="24"/>
        </w:rPr>
        <w:t xml:space="preserve">no entorpecer </w:t>
      </w:r>
      <w:r w:rsidR="00521C0F" w:rsidRPr="00BC1E38">
        <w:rPr>
          <w:rFonts w:cs="Courier New"/>
          <w:spacing w:val="-3"/>
          <w:szCs w:val="24"/>
        </w:rPr>
        <w:t>el crecimiento de estos nuevos actores.</w:t>
      </w:r>
    </w:p>
    <w:p w14:paraId="0C6F4BC3" w14:textId="6D3F4745" w:rsidR="00E7189B" w:rsidRPr="00BC1E38" w:rsidRDefault="00657CFB" w:rsidP="00BC1E38">
      <w:pPr>
        <w:spacing w:before="240" w:line="276" w:lineRule="auto"/>
        <w:ind w:left="2835" w:firstLine="705"/>
        <w:rPr>
          <w:rFonts w:cs="Courier New"/>
          <w:spacing w:val="-3"/>
          <w:szCs w:val="24"/>
        </w:rPr>
      </w:pPr>
      <w:r w:rsidRPr="00BC1E38">
        <w:rPr>
          <w:rFonts w:cs="Courier New"/>
          <w:spacing w:val="-3"/>
          <w:szCs w:val="24"/>
        </w:rPr>
        <w:t>Por su parte</w:t>
      </w:r>
      <w:r w:rsidR="00521C0F" w:rsidRPr="00BC1E38">
        <w:rPr>
          <w:rFonts w:cs="Courier New"/>
          <w:spacing w:val="-3"/>
          <w:szCs w:val="24"/>
        </w:rPr>
        <w:t xml:space="preserve">, </w:t>
      </w:r>
      <w:r w:rsidRPr="00BC1E38">
        <w:rPr>
          <w:rFonts w:cs="Courier New"/>
          <w:spacing w:val="-3"/>
          <w:szCs w:val="24"/>
        </w:rPr>
        <w:t xml:space="preserve">también es necesario </w:t>
      </w:r>
      <w:r w:rsidR="00D94CA8" w:rsidRPr="00BC1E38">
        <w:rPr>
          <w:rFonts w:cs="Courier New"/>
          <w:spacing w:val="-3"/>
          <w:szCs w:val="24"/>
        </w:rPr>
        <w:t xml:space="preserve">reconocer </w:t>
      </w:r>
      <w:r w:rsidRPr="00BC1E38">
        <w:rPr>
          <w:rFonts w:cs="Courier New"/>
          <w:spacing w:val="-3"/>
          <w:szCs w:val="24"/>
        </w:rPr>
        <w:t xml:space="preserve">que </w:t>
      </w:r>
      <w:r w:rsidR="00521C0F" w:rsidRPr="00BC1E38">
        <w:rPr>
          <w:rFonts w:cs="Courier New"/>
          <w:spacing w:val="-3"/>
          <w:szCs w:val="24"/>
        </w:rPr>
        <w:t>la prestación de servicios</w:t>
      </w:r>
      <w:r w:rsidR="00185305" w:rsidRPr="00BC1E38">
        <w:rPr>
          <w:rFonts w:cs="Courier New"/>
          <w:spacing w:val="-3"/>
          <w:szCs w:val="24"/>
        </w:rPr>
        <w:t xml:space="preserve"> financieros </w:t>
      </w:r>
      <w:r w:rsidR="00D94CA8" w:rsidRPr="00BC1E38">
        <w:rPr>
          <w:rFonts w:cs="Courier New"/>
          <w:spacing w:val="-3"/>
          <w:szCs w:val="24"/>
        </w:rPr>
        <w:t>por medios tecnológicos ya es una realidad en la industria financiera tradicional</w:t>
      </w:r>
      <w:r w:rsidR="00185305" w:rsidRPr="00BC1E38">
        <w:rPr>
          <w:rFonts w:cs="Courier New"/>
          <w:spacing w:val="-3"/>
          <w:szCs w:val="24"/>
        </w:rPr>
        <w:t>.</w:t>
      </w:r>
      <w:r w:rsidRPr="00BC1E38">
        <w:rPr>
          <w:rFonts w:cs="Courier New"/>
          <w:spacing w:val="-3"/>
          <w:szCs w:val="24"/>
        </w:rPr>
        <w:t xml:space="preserve"> En este sentido, el reconocimiento de un marco regulatorio flexible para actores incipientes, requiere que se revisen </w:t>
      </w:r>
      <w:r w:rsidR="00185305" w:rsidRPr="00BC1E38">
        <w:rPr>
          <w:rFonts w:cs="Courier New"/>
          <w:spacing w:val="-3"/>
          <w:szCs w:val="24"/>
        </w:rPr>
        <w:t>las normas que rigen a los actores financieros tradicionales</w:t>
      </w:r>
      <w:r w:rsidRPr="00BC1E38">
        <w:rPr>
          <w:rFonts w:cs="Courier New"/>
          <w:spacing w:val="-3"/>
          <w:szCs w:val="24"/>
        </w:rPr>
        <w:t xml:space="preserve"> </w:t>
      </w:r>
      <w:r w:rsidR="00781C2B" w:rsidRPr="00BC1E38">
        <w:rPr>
          <w:rFonts w:cs="Courier New"/>
          <w:spacing w:val="-3"/>
          <w:szCs w:val="24"/>
        </w:rPr>
        <w:t xml:space="preserve">de manera de </w:t>
      </w:r>
      <w:r w:rsidRPr="00BC1E38">
        <w:rPr>
          <w:rFonts w:cs="Courier New"/>
          <w:spacing w:val="-3"/>
          <w:szCs w:val="24"/>
        </w:rPr>
        <w:t>efectuar las modificaciones correspondientes</w:t>
      </w:r>
      <w:r w:rsidR="00185305" w:rsidRPr="00BC1E38">
        <w:rPr>
          <w:rFonts w:cs="Courier New"/>
          <w:spacing w:val="-3"/>
          <w:szCs w:val="24"/>
        </w:rPr>
        <w:t xml:space="preserve">, </w:t>
      </w:r>
      <w:r w:rsidR="004762B8" w:rsidRPr="00BC1E38">
        <w:rPr>
          <w:rFonts w:cs="Courier New"/>
          <w:spacing w:val="-3"/>
          <w:szCs w:val="24"/>
        </w:rPr>
        <w:t xml:space="preserve">para mejorar los estándares </w:t>
      </w:r>
      <w:r w:rsidR="00D36D87" w:rsidRPr="00BC1E38">
        <w:rPr>
          <w:rFonts w:cs="Courier New"/>
          <w:spacing w:val="-3"/>
          <w:szCs w:val="24"/>
        </w:rPr>
        <w:t xml:space="preserve">actualmente </w:t>
      </w:r>
      <w:r w:rsidR="004762B8" w:rsidRPr="00BC1E38">
        <w:rPr>
          <w:rFonts w:cs="Courier New"/>
          <w:spacing w:val="-3"/>
          <w:szCs w:val="24"/>
        </w:rPr>
        <w:t xml:space="preserve">aplicables y </w:t>
      </w:r>
      <w:r w:rsidR="00185305" w:rsidRPr="00BC1E38">
        <w:rPr>
          <w:rFonts w:cs="Courier New"/>
          <w:spacing w:val="-3"/>
          <w:szCs w:val="24"/>
        </w:rPr>
        <w:t>evitar asimetrías legales y regulatorias o trato</w:t>
      </w:r>
      <w:r w:rsidR="00A805A6" w:rsidRPr="00BC1E38">
        <w:rPr>
          <w:rFonts w:cs="Courier New"/>
          <w:spacing w:val="-3"/>
          <w:szCs w:val="24"/>
        </w:rPr>
        <w:t>s</w:t>
      </w:r>
      <w:r w:rsidR="00185305" w:rsidRPr="00BC1E38">
        <w:rPr>
          <w:rFonts w:cs="Courier New"/>
          <w:spacing w:val="-3"/>
          <w:szCs w:val="24"/>
        </w:rPr>
        <w:t xml:space="preserve"> desigual</w:t>
      </w:r>
      <w:r w:rsidR="00A805A6" w:rsidRPr="00BC1E38">
        <w:rPr>
          <w:rFonts w:cs="Courier New"/>
          <w:spacing w:val="-3"/>
          <w:szCs w:val="24"/>
        </w:rPr>
        <w:t>es</w:t>
      </w:r>
      <w:r w:rsidR="00185305" w:rsidRPr="00BC1E38">
        <w:rPr>
          <w:rFonts w:cs="Courier New"/>
          <w:spacing w:val="-3"/>
          <w:szCs w:val="24"/>
        </w:rPr>
        <w:t xml:space="preserve"> </w:t>
      </w:r>
      <w:r w:rsidR="00D94CA8" w:rsidRPr="00BC1E38">
        <w:rPr>
          <w:rFonts w:cs="Courier New"/>
          <w:spacing w:val="-3"/>
          <w:szCs w:val="24"/>
        </w:rPr>
        <w:t>entre las empresas Fintech y los actores del sistema financiero tradicional.</w:t>
      </w:r>
    </w:p>
    <w:p w14:paraId="451EF4E8" w14:textId="47E5582E" w:rsidR="00553D04" w:rsidRPr="00BC1E38" w:rsidRDefault="00553D04" w:rsidP="00BC1E38">
      <w:pPr>
        <w:pStyle w:val="Ttulo1"/>
        <w:spacing w:before="360" w:after="240" w:line="276" w:lineRule="auto"/>
        <w:rPr>
          <w:rFonts w:cs="Courier New"/>
          <w:b w:val="0"/>
        </w:rPr>
      </w:pPr>
      <w:r w:rsidRPr="00BC1E38">
        <w:rPr>
          <w:rFonts w:cs="Courier New"/>
        </w:rPr>
        <w:t>CONTENIDO DEL PROYECTO</w:t>
      </w:r>
    </w:p>
    <w:p w14:paraId="30F5DF0C" w14:textId="5F76F238" w:rsidR="00070571" w:rsidRPr="00BC1E38" w:rsidRDefault="00B626F2" w:rsidP="00BC1E38">
      <w:pPr>
        <w:pStyle w:val="Ttulo2"/>
        <w:numPr>
          <w:ilvl w:val="0"/>
          <w:numId w:val="0"/>
        </w:numPr>
        <w:spacing w:before="240" w:after="120" w:line="276" w:lineRule="auto"/>
        <w:ind w:left="2835"/>
        <w:rPr>
          <w:rFonts w:cs="Courier New"/>
        </w:rPr>
      </w:pPr>
      <w:r w:rsidRPr="00BC1E38">
        <w:rPr>
          <w:rFonts w:cs="Courier New"/>
        </w:rPr>
        <w:t>Título I</w:t>
      </w:r>
      <w:r w:rsidR="00F95CB8" w:rsidRPr="00BC1E38">
        <w:rPr>
          <w:rFonts w:cs="Courier New"/>
        </w:rPr>
        <w:t>:</w:t>
      </w:r>
      <w:r w:rsidR="00781C2B" w:rsidRPr="00BC1E38">
        <w:rPr>
          <w:rFonts w:cs="Courier New"/>
        </w:rPr>
        <w:t xml:space="preserve"> </w:t>
      </w:r>
      <w:r w:rsidR="00FC75B6" w:rsidRPr="00BC1E38">
        <w:rPr>
          <w:rFonts w:cs="Courier New"/>
          <w:b w:val="0"/>
        </w:rPr>
        <w:t xml:space="preserve">Contiene </w:t>
      </w:r>
      <w:r w:rsidR="00781C2B" w:rsidRPr="00BC1E38">
        <w:rPr>
          <w:rFonts w:cs="Courier New"/>
          <w:b w:val="0"/>
        </w:rPr>
        <w:t>el objetivo de la ley y los princ</w:t>
      </w:r>
      <w:r w:rsidR="00716D4F" w:rsidRPr="00BC1E38">
        <w:rPr>
          <w:rFonts w:cs="Courier New"/>
          <w:b w:val="0"/>
        </w:rPr>
        <w:t xml:space="preserve">ipios orientadores de la misma, que consisten en la inclusión e innovación financiera, promoción de la competencia, protección al cliente financiero, preservación de la integridad y estabilidad financiera y prevención del lavado de activos </w:t>
      </w:r>
      <w:r w:rsidR="00716D4F" w:rsidRPr="00BC1E38">
        <w:rPr>
          <w:rFonts w:cs="Courier New"/>
          <w:b w:val="0"/>
        </w:rPr>
        <w:lastRenderedPageBreak/>
        <w:t xml:space="preserve">y financiamiento del terrorismo, los cuales deberán ser observados por todos los sujetos obligados por </w:t>
      </w:r>
      <w:r w:rsidR="00E7189B" w:rsidRPr="00BC1E38">
        <w:rPr>
          <w:rFonts w:cs="Courier New"/>
          <w:b w:val="0"/>
        </w:rPr>
        <w:t>la</w:t>
      </w:r>
      <w:r w:rsidR="00716D4F" w:rsidRPr="00BC1E38">
        <w:rPr>
          <w:rFonts w:cs="Courier New"/>
          <w:b w:val="0"/>
        </w:rPr>
        <w:t xml:space="preserve"> ley.</w:t>
      </w:r>
    </w:p>
    <w:p w14:paraId="74C43627" w14:textId="71373584" w:rsidR="00716D4F" w:rsidRPr="00BC1E38" w:rsidRDefault="00716D4F" w:rsidP="00BC1E38">
      <w:pPr>
        <w:pStyle w:val="Sangra2detindependiente"/>
        <w:spacing w:line="276" w:lineRule="auto"/>
        <w:ind w:left="2832" w:firstLine="3"/>
        <w:rPr>
          <w:rFonts w:cs="Courier New"/>
          <w:szCs w:val="24"/>
          <w:lang w:val="es-CL"/>
        </w:rPr>
      </w:pPr>
      <w:r w:rsidRPr="00BC1E38">
        <w:rPr>
          <w:rFonts w:cs="Courier New"/>
          <w:spacing w:val="0"/>
          <w:szCs w:val="24"/>
          <w:lang w:val="es-ES"/>
        </w:rPr>
        <w:t xml:space="preserve">Por su parte, para la regulación y supervisión </w:t>
      </w:r>
      <w:r w:rsidR="00E7189B" w:rsidRPr="00BC1E38">
        <w:rPr>
          <w:rFonts w:cs="Courier New"/>
          <w:spacing w:val="0"/>
          <w:szCs w:val="24"/>
          <w:lang w:val="es-ES"/>
        </w:rPr>
        <w:t>encargada a</w:t>
      </w:r>
      <w:r w:rsidRPr="00BC1E38">
        <w:rPr>
          <w:rFonts w:cs="Courier New"/>
          <w:spacing w:val="0"/>
          <w:szCs w:val="24"/>
          <w:lang w:val="es-ES"/>
        </w:rPr>
        <w:t xml:space="preserve"> la Comisión para el Mercado Financiero </w:t>
      </w:r>
      <w:r w:rsidR="008C1EC9" w:rsidRPr="00BC1E38">
        <w:rPr>
          <w:rFonts w:cs="Courier New"/>
          <w:spacing w:val="0"/>
          <w:szCs w:val="24"/>
          <w:lang w:val="es-ES"/>
        </w:rPr>
        <w:t>(“Comisión”)</w:t>
      </w:r>
      <w:r w:rsidRPr="00BC1E38">
        <w:rPr>
          <w:rFonts w:cs="Courier New"/>
          <w:spacing w:val="0"/>
          <w:szCs w:val="24"/>
          <w:lang w:val="es-ES"/>
        </w:rPr>
        <w:t xml:space="preserve">, se establece que </w:t>
      </w:r>
      <w:r w:rsidR="00FC75B6" w:rsidRPr="00BC1E38">
        <w:rPr>
          <w:rFonts w:cs="Courier New"/>
          <w:spacing w:val="0"/>
          <w:szCs w:val="24"/>
          <w:lang w:val="es-ES"/>
        </w:rPr>
        <w:t xml:space="preserve">ésta </w:t>
      </w:r>
      <w:r w:rsidRPr="00BC1E38">
        <w:rPr>
          <w:rFonts w:cs="Courier New"/>
          <w:spacing w:val="0"/>
          <w:szCs w:val="24"/>
          <w:lang w:val="es-ES"/>
        </w:rPr>
        <w:t>deberá seguir los criterios de proporcionalidad basada en riesgos, modularidad en los servicios prestados y neutralidad tecnológica</w:t>
      </w:r>
      <w:r w:rsidRPr="00BC1E38">
        <w:rPr>
          <w:rFonts w:cs="Courier New"/>
          <w:b/>
          <w:spacing w:val="0"/>
          <w:szCs w:val="24"/>
          <w:lang w:val="es-ES"/>
        </w:rPr>
        <w:t>.</w:t>
      </w:r>
    </w:p>
    <w:p w14:paraId="42BF1E3E" w14:textId="33419BC1" w:rsidR="00716D4F" w:rsidRPr="00BC1E38" w:rsidRDefault="00B626F2" w:rsidP="00BC1E38">
      <w:pPr>
        <w:pStyle w:val="Ttulo2"/>
        <w:numPr>
          <w:ilvl w:val="0"/>
          <w:numId w:val="0"/>
        </w:numPr>
        <w:spacing w:before="240" w:after="120" w:line="276" w:lineRule="auto"/>
        <w:ind w:left="2835"/>
        <w:rPr>
          <w:rFonts w:cs="Courier New"/>
          <w:b w:val="0"/>
          <w:lang w:val="es-CL"/>
        </w:rPr>
      </w:pPr>
      <w:r w:rsidRPr="00BC1E38">
        <w:rPr>
          <w:rFonts w:cs="Courier New"/>
        </w:rPr>
        <w:t>Título II</w:t>
      </w:r>
      <w:r w:rsidR="00716D4F" w:rsidRPr="00BC1E38">
        <w:rPr>
          <w:rFonts w:cs="Courier New"/>
        </w:rPr>
        <w:t>:</w:t>
      </w:r>
      <w:r w:rsidR="003B733E" w:rsidRPr="00BC1E38">
        <w:rPr>
          <w:rFonts w:cs="Courier New"/>
        </w:rPr>
        <w:t xml:space="preserve"> </w:t>
      </w:r>
      <w:r w:rsidR="00FC75B6" w:rsidRPr="00BC1E38">
        <w:rPr>
          <w:rFonts w:cs="Courier New"/>
          <w:b w:val="0"/>
        </w:rPr>
        <w:t xml:space="preserve">Contempla </w:t>
      </w:r>
      <w:r w:rsidR="003B733E" w:rsidRPr="00BC1E38">
        <w:rPr>
          <w:rFonts w:cs="Courier New"/>
          <w:b w:val="0"/>
        </w:rPr>
        <w:t xml:space="preserve">un marco regulatorio </w:t>
      </w:r>
      <w:r w:rsidR="00AC36E0" w:rsidRPr="00BC1E38">
        <w:rPr>
          <w:rFonts w:cs="Courier New"/>
          <w:b w:val="0"/>
        </w:rPr>
        <w:t xml:space="preserve">y se incorporan al perímetro de fiscalización de la Comisión </w:t>
      </w:r>
      <w:r w:rsidR="00682BFB" w:rsidRPr="00BC1E38">
        <w:rPr>
          <w:rFonts w:cs="Courier New"/>
          <w:b w:val="0"/>
        </w:rPr>
        <w:t xml:space="preserve">los siguientes </w:t>
      </w:r>
      <w:r w:rsidR="00D94CA8" w:rsidRPr="00BC1E38">
        <w:rPr>
          <w:rFonts w:cs="Courier New"/>
          <w:b w:val="0"/>
        </w:rPr>
        <w:t xml:space="preserve">servicios </w:t>
      </w:r>
      <w:r w:rsidR="00682BFB" w:rsidRPr="00BC1E38">
        <w:rPr>
          <w:rFonts w:cs="Courier New"/>
          <w:b w:val="0"/>
        </w:rPr>
        <w:t xml:space="preserve">prestados en base a </w:t>
      </w:r>
      <w:r w:rsidR="00AC36E0" w:rsidRPr="00BC1E38">
        <w:rPr>
          <w:rFonts w:cs="Courier New"/>
          <w:b w:val="0"/>
        </w:rPr>
        <w:t>tecnología (</w:t>
      </w:r>
      <w:r w:rsidR="00D94CA8" w:rsidRPr="00BC1E38">
        <w:rPr>
          <w:rFonts w:cs="Courier New"/>
          <w:b w:val="0"/>
        </w:rPr>
        <w:t>Fintech</w:t>
      </w:r>
      <w:r w:rsidR="009553FF" w:rsidRPr="00BC1E38">
        <w:rPr>
          <w:rFonts w:cs="Courier New"/>
          <w:b w:val="0"/>
        </w:rPr>
        <w:t>)</w:t>
      </w:r>
      <w:r w:rsidR="003B733E" w:rsidRPr="00BC1E38">
        <w:rPr>
          <w:rFonts w:cs="Courier New"/>
          <w:b w:val="0"/>
        </w:rPr>
        <w:t xml:space="preserve">: </w:t>
      </w:r>
      <w:r w:rsidR="003B733E" w:rsidRPr="00BC1E38">
        <w:rPr>
          <w:rFonts w:cs="Courier New"/>
          <w:b w:val="0"/>
          <w:lang w:val="es-CL"/>
        </w:rPr>
        <w:t>i) plataformas de financiamiento colectivo</w:t>
      </w:r>
      <w:r w:rsidR="003277B0" w:rsidRPr="00BC1E38">
        <w:rPr>
          <w:rFonts w:cs="Courier New"/>
          <w:b w:val="0"/>
          <w:lang w:val="es-CL"/>
        </w:rPr>
        <w:t xml:space="preserve"> (sea de </w:t>
      </w:r>
      <w:r w:rsidR="00700E3B" w:rsidRPr="00BC1E38">
        <w:rPr>
          <w:rFonts w:cs="Courier New"/>
          <w:b w:val="0"/>
          <w:lang w:val="es-CL"/>
        </w:rPr>
        <w:t>inversión</w:t>
      </w:r>
      <w:r w:rsidR="003277B0" w:rsidRPr="00BC1E38">
        <w:rPr>
          <w:rFonts w:cs="Courier New"/>
          <w:b w:val="0"/>
          <w:lang w:val="es-CL"/>
        </w:rPr>
        <w:t xml:space="preserve"> o préstamos)</w:t>
      </w:r>
      <w:r w:rsidR="003B733E" w:rsidRPr="00BC1E38">
        <w:rPr>
          <w:rFonts w:cs="Courier New"/>
          <w:b w:val="0"/>
          <w:lang w:val="es-CL"/>
        </w:rPr>
        <w:t xml:space="preserve">; ii) sistemas alternativos de transacción de </w:t>
      </w:r>
      <w:r w:rsidR="002542CE" w:rsidRPr="00BC1E38">
        <w:rPr>
          <w:rFonts w:cs="Courier New"/>
          <w:b w:val="0"/>
          <w:lang w:val="es-CL"/>
        </w:rPr>
        <w:t xml:space="preserve">valores e </w:t>
      </w:r>
      <w:r w:rsidR="003B733E" w:rsidRPr="00BC1E38">
        <w:rPr>
          <w:rFonts w:cs="Courier New"/>
          <w:b w:val="0"/>
          <w:lang w:val="es-CL"/>
        </w:rPr>
        <w:t>instrumentos financieros</w:t>
      </w:r>
      <w:r w:rsidR="00700E3B" w:rsidRPr="00BC1E38">
        <w:rPr>
          <w:rFonts w:cs="Courier New"/>
          <w:b w:val="0"/>
          <w:lang w:val="es-CL"/>
        </w:rPr>
        <w:t xml:space="preserve"> (incluyendo facturas, derivados, activos financieros virtuales o criptoactivos, entre otros</w:t>
      </w:r>
      <w:r w:rsidR="003B733E" w:rsidRPr="00BC1E38">
        <w:rPr>
          <w:rFonts w:cs="Courier New"/>
          <w:b w:val="0"/>
          <w:lang w:val="es-CL"/>
        </w:rPr>
        <w:t>; iii) enrutadores de órdenes e intermediarios de instrumentos financieros; iv) custodios de instrumentos financieros; y v) asesores crediticios y asesores de inversión.</w:t>
      </w:r>
    </w:p>
    <w:p w14:paraId="050C3F8D" w14:textId="704ABD28" w:rsidR="003B733E" w:rsidRPr="00BC1E38" w:rsidRDefault="003B733E" w:rsidP="00BC1E38">
      <w:pPr>
        <w:pStyle w:val="Sangra2detindependiente"/>
        <w:spacing w:line="276" w:lineRule="auto"/>
        <w:ind w:left="2832" w:firstLine="3"/>
        <w:rPr>
          <w:rFonts w:cs="Courier New"/>
          <w:spacing w:val="0"/>
          <w:szCs w:val="24"/>
          <w:lang w:val="es-ES"/>
        </w:rPr>
      </w:pPr>
      <w:r w:rsidRPr="00BC1E38">
        <w:rPr>
          <w:rFonts w:cs="Courier New"/>
          <w:spacing w:val="0"/>
          <w:szCs w:val="24"/>
          <w:lang w:val="es-ES"/>
        </w:rPr>
        <w:t>Todos quienes presten estos servicios deberán inscribirse en el “Registro de Prestadores de Servicios Financieros” que llevará la Comisión.</w:t>
      </w:r>
    </w:p>
    <w:p w14:paraId="712D1739" w14:textId="77011087" w:rsidR="003B733E" w:rsidRPr="00BC1E38" w:rsidRDefault="003B733E" w:rsidP="00BC1E38">
      <w:pPr>
        <w:pStyle w:val="Sangra2detindependiente"/>
        <w:spacing w:line="276" w:lineRule="auto"/>
        <w:ind w:left="2832" w:firstLine="3"/>
        <w:rPr>
          <w:rFonts w:cs="Courier New"/>
          <w:spacing w:val="0"/>
          <w:szCs w:val="24"/>
          <w:lang w:val="es-CL"/>
        </w:rPr>
      </w:pPr>
      <w:r w:rsidRPr="00BC1E38">
        <w:rPr>
          <w:rFonts w:cs="Courier New"/>
          <w:spacing w:val="0"/>
          <w:szCs w:val="24"/>
          <w:lang w:val="es-ES"/>
        </w:rPr>
        <w:t xml:space="preserve">Asimismo, antes de iniciar sus funciones </w:t>
      </w:r>
      <w:r w:rsidRPr="00BC1E38">
        <w:rPr>
          <w:rFonts w:cs="Courier New"/>
          <w:spacing w:val="0"/>
          <w:szCs w:val="24"/>
          <w:lang w:val="es-CL"/>
        </w:rPr>
        <w:t>deberán acreditar el cumplimiento de ciertos requisitos asociados al nivel de riesgo de cada servicio prestado</w:t>
      </w:r>
      <w:r w:rsidR="00A5305E" w:rsidRPr="00BC1E38">
        <w:rPr>
          <w:rFonts w:cs="Courier New"/>
          <w:spacing w:val="0"/>
          <w:szCs w:val="24"/>
          <w:lang w:val="es-CL"/>
        </w:rPr>
        <w:t xml:space="preserve">, dentro de los cuales se encuentran </w:t>
      </w:r>
      <w:r w:rsidRPr="00BC1E38">
        <w:rPr>
          <w:rFonts w:cs="Courier New"/>
          <w:spacing w:val="0"/>
          <w:szCs w:val="24"/>
          <w:lang w:val="es-CL"/>
        </w:rPr>
        <w:t>obligaciones de información a clientes, exigencias de idoneidad, requisitos de capital y garantías,</w:t>
      </w:r>
      <w:r w:rsidR="00A5305E" w:rsidRPr="00BC1E38">
        <w:rPr>
          <w:rFonts w:cs="Courier New"/>
          <w:spacing w:val="0"/>
          <w:szCs w:val="24"/>
          <w:lang w:val="es-CL"/>
        </w:rPr>
        <w:t xml:space="preserve"> reglamentación interna,</w:t>
      </w:r>
      <w:r w:rsidRPr="00BC1E38">
        <w:rPr>
          <w:rFonts w:cs="Courier New"/>
          <w:spacing w:val="0"/>
          <w:szCs w:val="24"/>
          <w:lang w:val="es-CL"/>
        </w:rPr>
        <w:t xml:space="preserve"> exigencias en ámbitos de gobierno corporativo y gestión de riesgos</w:t>
      </w:r>
      <w:r w:rsidR="00A5305E" w:rsidRPr="00BC1E38">
        <w:rPr>
          <w:rFonts w:cs="Courier New"/>
          <w:spacing w:val="0"/>
          <w:szCs w:val="24"/>
          <w:lang w:val="es-CL"/>
        </w:rPr>
        <w:t>, entre otros.</w:t>
      </w:r>
    </w:p>
    <w:p w14:paraId="26959B1C" w14:textId="3F434A5A" w:rsidR="00A5305E" w:rsidRPr="00BC1E38" w:rsidRDefault="00A5305E" w:rsidP="00BC1E38">
      <w:pPr>
        <w:pStyle w:val="Sangra2detindependiente"/>
        <w:spacing w:line="276" w:lineRule="auto"/>
        <w:ind w:left="2832" w:firstLine="3"/>
        <w:rPr>
          <w:rFonts w:cs="Courier New"/>
          <w:spacing w:val="0"/>
          <w:szCs w:val="24"/>
          <w:lang w:val="es-CL"/>
        </w:rPr>
      </w:pPr>
      <w:r w:rsidRPr="00BC1E38">
        <w:rPr>
          <w:rFonts w:cs="Courier New"/>
          <w:spacing w:val="0"/>
          <w:szCs w:val="24"/>
          <w:lang w:val="es-CL"/>
        </w:rPr>
        <w:t>Se establece que la Comisión</w:t>
      </w:r>
      <w:r w:rsidR="006A5945" w:rsidRPr="00BC1E38">
        <w:rPr>
          <w:rFonts w:cs="Courier New"/>
          <w:spacing w:val="0"/>
          <w:szCs w:val="24"/>
          <w:lang w:val="es-CL"/>
        </w:rPr>
        <w:t>,</w:t>
      </w:r>
      <w:r w:rsidRPr="00BC1E38">
        <w:rPr>
          <w:rFonts w:cs="Courier New"/>
          <w:spacing w:val="0"/>
          <w:szCs w:val="24"/>
          <w:lang w:val="es-CL"/>
        </w:rPr>
        <w:t xml:space="preserve"> por norma de carácter general</w:t>
      </w:r>
      <w:r w:rsidR="006A5945" w:rsidRPr="00BC1E38">
        <w:rPr>
          <w:rFonts w:cs="Courier New"/>
          <w:spacing w:val="0"/>
          <w:szCs w:val="24"/>
          <w:lang w:val="es-CL"/>
        </w:rPr>
        <w:t>,</w:t>
      </w:r>
      <w:r w:rsidRPr="00BC1E38">
        <w:rPr>
          <w:rFonts w:cs="Courier New"/>
          <w:spacing w:val="0"/>
          <w:szCs w:val="24"/>
          <w:lang w:val="es-CL"/>
        </w:rPr>
        <w:t xml:space="preserve"> podrá eximir o establecer un cumplimiento menos gravoso de las exigencias establecidas en la ley, </w:t>
      </w:r>
      <w:r w:rsidR="008C1EC9" w:rsidRPr="00BC1E38">
        <w:rPr>
          <w:rFonts w:cs="Courier New"/>
          <w:spacing w:val="0"/>
          <w:szCs w:val="24"/>
          <w:lang w:val="es-CL"/>
        </w:rPr>
        <w:t xml:space="preserve">cuando en atención a la naturaleza del servicio prestado, en términos del número o tipo de participantes, volumen de operaciones o </w:t>
      </w:r>
      <w:r w:rsidR="008C1EC9" w:rsidRPr="00BC1E38">
        <w:rPr>
          <w:rFonts w:cs="Courier New"/>
          <w:spacing w:val="0"/>
          <w:szCs w:val="24"/>
          <w:lang w:val="es-CL"/>
        </w:rPr>
        <w:lastRenderedPageBreak/>
        <w:t>instrumentos financieros negociados, cotizados u ofertados, u otras condiciones de similar naturaleza, no se comprometa la fe pública o estabilidad financiera.</w:t>
      </w:r>
    </w:p>
    <w:p w14:paraId="0B61EF43" w14:textId="7EE40DF0" w:rsidR="0093274A" w:rsidRPr="00BC1E38" w:rsidRDefault="0093274A" w:rsidP="00BC1E38">
      <w:pPr>
        <w:pStyle w:val="Sangra2detindependiente"/>
        <w:spacing w:line="276" w:lineRule="auto"/>
        <w:ind w:left="2832" w:firstLine="3"/>
        <w:rPr>
          <w:rFonts w:cs="Courier New"/>
          <w:spacing w:val="0"/>
          <w:szCs w:val="24"/>
          <w:lang w:val="es-CL"/>
        </w:rPr>
      </w:pPr>
      <w:r w:rsidRPr="00BC1E38">
        <w:rPr>
          <w:rFonts w:cs="Courier New"/>
          <w:spacing w:val="0"/>
          <w:szCs w:val="24"/>
          <w:lang w:val="es-CL"/>
        </w:rPr>
        <w:t xml:space="preserve">Por su parte, </w:t>
      </w:r>
      <w:r w:rsidR="00AC1D3B" w:rsidRPr="00BC1E38">
        <w:rPr>
          <w:rFonts w:cs="Courier New"/>
          <w:spacing w:val="0"/>
          <w:szCs w:val="24"/>
          <w:lang w:val="es-CL"/>
        </w:rPr>
        <w:t>para fines de certe</w:t>
      </w:r>
      <w:r w:rsidR="00CA5BC2" w:rsidRPr="00BC1E38">
        <w:rPr>
          <w:rFonts w:cs="Courier New"/>
          <w:spacing w:val="0"/>
          <w:szCs w:val="24"/>
          <w:lang w:val="es-CL"/>
        </w:rPr>
        <w:t>z</w:t>
      </w:r>
      <w:r w:rsidR="00AC1D3B" w:rsidRPr="00BC1E38">
        <w:rPr>
          <w:rFonts w:cs="Courier New"/>
          <w:spacing w:val="0"/>
          <w:szCs w:val="24"/>
          <w:lang w:val="es-CL"/>
        </w:rPr>
        <w:t xml:space="preserve">a jurídica se explicita </w:t>
      </w:r>
      <w:r w:rsidR="00CA5BC2" w:rsidRPr="00BC1E38">
        <w:rPr>
          <w:rFonts w:cs="Courier New"/>
          <w:spacing w:val="0"/>
          <w:szCs w:val="24"/>
          <w:lang w:val="es-CL"/>
        </w:rPr>
        <w:t xml:space="preserve">cuales </w:t>
      </w:r>
      <w:r w:rsidRPr="00BC1E38">
        <w:rPr>
          <w:rFonts w:cs="Courier New"/>
          <w:spacing w:val="0"/>
          <w:szCs w:val="24"/>
          <w:lang w:val="es-CL"/>
        </w:rPr>
        <w:t>entidades actualmente fiscalizadas por la Comisión, p</w:t>
      </w:r>
      <w:r w:rsidR="00CA5BC2" w:rsidRPr="00BC1E38">
        <w:rPr>
          <w:rFonts w:cs="Courier New"/>
          <w:spacing w:val="0"/>
          <w:szCs w:val="24"/>
          <w:lang w:val="es-CL"/>
        </w:rPr>
        <w:t>odrán</w:t>
      </w:r>
      <w:r w:rsidRPr="00BC1E38">
        <w:rPr>
          <w:rFonts w:cs="Courier New"/>
          <w:spacing w:val="0"/>
          <w:szCs w:val="24"/>
          <w:lang w:val="es-CL"/>
        </w:rPr>
        <w:t xml:space="preserve"> prestar los servicios regulados por el </w:t>
      </w:r>
      <w:r w:rsidR="00BA2E2C" w:rsidRPr="00BC1E38">
        <w:rPr>
          <w:rFonts w:cs="Courier New"/>
          <w:spacing w:val="0"/>
          <w:szCs w:val="24"/>
          <w:lang w:val="es-CL"/>
        </w:rPr>
        <w:t>título II</w:t>
      </w:r>
      <w:r w:rsidR="00CA5BC2" w:rsidRPr="00BC1E38">
        <w:rPr>
          <w:rFonts w:cs="Courier New"/>
          <w:spacing w:val="0"/>
          <w:szCs w:val="24"/>
          <w:lang w:val="es-CL"/>
        </w:rPr>
        <w:t>, conforme al marco regulatorio que actualmente les rige</w:t>
      </w:r>
      <w:r w:rsidRPr="00BC1E38">
        <w:rPr>
          <w:rFonts w:cs="Courier New"/>
          <w:spacing w:val="0"/>
          <w:szCs w:val="24"/>
          <w:lang w:val="es-CL"/>
        </w:rPr>
        <w:t>.</w:t>
      </w:r>
    </w:p>
    <w:p w14:paraId="68D0F070" w14:textId="664A477E" w:rsidR="0093274A" w:rsidRPr="00BC1E38" w:rsidRDefault="0093274A" w:rsidP="00BC1E38">
      <w:pPr>
        <w:pStyle w:val="Sangra2detindependiente"/>
        <w:spacing w:line="276" w:lineRule="auto"/>
        <w:ind w:left="2832" w:firstLine="3"/>
        <w:rPr>
          <w:rFonts w:cs="Courier New"/>
          <w:spacing w:val="0"/>
          <w:szCs w:val="24"/>
          <w:lang w:val="es-CL"/>
        </w:rPr>
      </w:pPr>
      <w:r w:rsidRPr="00BC1E38">
        <w:rPr>
          <w:rFonts w:cs="Courier New"/>
          <w:spacing w:val="0"/>
          <w:szCs w:val="24"/>
          <w:lang w:val="es-CL"/>
        </w:rPr>
        <w:t>Finalmente se establecen penas y sanciones ante infracciones a la ley, especificando aquellas infracciones que serán consideradas como graves.</w:t>
      </w:r>
    </w:p>
    <w:p w14:paraId="119E407F" w14:textId="175C3CE5" w:rsidR="00716D4F" w:rsidRPr="00BC1E38" w:rsidRDefault="00B626F2" w:rsidP="00BC1E38">
      <w:pPr>
        <w:pStyle w:val="Ttulo2"/>
        <w:numPr>
          <w:ilvl w:val="0"/>
          <w:numId w:val="0"/>
        </w:numPr>
        <w:spacing w:before="240" w:after="120" w:line="276" w:lineRule="auto"/>
        <w:ind w:left="2835"/>
        <w:rPr>
          <w:rFonts w:cs="Courier New"/>
          <w:b w:val="0"/>
          <w:iCs/>
          <w:lang w:val="es-ES_tradnl"/>
        </w:rPr>
      </w:pPr>
      <w:r w:rsidRPr="00BC1E38">
        <w:rPr>
          <w:rFonts w:cs="Courier New"/>
        </w:rPr>
        <w:t>Título III</w:t>
      </w:r>
      <w:r w:rsidR="00716D4F" w:rsidRPr="00BC1E38">
        <w:rPr>
          <w:rFonts w:cs="Courier New"/>
        </w:rPr>
        <w:t>:</w:t>
      </w:r>
      <w:r w:rsidR="006B2547" w:rsidRPr="00BC1E38">
        <w:rPr>
          <w:rFonts w:eastAsiaTheme="minorHAnsi" w:cs="Courier New"/>
          <w:b w:val="0"/>
          <w:lang w:val="es-CL" w:eastAsia="en-US"/>
        </w:rPr>
        <w:t xml:space="preserve"> </w:t>
      </w:r>
      <w:r w:rsidR="006B2547" w:rsidRPr="00BC1E38">
        <w:rPr>
          <w:rFonts w:cs="Courier New"/>
          <w:b w:val="0"/>
          <w:lang w:val="es-CL"/>
        </w:rPr>
        <w:t xml:space="preserve">Se establecen los </w:t>
      </w:r>
      <w:r w:rsidR="006B2547" w:rsidRPr="00BC1E38">
        <w:rPr>
          <w:rFonts w:cs="Courier New"/>
          <w:b w:val="0"/>
          <w:bCs/>
          <w:lang w:val="es-CL"/>
        </w:rPr>
        <w:t>principios y reglas básicas para el desarrollo de un Sistema de Finanzas Abiertas</w:t>
      </w:r>
      <w:r w:rsidR="006B2547" w:rsidRPr="00BC1E38">
        <w:rPr>
          <w:rFonts w:cs="Courier New"/>
          <w:b w:val="0"/>
          <w:lang w:val="es-CL"/>
        </w:rPr>
        <w:t xml:space="preserve"> que permita</w:t>
      </w:r>
      <w:r w:rsidR="00406EDB" w:rsidRPr="00BC1E38">
        <w:rPr>
          <w:rFonts w:cs="Courier New"/>
          <w:b w:val="0"/>
          <w:lang w:val="es-CL"/>
        </w:rPr>
        <w:t xml:space="preserve"> que distintos</w:t>
      </w:r>
      <w:r w:rsidR="006B2547" w:rsidRPr="00BC1E38">
        <w:rPr>
          <w:rFonts w:cs="Courier New"/>
          <w:b w:val="0"/>
          <w:lang w:val="es-CL"/>
        </w:rPr>
        <w:t xml:space="preserve"> proveedores de servicios financieros puedan intercambiar info</w:t>
      </w:r>
      <w:r w:rsidR="009553FF" w:rsidRPr="00BC1E38">
        <w:rPr>
          <w:rFonts w:cs="Courier New"/>
          <w:b w:val="0"/>
          <w:lang w:val="es-CL"/>
        </w:rPr>
        <w:t xml:space="preserve">rmación financiera de clientes, </w:t>
      </w:r>
      <w:r w:rsidR="006B2547" w:rsidRPr="00BC1E38">
        <w:rPr>
          <w:rFonts w:cs="Courier New"/>
          <w:b w:val="0"/>
          <w:lang w:val="es-CL"/>
        </w:rPr>
        <w:t xml:space="preserve">de manera expedita y segura, a través de interfaces </w:t>
      </w:r>
      <w:r w:rsidR="006B2547" w:rsidRPr="00BC1E38">
        <w:rPr>
          <w:rFonts w:cs="Courier New"/>
          <w:b w:val="0"/>
          <w:iCs/>
          <w:lang w:val="es-ES_tradnl"/>
        </w:rPr>
        <w:t>de acceso remoto y automatizado</w:t>
      </w:r>
      <w:r w:rsidR="009511BA" w:rsidRPr="00BC1E38">
        <w:rPr>
          <w:rFonts w:cs="Courier New"/>
          <w:b w:val="0"/>
          <w:iCs/>
          <w:lang w:val="es-ES_tradnl"/>
        </w:rPr>
        <w:t>, contando para ello con el consentimiento expreso del cliente</w:t>
      </w:r>
      <w:r w:rsidR="006B2547" w:rsidRPr="00BC1E38">
        <w:rPr>
          <w:rFonts w:cs="Courier New"/>
          <w:b w:val="0"/>
          <w:iCs/>
          <w:lang w:val="es-ES_tradnl"/>
        </w:rPr>
        <w:t>.</w:t>
      </w:r>
    </w:p>
    <w:p w14:paraId="2A7C63AE" w14:textId="77777777" w:rsidR="005F1647" w:rsidRPr="00BC1E38" w:rsidRDefault="006B2547" w:rsidP="00BC1E38">
      <w:pPr>
        <w:pStyle w:val="Sangra2detindependiente"/>
        <w:spacing w:line="276" w:lineRule="auto"/>
        <w:ind w:left="2832" w:firstLine="3"/>
        <w:rPr>
          <w:rFonts w:cs="Courier New"/>
          <w:iCs/>
          <w:spacing w:val="0"/>
          <w:szCs w:val="24"/>
        </w:rPr>
      </w:pPr>
      <w:r w:rsidRPr="00BC1E38">
        <w:rPr>
          <w:rFonts w:cs="Courier New"/>
          <w:spacing w:val="0"/>
          <w:szCs w:val="24"/>
          <w:lang w:val="es-ES"/>
        </w:rPr>
        <w:t xml:space="preserve">Se </w:t>
      </w:r>
      <w:r w:rsidR="0074086F" w:rsidRPr="00BC1E38">
        <w:rPr>
          <w:rFonts w:cs="Courier New"/>
          <w:spacing w:val="0"/>
          <w:szCs w:val="24"/>
          <w:lang w:val="es-ES"/>
        </w:rPr>
        <w:t>determina quienes son</w:t>
      </w:r>
      <w:r w:rsidRPr="00BC1E38">
        <w:rPr>
          <w:rFonts w:cs="Courier New"/>
          <w:spacing w:val="0"/>
          <w:szCs w:val="24"/>
          <w:lang w:val="es-ES"/>
        </w:rPr>
        <w:t xml:space="preserve"> los participantes del Sistema</w:t>
      </w:r>
      <w:r w:rsidR="006345D9" w:rsidRPr="00BC1E38">
        <w:rPr>
          <w:rFonts w:cs="Courier New"/>
          <w:bCs/>
          <w:szCs w:val="24"/>
          <w:lang w:val="es-CL"/>
        </w:rPr>
        <w:t xml:space="preserve"> de Finanzas Abiertas</w:t>
      </w:r>
      <w:r w:rsidRPr="00BC1E38">
        <w:rPr>
          <w:rFonts w:cs="Courier New"/>
          <w:spacing w:val="0"/>
          <w:szCs w:val="24"/>
          <w:lang w:val="es-ES"/>
        </w:rPr>
        <w:t>, los registros en los cuales deberán inscribirse, los tipos de datos e información que se podr</w:t>
      </w:r>
      <w:r w:rsidR="00406EDB" w:rsidRPr="00BC1E38">
        <w:rPr>
          <w:rFonts w:cs="Courier New"/>
          <w:spacing w:val="0"/>
          <w:szCs w:val="24"/>
          <w:lang w:val="es-ES"/>
        </w:rPr>
        <w:t>á</w:t>
      </w:r>
      <w:r w:rsidR="008508CB" w:rsidRPr="00BC1E38">
        <w:rPr>
          <w:rFonts w:cs="Courier New"/>
          <w:spacing w:val="0"/>
          <w:szCs w:val="24"/>
          <w:lang w:val="es-ES"/>
        </w:rPr>
        <w:t>n</w:t>
      </w:r>
      <w:r w:rsidRPr="00BC1E38">
        <w:rPr>
          <w:rFonts w:cs="Courier New"/>
          <w:spacing w:val="0"/>
          <w:szCs w:val="24"/>
          <w:lang w:val="es-ES"/>
        </w:rPr>
        <w:t xml:space="preserve"> compartir,</w:t>
      </w:r>
      <w:r w:rsidR="00406EDB" w:rsidRPr="00BC1E38">
        <w:rPr>
          <w:rFonts w:eastAsiaTheme="minorHAnsi" w:cs="Courier New"/>
          <w:iCs/>
          <w:spacing w:val="0"/>
          <w:szCs w:val="24"/>
          <w:lang w:val="es-CL" w:eastAsia="en-US"/>
        </w:rPr>
        <w:t xml:space="preserve"> </w:t>
      </w:r>
      <w:r w:rsidR="00037A2D" w:rsidRPr="00BC1E38">
        <w:rPr>
          <w:rFonts w:cs="Courier New"/>
          <w:spacing w:val="0"/>
          <w:szCs w:val="24"/>
          <w:lang w:val="es-ES"/>
        </w:rPr>
        <w:t xml:space="preserve">y se faculta a la </w:t>
      </w:r>
      <w:r w:rsidR="005B671A" w:rsidRPr="00BC1E38">
        <w:rPr>
          <w:rFonts w:cs="Courier New"/>
          <w:spacing w:val="0"/>
          <w:szCs w:val="24"/>
          <w:lang w:val="es-ES"/>
        </w:rPr>
        <w:t>Comisión</w:t>
      </w:r>
      <w:r w:rsidR="00037A2D" w:rsidRPr="00BC1E38">
        <w:rPr>
          <w:rFonts w:cs="Courier New"/>
          <w:spacing w:val="0"/>
          <w:szCs w:val="24"/>
          <w:lang w:val="es-ES"/>
        </w:rPr>
        <w:t xml:space="preserve"> para definir los </w:t>
      </w:r>
      <w:r w:rsidR="00406EDB" w:rsidRPr="00BC1E38">
        <w:rPr>
          <w:rFonts w:cs="Courier New"/>
          <w:spacing w:val="0"/>
          <w:szCs w:val="24"/>
          <w:lang w:val="es-ES"/>
        </w:rPr>
        <w:t>estándares técnicos para el intercambio de información, obtención de consentimiento</w:t>
      </w:r>
      <w:r w:rsidR="00406EDB" w:rsidRPr="00BC1E38">
        <w:rPr>
          <w:rFonts w:cs="Courier New"/>
          <w:iCs/>
          <w:spacing w:val="0"/>
          <w:szCs w:val="24"/>
        </w:rPr>
        <w:t xml:space="preserve">, autenticación de </w:t>
      </w:r>
      <w:r w:rsidR="0074086F" w:rsidRPr="00BC1E38">
        <w:rPr>
          <w:rFonts w:cs="Courier New"/>
          <w:iCs/>
          <w:spacing w:val="0"/>
          <w:szCs w:val="24"/>
        </w:rPr>
        <w:t xml:space="preserve">clientes y </w:t>
      </w:r>
      <w:r w:rsidR="00406EDB" w:rsidRPr="00BC1E38">
        <w:rPr>
          <w:rFonts w:cs="Courier New"/>
          <w:iCs/>
          <w:spacing w:val="0"/>
          <w:szCs w:val="24"/>
        </w:rPr>
        <w:t>participantes, estándares de seguridad, entre otros</w:t>
      </w:r>
      <w:r w:rsidR="00037A2D" w:rsidRPr="00BC1E38">
        <w:rPr>
          <w:rFonts w:cs="Courier New"/>
          <w:iCs/>
          <w:spacing w:val="0"/>
          <w:szCs w:val="24"/>
        </w:rPr>
        <w:t xml:space="preserve"> aspectos</w:t>
      </w:r>
      <w:r w:rsidR="009553FF" w:rsidRPr="00BC1E38">
        <w:rPr>
          <w:rFonts w:cs="Courier New"/>
          <w:iCs/>
          <w:spacing w:val="0"/>
          <w:szCs w:val="24"/>
        </w:rPr>
        <w:t>, como la</w:t>
      </w:r>
      <w:r w:rsidR="0063231E" w:rsidRPr="00BC1E38">
        <w:rPr>
          <w:rFonts w:cs="Courier New"/>
          <w:iCs/>
          <w:spacing w:val="0"/>
          <w:szCs w:val="24"/>
        </w:rPr>
        <w:t xml:space="preserve"> gradualidad en</w:t>
      </w:r>
      <w:r w:rsidR="009553FF" w:rsidRPr="00BC1E38">
        <w:rPr>
          <w:rFonts w:cs="Courier New"/>
          <w:iCs/>
          <w:spacing w:val="0"/>
          <w:szCs w:val="24"/>
        </w:rPr>
        <w:t xml:space="preserve"> la</w:t>
      </w:r>
      <w:r w:rsidR="0063231E" w:rsidRPr="00BC1E38">
        <w:rPr>
          <w:rFonts w:cs="Courier New"/>
          <w:iCs/>
          <w:spacing w:val="0"/>
          <w:szCs w:val="24"/>
        </w:rPr>
        <w:t xml:space="preserve"> implementación </w:t>
      </w:r>
      <w:bookmarkStart w:id="0" w:name="_Hlk77452196"/>
      <w:r w:rsidR="009553FF" w:rsidRPr="00BC1E38">
        <w:rPr>
          <w:rFonts w:cs="Courier New"/>
          <w:iCs/>
          <w:spacing w:val="0"/>
          <w:szCs w:val="24"/>
        </w:rPr>
        <w:t>y la</w:t>
      </w:r>
      <w:r w:rsidR="0063231E" w:rsidRPr="00BC1E38">
        <w:rPr>
          <w:rFonts w:cs="Courier New"/>
          <w:iCs/>
          <w:spacing w:val="0"/>
          <w:szCs w:val="24"/>
        </w:rPr>
        <w:t xml:space="preserve"> incorporación progresiva de proveedores de servicios financieros y productos.</w:t>
      </w:r>
      <w:bookmarkEnd w:id="0"/>
    </w:p>
    <w:p w14:paraId="3E034E0E" w14:textId="699F974D" w:rsidR="00F95CB8" w:rsidRPr="00BC1E38" w:rsidRDefault="00406EDB" w:rsidP="00BC1E38">
      <w:pPr>
        <w:pStyle w:val="Sangra2detindependiente"/>
        <w:spacing w:line="276" w:lineRule="auto"/>
        <w:ind w:left="2832" w:firstLine="3"/>
        <w:rPr>
          <w:rFonts w:cs="Courier New"/>
          <w:iCs/>
          <w:spacing w:val="0"/>
          <w:szCs w:val="24"/>
          <w:lang w:val="es-CL"/>
        </w:rPr>
      </w:pPr>
      <w:r w:rsidRPr="00BC1E38">
        <w:rPr>
          <w:rFonts w:cs="Courier New"/>
          <w:iCs/>
          <w:spacing w:val="0"/>
          <w:szCs w:val="24"/>
          <w:lang w:val="es-CL"/>
        </w:rPr>
        <w:t xml:space="preserve">Por su parte, se incorpora al perímetro regulatorio de la Comisión a los Proveedores de Servicios de Iniciación Pago, que podrán prestar servicios a los clientes titulares de cuentas, para iniciar a través de las interfaces antes mencionadas, en nombre del cliente y ante la institución financiera proveedora de la cuenta respectiva, la </w:t>
      </w:r>
      <w:r w:rsidRPr="00BC1E38">
        <w:rPr>
          <w:rFonts w:cs="Courier New"/>
          <w:iCs/>
          <w:spacing w:val="0"/>
          <w:szCs w:val="24"/>
          <w:lang w:val="es-CL"/>
        </w:rPr>
        <w:lastRenderedPageBreak/>
        <w:t>ejecución de órdenes de pago o transferencias electrónicas de fondos en favor de los terceros beneficiarios que indiquen con cargo a sus respectivas cuentas y medios de pago.</w:t>
      </w:r>
    </w:p>
    <w:p w14:paraId="6AAE10ED" w14:textId="04A19C2B" w:rsidR="00261F06" w:rsidRPr="00BC1E38" w:rsidRDefault="00261F06" w:rsidP="00BC1E38">
      <w:pPr>
        <w:pStyle w:val="Sangra2detindependiente"/>
        <w:spacing w:line="276" w:lineRule="auto"/>
        <w:ind w:left="2832" w:firstLine="3"/>
        <w:rPr>
          <w:rFonts w:cs="Courier New"/>
          <w:iCs/>
          <w:szCs w:val="24"/>
        </w:rPr>
      </w:pPr>
      <w:r w:rsidRPr="00BC1E38">
        <w:rPr>
          <w:rFonts w:cs="Courier New"/>
          <w:iCs/>
          <w:szCs w:val="24"/>
        </w:rPr>
        <w:t>Esto permitirá promover las transferencias electrónicas como medio de pago electrónico, sin necesidad de usar o incurrir en costos de tarjetas, lo que beneficiará tanto a los clientes titulares de cuentas corrientes, cuentas vistas o cuentas de prepago, como a los comercios que podrán ampliar sus alternativas de medios de pago aceptados, reduciendo con ellos el uso de efectivo</w:t>
      </w:r>
    </w:p>
    <w:p w14:paraId="46F0D4D8" w14:textId="4898D9A9" w:rsidR="00B626F2" w:rsidRPr="00BC1E38" w:rsidRDefault="00B626F2" w:rsidP="00BC1E38">
      <w:pPr>
        <w:pStyle w:val="Sangra2detindependiente"/>
        <w:spacing w:line="276" w:lineRule="auto"/>
        <w:ind w:left="2832" w:firstLine="3"/>
        <w:rPr>
          <w:rFonts w:cs="Courier New"/>
          <w:b/>
          <w:bCs/>
          <w:iCs/>
          <w:szCs w:val="24"/>
        </w:rPr>
      </w:pPr>
      <w:r w:rsidRPr="00BC1E38">
        <w:rPr>
          <w:rFonts w:cs="Courier New"/>
          <w:b/>
          <w:bCs/>
          <w:iCs/>
          <w:szCs w:val="24"/>
        </w:rPr>
        <w:t xml:space="preserve">Título IV: </w:t>
      </w:r>
      <w:r w:rsidR="00E52B9D" w:rsidRPr="00BC1E38">
        <w:rPr>
          <w:rFonts w:cs="Courier New"/>
          <w:b/>
          <w:bCs/>
          <w:iCs/>
          <w:szCs w:val="24"/>
        </w:rPr>
        <w:t>Otras disposiciones</w:t>
      </w:r>
    </w:p>
    <w:p w14:paraId="79000AC6" w14:textId="7B3C1415" w:rsidR="00B626F2" w:rsidRPr="00BC1E38" w:rsidRDefault="00B626F2" w:rsidP="00BC1E38">
      <w:pPr>
        <w:pStyle w:val="Sangra2detindependiente"/>
        <w:spacing w:line="276" w:lineRule="auto"/>
        <w:ind w:left="2832" w:firstLine="3"/>
        <w:rPr>
          <w:rFonts w:cs="Courier New"/>
          <w:bCs/>
          <w:iCs/>
          <w:spacing w:val="0"/>
          <w:szCs w:val="24"/>
          <w:lang w:val="es-CL"/>
        </w:rPr>
      </w:pPr>
      <w:r w:rsidRPr="00BC1E38">
        <w:rPr>
          <w:rFonts w:cs="Courier New"/>
          <w:bCs/>
          <w:iCs/>
          <w:spacing w:val="0"/>
          <w:szCs w:val="24"/>
          <w:lang w:val="es-CL"/>
        </w:rPr>
        <w:t>Como una medida de protección a los clientes financieros y para fomentar una adecuada conducta de mercado, se establece la obligación de los prestadores de servicios financieros de efectuar un perfil de sus clientes para tener en consideración al momento de ofrecerle productos y servicios financieros acordes al mismo, evitando prácticas comerciales que favorezcan una toma de riesgo por sobre las expectativas del cliente.</w:t>
      </w:r>
    </w:p>
    <w:p w14:paraId="174A4113" w14:textId="0D815C9B" w:rsidR="00B626F2" w:rsidRPr="00BC1E38" w:rsidRDefault="00C54AD9" w:rsidP="00BC1E38">
      <w:pPr>
        <w:pStyle w:val="Sangra2detindependiente"/>
        <w:spacing w:line="276" w:lineRule="auto"/>
        <w:ind w:left="2832" w:firstLine="3"/>
        <w:rPr>
          <w:rFonts w:cs="Courier New"/>
          <w:b/>
          <w:bCs/>
          <w:iCs/>
          <w:spacing w:val="0"/>
          <w:szCs w:val="24"/>
          <w:lang w:val="es-CL"/>
        </w:rPr>
      </w:pPr>
      <w:r w:rsidRPr="00BC1E38">
        <w:rPr>
          <w:rFonts w:cs="Courier New"/>
          <w:bCs/>
          <w:iCs/>
          <w:spacing w:val="0"/>
          <w:szCs w:val="24"/>
          <w:lang w:val="es-CL"/>
        </w:rPr>
        <w:t>Además, s</w:t>
      </w:r>
      <w:r w:rsidR="00B626F2" w:rsidRPr="00BC1E38">
        <w:rPr>
          <w:rFonts w:cs="Courier New"/>
          <w:bCs/>
          <w:iCs/>
          <w:spacing w:val="0"/>
          <w:szCs w:val="24"/>
          <w:lang w:val="es-CL"/>
        </w:rPr>
        <w:t>e establece una obligación de informar los motivos asociados a la denegación de cuentas bancarias a instituciones financieras fiscalizadas por la Comisión, considerando que el acceso a ese servicio resulta esencial para la provisión de servicios financieros a sus clientes.</w:t>
      </w:r>
    </w:p>
    <w:p w14:paraId="075BF528" w14:textId="77777777" w:rsidR="00B626F2" w:rsidRPr="00BC1E38" w:rsidRDefault="00B626F2" w:rsidP="00BC1E38">
      <w:pPr>
        <w:pStyle w:val="Ttulo2"/>
        <w:numPr>
          <w:ilvl w:val="0"/>
          <w:numId w:val="0"/>
        </w:numPr>
        <w:spacing w:before="240" w:after="120" w:line="276" w:lineRule="auto"/>
        <w:ind w:left="2835"/>
        <w:rPr>
          <w:rFonts w:cs="Courier New"/>
          <w:lang w:val="es-CL"/>
        </w:rPr>
      </w:pPr>
      <w:r w:rsidRPr="00BC1E38">
        <w:rPr>
          <w:rFonts w:cs="Courier New"/>
          <w:lang w:val="es-CL"/>
        </w:rPr>
        <w:t>TÍTULO V: Modificaciones a otros cuerpos normativos</w:t>
      </w:r>
    </w:p>
    <w:p w14:paraId="51BB0B16" w14:textId="36CA6EC4" w:rsidR="006D69C1" w:rsidRPr="00BC1E38" w:rsidRDefault="00B626F2" w:rsidP="00BC1E38">
      <w:pPr>
        <w:pStyle w:val="Ttulo2"/>
        <w:numPr>
          <w:ilvl w:val="0"/>
          <w:numId w:val="0"/>
        </w:numPr>
        <w:spacing w:before="240" w:after="120" w:line="276" w:lineRule="auto"/>
        <w:ind w:left="2835"/>
        <w:rPr>
          <w:rFonts w:cs="Courier New"/>
          <w:b w:val="0"/>
          <w:color w:val="000000"/>
          <w:lang w:val="es-CL"/>
        </w:rPr>
      </w:pPr>
      <w:r w:rsidRPr="00BC1E38">
        <w:rPr>
          <w:rFonts w:cs="Courier New"/>
        </w:rPr>
        <w:t>Artículo 30</w:t>
      </w:r>
      <w:r w:rsidR="00406EDB" w:rsidRPr="00BC1E38">
        <w:rPr>
          <w:rFonts w:cs="Courier New"/>
          <w:b w:val="0"/>
        </w:rPr>
        <w:t xml:space="preserve">: </w:t>
      </w:r>
      <w:r w:rsidR="003554AF" w:rsidRPr="00BC1E38">
        <w:rPr>
          <w:rFonts w:cs="Courier New"/>
          <w:b w:val="0"/>
        </w:rPr>
        <w:t xml:space="preserve">Se modifica la ley N° 20.950 que </w:t>
      </w:r>
      <w:r w:rsidR="007B44DE" w:rsidRPr="00BC1E38">
        <w:rPr>
          <w:rFonts w:cs="Courier New"/>
          <w:b w:val="0"/>
          <w:color w:val="000000"/>
          <w:lang w:val="es-CL"/>
        </w:rPr>
        <w:t>A</w:t>
      </w:r>
      <w:r w:rsidR="003554AF" w:rsidRPr="00BC1E38">
        <w:rPr>
          <w:rFonts w:cs="Courier New"/>
          <w:b w:val="0"/>
          <w:color w:val="000000"/>
          <w:lang w:val="es-CL"/>
        </w:rPr>
        <w:t xml:space="preserve">utoriza </w:t>
      </w:r>
      <w:r w:rsidR="007B44DE" w:rsidRPr="00BC1E38">
        <w:rPr>
          <w:rFonts w:cs="Courier New"/>
          <w:b w:val="0"/>
          <w:color w:val="000000"/>
          <w:lang w:val="es-CL"/>
        </w:rPr>
        <w:t>E</w:t>
      </w:r>
      <w:r w:rsidR="003554AF" w:rsidRPr="00BC1E38">
        <w:rPr>
          <w:rFonts w:cs="Courier New"/>
          <w:b w:val="0"/>
          <w:color w:val="000000"/>
          <w:lang w:val="es-CL"/>
        </w:rPr>
        <w:t xml:space="preserve">misión y </w:t>
      </w:r>
      <w:r w:rsidR="007B44DE" w:rsidRPr="00BC1E38">
        <w:rPr>
          <w:rFonts w:cs="Courier New"/>
          <w:b w:val="0"/>
          <w:color w:val="000000"/>
          <w:lang w:val="es-CL"/>
        </w:rPr>
        <w:t>O</w:t>
      </w:r>
      <w:r w:rsidR="003554AF" w:rsidRPr="00BC1E38">
        <w:rPr>
          <w:rFonts w:cs="Courier New"/>
          <w:b w:val="0"/>
          <w:color w:val="000000"/>
          <w:lang w:val="es-CL"/>
        </w:rPr>
        <w:t xml:space="preserve">peración de </w:t>
      </w:r>
      <w:r w:rsidR="007B44DE" w:rsidRPr="00BC1E38">
        <w:rPr>
          <w:rFonts w:cs="Courier New"/>
          <w:b w:val="0"/>
          <w:color w:val="000000"/>
          <w:lang w:val="es-CL"/>
        </w:rPr>
        <w:t>M</w:t>
      </w:r>
      <w:r w:rsidR="003554AF" w:rsidRPr="00BC1E38">
        <w:rPr>
          <w:rFonts w:cs="Courier New"/>
          <w:b w:val="0"/>
          <w:color w:val="000000"/>
          <w:lang w:val="es-CL"/>
        </w:rPr>
        <w:t xml:space="preserve">edios de </w:t>
      </w:r>
      <w:r w:rsidR="007B44DE" w:rsidRPr="00BC1E38">
        <w:rPr>
          <w:rFonts w:cs="Courier New"/>
          <w:b w:val="0"/>
          <w:color w:val="000000"/>
          <w:lang w:val="es-CL"/>
        </w:rPr>
        <w:t>P</w:t>
      </w:r>
      <w:r w:rsidR="003554AF" w:rsidRPr="00BC1E38">
        <w:rPr>
          <w:rFonts w:cs="Courier New"/>
          <w:b w:val="0"/>
          <w:color w:val="000000"/>
          <w:lang w:val="es-CL"/>
        </w:rPr>
        <w:t xml:space="preserve">ago con </w:t>
      </w:r>
      <w:r w:rsidR="007B44DE" w:rsidRPr="00BC1E38">
        <w:rPr>
          <w:rFonts w:cs="Courier New"/>
          <w:b w:val="0"/>
          <w:color w:val="000000"/>
          <w:lang w:val="es-CL"/>
        </w:rPr>
        <w:t>P</w:t>
      </w:r>
      <w:r w:rsidR="003554AF" w:rsidRPr="00BC1E38">
        <w:rPr>
          <w:rFonts w:cs="Courier New"/>
          <w:b w:val="0"/>
          <w:color w:val="000000"/>
          <w:lang w:val="es-CL"/>
        </w:rPr>
        <w:t xml:space="preserve">rovisión de </w:t>
      </w:r>
      <w:r w:rsidR="007B44DE" w:rsidRPr="00BC1E38">
        <w:rPr>
          <w:rFonts w:cs="Courier New"/>
          <w:b w:val="0"/>
          <w:color w:val="000000"/>
          <w:lang w:val="es-CL"/>
        </w:rPr>
        <w:t>F</w:t>
      </w:r>
      <w:r w:rsidR="00E1432F" w:rsidRPr="00BC1E38">
        <w:rPr>
          <w:rFonts w:cs="Courier New"/>
          <w:b w:val="0"/>
          <w:color w:val="000000"/>
          <w:lang w:val="es-CL"/>
        </w:rPr>
        <w:t xml:space="preserve">ondo por </w:t>
      </w:r>
      <w:r w:rsidR="007B44DE" w:rsidRPr="00BC1E38">
        <w:rPr>
          <w:rFonts w:cs="Courier New"/>
          <w:b w:val="0"/>
          <w:color w:val="000000"/>
          <w:lang w:val="es-CL"/>
        </w:rPr>
        <w:t>E</w:t>
      </w:r>
      <w:r w:rsidR="00E1432F" w:rsidRPr="00BC1E38">
        <w:rPr>
          <w:rFonts w:cs="Courier New"/>
          <w:b w:val="0"/>
          <w:color w:val="000000"/>
          <w:lang w:val="es-CL"/>
        </w:rPr>
        <w:t xml:space="preserve">ntidades no </w:t>
      </w:r>
      <w:r w:rsidR="007B44DE" w:rsidRPr="00BC1E38">
        <w:rPr>
          <w:rFonts w:cs="Courier New"/>
          <w:b w:val="0"/>
          <w:color w:val="000000"/>
          <w:lang w:val="es-CL"/>
        </w:rPr>
        <w:t>B</w:t>
      </w:r>
      <w:r w:rsidR="00E1432F" w:rsidRPr="00BC1E38">
        <w:rPr>
          <w:rFonts w:cs="Courier New"/>
          <w:b w:val="0"/>
          <w:color w:val="000000"/>
          <w:lang w:val="es-CL"/>
        </w:rPr>
        <w:t xml:space="preserve">ancarias, para reconocer </w:t>
      </w:r>
      <w:r w:rsidR="006D69C1" w:rsidRPr="00BC1E38">
        <w:rPr>
          <w:rFonts w:cs="Courier New"/>
          <w:b w:val="0"/>
          <w:color w:val="000000"/>
          <w:lang w:val="es-CL"/>
        </w:rPr>
        <w:t xml:space="preserve">la posibilidad de que se emitan medios de pago con provisión de fondos para </w:t>
      </w:r>
      <w:r w:rsidR="00A402F4" w:rsidRPr="00BC1E38">
        <w:rPr>
          <w:rFonts w:cs="Courier New"/>
          <w:b w:val="0"/>
          <w:color w:val="000000"/>
          <w:lang w:val="es-CL"/>
        </w:rPr>
        <w:t xml:space="preserve">realizar operaciones de pago sin tarjetas, mediante transferencias </w:t>
      </w:r>
      <w:r w:rsidR="00A402F4" w:rsidRPr="00BC1E38">
        <w:rPr>
          <w:rFonts w:cs="Courier New"/>
          <w:b w:val="0"/>
          <w:color w:val="000000"/>
          <w:lang w:val="es-CL"/>
        </w:rPr>
        <w:lastRenderedPageBreak/>
        <w:t>electrónicas de fondos entre cuentas abiertas en d</w:t>
      </w:r>
      <w:r w:rsidR="0047261F" w:rsidRPr="00BC1E38">
        <w:rPr>
          <w:rFonts w:cs="Courier New"/>
          <w:b w:val="0"/>
          <w:color w:val="000000"/>
          <w:lang w:val="es-CL"/>
        </w:rPr>
        <w:t>iferentes entidades financieras</w:t>
      </w:r>
      <w:r w:rsidR="006D69C1" w:rsidRPr="00BC1E38">
        <w:rPr>
          <w:rFonts w:cs="Courier New"/>
          <w:b w:val="0"/>
          <w:color w:val="000000"/>
          <w:lang w:val="es-CL"/>
        </w:rPr>
        <w:t>.</w:t>
      </w:r>
    </w:p>
    <w:p w14:paraId="6E084E17" w14:textId="3A35EF96" w:rsidR="006D69C1" w:rsidRPr="00BC1E38" w:rsidRDefault="006D69C1" w:rsidP="00BC1E38">
      <w:pPr>
        <w:pStyle w:val="Sangra2detindependiente"/>
        <w:spacing w:line="276" w:lineRule="auto"/>
        <w:ind w:firstLine="0"/>
        <w:rPr>
          <w:rFonts w:cs="Courier New"/>
          <w:spacing w:val="0"/>
          <w:szCs w:val="24"/>
          <w:lang w:val="es-ES"/>
        </w:rPr>
      </w:pPr>
      <w:r w:rsidRPr="00BC1E38">
        <w:rPr>
          <w:rFonts w:cs="Courier New"/>
          <w:spacing w:val="0"/>
          <w:szCs w:val="24"/>
          <w:lang w:val="es-ES"/>
        </w:rPr>
        <w:t>Adicionalmente</w:t>
      </w:r>
      <w:r w:rsidR="0047261F" w:rsidRPr="00BC1E38">
        <w:rPr>
          <w:rFonts w:cs="Courier New"/>
          <w:spacing w:val="0"/>
          <w:szCs w:val="24"/>
          <w:lang w:val="es-ES"/>
        </w:rPr>
        <w:t>,</w:t>
      </w:r>
      <w:r w:rsidRPr="00BC1E38">
        <w:rPr>
          <w:rFonts w:cs="Courier New"/>
          <w:spacing w:val="0"/>
          <w:szCs w:val="24"/>
          <w:lang w:val="es-ES"/>
        </w:rPr>
        <w:t xml:space="preserve"> se introducen modificaciones para </w:t>
      </w:r>
      <w:r w:rsidR="00EE05DB" w:rsidRPr="00BC1E38">
        <w:rPr>
          <w:rFonts w:cs="Courier New"/>
          <w:spacing w:val="0"/>
          <w:szCs w:val="24"/>
          <w:lang w:val="es-ES"/>
        </w:rPr>
        <w:t xml:space="preserve">extender las </w:t>
      </w:r>
      <w:r w:rsidR="007B44DE" w:rsidRPr="00BC1E38">
        <w:rPr>
          <w:rFonts w:cs="Courier New"/>
          <w:spacing w:val="0"/>
          <w:szCs w:val="24"/>
          <w:lang w:val="es-ES"/>
        </w:rPr>
        <w:t xml:space="preserve"> facultades </w:t>
      </w:r>
      <w:r w:rsidR="00EE05DB" w:rsidRPr="00BC1E38">
        <w:rPr>
          <w:rFonts w:cs="Courier New"/>
          <w:spacing w:val="0"/>
          <w:szCs w:val="24"/>
          <w:lang w:val="es-ES"/>
        </w:rPr>
        <w:t>de regulación del</w:t>
      </w:r>
      <w:r w:rsidR="007B44DE" w:rsidRPr="00BC1E38">
        <w:rPr>
          <w:rFonts w:cs="Courier New"/>
          <w:spacing w:val="0"/>
          <w:szCs w:val="24"/>
          <w:lang w:val="es-ES"/>
        </w:rPr>
        <w:t xml:space="preserve"> Banco Central de Chile </w:t>
      </w:r>
      <w:r w:rsidR="00EE05DB" w:rsidRPr="00BC1E38">
        <w:rPr>
          <w:rFonts w:cs="Courier New"/>
          <w:spacing w:val="0"/>
          <w:szCs w:val="24"/>
          <w:lang w:val="es-ES"/>
        </w:rPr>
        <w:t xml:space="preserve">en materia de medios de pago minoristas, respecto de aquellos medios de pago que </w:t>
      </w:r>
      <w:r w:rsidR="001C37BB" w:rsidRPr="00BC1E38">
        <w:rPr>
          <w:rFonts w:cs="Courier New"/>
          <w:spacing w:val="0"/>
          <w:szCs w:val="24"/>
          <w:lang w:val="es-ES"/>
        </w:rPr>
        <w:t xml:space="preserve">correspondan a  criptoactivos que son emitidos por entidades centralizadas contra la recepción de dinero del público (“criptoactivos equivalentes a dinero electrónico”, conocidos en otras </w:t>
      </w:r>
      <w:r w:rsidR="0047261F" w:rsidRPr="00BC1E38">
        <w:rPr>
          <w:rFonts w:cs="Courier New"/>
          <w:spacing w:val="0"/>
          <w:szCs w:val="24"/>
          <w:lang w:val="es-ES"/>
        </w:rPr>
        <w:t>jurisdicciones</w:t>
      </w:r>
      <w:r w:rsidR="001C37BB" w:rsidRPr="00BC1E38">
        <w:rPr>
          <w:rFonts w:cs="Courier New"/>
          <w:spacing w:val="0"/>
          <w:szCs w:val="24"/>
          <w:lang w:val="es-ES"/>
        </w:rPr>
        <w:t xml:space="preserve"> como stablecoins) que cumplan los estándares que defina el </w:t>
      </w:r>
      <w:r w:rsidR="00AF1457" w:rsidRPr="00BC1E38">
        <w:rPr>
          <w:rFonts w:cs="Courier New"/>
          <w:spacing w:val="0"/>
          <w:szCs w:val="24"/>
          <w:lang w:val="es-ES"/>
        </w:rPr>
        <w:t>instituto</w:t>
      </w:r>
      <w:r w:rsidR="001C37BB" w:rsidRPr="00BC1E38">
        <w:rPr>
          <w:rFonts w:cs="Courier New"/>
          <w:spacing w:val="0"/>
          <w:szCs w:val="24"/>
          <w:lang w:val="es-ES"/>
        </w:rPr>
        <w:t xml:space="preserve"> Emisor </w:t>
      </w:r>
      <w:r w:rsidR="007054A0" w:rsidRPr="00BC1E38">
        <w:rPr>
          <w:rFonts w:cs="Courier New"/>
          <w:spacing w:val="0"/>
          <w:szCs w:val="24"/>
          <w:lang w:val="es-ES"/>
        </w:rPr>
        <w:t>para los efectos de considerarlos como medios de pago</w:t>
      </w:r>
      <w:r w:rsidR="007B44DE" w:rsidRPr="00BC1E38">
        <w:rPr>
          <w:rFonts w:cs="Courier New"/>
          <w:spacing w:val="0"/>
          <w:szCs w:val="24"/>
          <w:lang w:val="es-ES"/>
        </w:rPr>
        <w:t>.</w:t>
      </w:r>
    </w:p>
    <w:p w14:paraId="4DFB64C4" w14:textId="0F08217C" w:rsidR="007B44DE" w:rsidRPr="00BC1E38" w:rsidRDefault="00B626F2" w:rsidP="00BC1E38">
      <w:pPr>
        <w:pStyle w:val="Ttulo2"/>
        <w:numPr>
          <w:ilvl w:val="0"/>
          <w:numId w:val="0"/>
        </w:numPr>
        <w:spacing w:before="240" w:after="120" w:line="276" w:lineRule="auto"/>
        <w:ind w:left="2835"/>
        <w:rPr>
          <w:rFonts w:cs="Courier New"/>
        </w:rPr>
      </w:pPr>
      <w:r w:rsidRPr="00BC1E38">
        <w:rPr>
          <w:rFonts w:cs="Courier New"/>
          <w:lang w:val="es-CL"/>
        </w:rPr>
        <w:t>Artículo 31</w:t>
      </w:r>
      <w:r w:rsidR="007B44DE" w:rsidRPr="00BC1E38">
        <w:rPr>
          <w:rFonts w:cs="Courier New"/>
          <w:lang w:val="es-CL"/>
        </w:rPr>
        <w:t>:</w:t>
      </w:r>
      <w:r w:rsidR="007B44DE" w:rsidRPr="00BC1E38">
        <w:rPr>
          <w:rFonts w:cs="Courier New"/>
          <w:b w:val="0"/>
          <w:lang w:val="es-CL"/>
        </w:rPr>
        <w:t xml:space="preserve"> Se introducen modificaciones a la ley N° 18.840 Orgánica Constitucional del Banco Central de Chile</w:t>
      </w:r>
      <w:r w:rsidR="006345D9" w:rsidRPr="00BC1E38">
        <w:rPr>
          <w:rFonts w:cs="Courier New"/>
          <w:b w:val="0"/>
          <w:lang w:val="es-CL"/>
        </w:rPr>
        <w:t>,</w:t>
      </w:r>
      <w:r w:rsidR="007B44DE" w:rsidRPr="00BC1E38">
        <w:rPr>
          <w:rFonts w:cs="Courier New"/>
          <w:b w:val="0"/>
          <w:lang w:val="es-CL"/>
        </w:rPr>
        <w:t xml:space="preserve"> para </w:t>
      </w:r>
      <w:r w:rsidR="00E14A46" w:rsidRPr="00BC1E38">
        <w:rPr>
          <w:rFonts w:cs="Courier New"/>
          <w:b w:val="0"/>
          <w:lang w:val="es-CL"/>
        </w:rPr>
        <w:t xml:space="preserve">extender las </w:t>
      </w:r>
      <w:r w:rsidR="007B44DE" w:rsidRPr="00BC1E38">
        <w:rPr>
          <w:rFonts w:cs="Courier New"/>
          <w:b w:val="0"/>
        </w:rPr>
        <w:t xml:space="preserve"> facultades </w:t>
      </w:r>
      <w:r w:rsidR="00E14A46" w:rsidRPr="00BC1E38">
        <w:rPr>
          <w:rFonts w:cs="Courier New"/>
          <w:b w:val="0"/>
        </w:rPr>
        <w:t xml:space="preserve">regulatorias y cambiarias del Banco Central respecto de aquellos medios de pago que correspondan a  criptoactivos que son emitidos por entidades centralizadas contra la recepción de dinero del público (“criptoactivos equivalentes a dinero electrónico”, conocidos en otras </w:t>
      </w:r>
      <w:r w:rsidR="0047261F" w:rsidRPr="00BC1E38">
        <w:rPr>
          <w:rFonts w:cs="Courier New"/>
          <w:b w:val="0"/>
        </w:rPr>
        <w:t>jurisdicciones</w:t>
      </w:r>
      <w:r w:rsidR="00E14A46" w:rsidRPr="00BC1E38">
        <w:rPr>
          <w:rFonts w:cs="Courier New"/>
          <w:b w:val="0"/>
        </w:rPr>
        <w:t xml:space="preserve"> como stablecoins) que cumplan los e</w:t>
      </w:r>
      <w:r w:rsidR="0047261F" w:rsidRPr="00BC1E38">
        <w:rPr>
          <w:rFonts w:cs="Courier New"/>
          <w:b w:val="0"/>
        </w:rPr>
        <w:t>stándares que defina el institut</w:t>
      </w:r>
      <w:r w:rsidR="00E14A46" w:rsidRPr="00BC1E38">
        <w:rPr>
          <w:rFonts w:cs="Courier New"/>
          <w:b w:val="0"/>
        </w:rPr>
        <w:t>o Emisor</w:t>
      </w:r>
      <w:r w:rsidR="007B44DE" w:rsidRPr="00BC1E38">
        <w:rPr>
          <w:rFonts w:cs="Courier New"/>
        </w:rPr>
        <w:t>.</w:t>
      </w:r>
    </w:p>
    <w:p w14:paraId="10A13D7E" w14:textId="7B330A1C" w:rsidR="0047261F" w:rsidRPr="00BC1E38" w:rsidRDefault="00B626F2" w:rsidP="00BC1E38">
      <w:pPr>
        <w:pStyle w:val="Ttulo2"/>
        <w:numPr>
          <w:ilvl w:val="0"/>
          <w:numId w:val="0"/>
        </w:numPr>
        <w:spacing w:before="240" w:after="120" w:line="276" w:lineRule="auto"/>
        <w:ind w:left="2835"/>
        <w:rPr>
          <w:rFonts w:cs="Courier New"/>
          <w:b w:val="0"/>
          <w:bCs/>
          <w:lang w:val="es-CL"/>
        </w:rPr>
      </w:pPr>
      <w:r w:rsidRPr="00BC1E38">
        <w:rPr>
          <w:rFonts w:cs="Courier New"/>
        </w:rPr>
        <w:t>Artículo 32</w:t>
      </w:r>
      <w:r w:rsidR="007B44DE" w:rsidRPr="00BC1E38">
        <w:rPr>
          <w:rFonts w:cs="Courier New"/>
        </w:rPr>
        <w:t>:</w:t>
      </w:r>
      <w:r w:rsidR="007B44DE" w:rsidRPr="00BC1E38">
        <w:rPr>
          <w:rFonts w:cs="Courier New"/>
          <w:b w:val="0"/>
        </w:rPr>
        <w:t xml:space="preserve"> Se modifica la ley N° 18.045 de Mercado de Valores</w:t>
      </w:r>
      <w:r w:rsidR="007A0AF6" w:rsidRPr="00BC1E38">
        <w:rPr>
          <w:rFonts w:cs="Courier New"/>
          <w:b w:val="0"/>
        </w:rPr>
        <w:t>,</w:t>
      </w:r>
      <w:r w:rsidR="007B44DE" w:rsidRPr="00BC1E38">
        <w:rPr>
          <w:rFonts w:cs="Courier New"/>
          <w:b w:val="0"/>
        </w:rPr>
        <w:t xml:space="preserve"> </w:t>
      </w:r>
      <w:r w:rsidR="00CC4BD7" w:rsidRPr="00BC1E38">
        <w:rPr>
          <w:rFonts w:cs="Courier New"/>
          <w:b w:val="0"/>
        </w:rPr>
        <w:t xml:space="preserve">con el objeto de: (i) </w:t>
      </w:r>
      <w:r w:rsidR="0074086F" w:rsidRPr="00BC1E38">
        <w:rPr>
          <w:rFonts w:cs="Courier New"/>
          <w:b w:val="0"/>
        </w:rPr>
        <w:t>incorporar la posibilidad de</w:t>
      </w:r>
      <w:r w:rsidR="008508CB" w:rsidRPr="00BC1E38">
        <w:rPr>
          <w:rFonts w:cs="Courier New"/>
          <w:b w:val="0"/>
        </w:rPr>
        <w:t xml:space="preserve"> que la </w:t>
      </w:r>
      <w:r w:rsidR="007054A0" w:rsidRPr="00BC1E38">
        <w:rPr>
          <w:rFonts w:cs="Courier New"/>
          <w:b w:val="0"/>
        </w:rPr>
        <w:t>Comisión</w:t>
      </w:r>
      <w:r w:rsidR="008508CB" w:rsidRPr="00BC1E38">
        <w:rPr>
          <w:rFonts w:cs="Courier New"/>
          <w:b w:val="0"/>
        </w:rPr>
        <w:t xml:space="preserve"> realice</w:t>
      </w:r>
      <w:r w:rsidR="0074086F" w:rsidRPr="00BC1E38">
        <w:rPr>
          <w:rFonts w:cs="Courier New"/>
          <w:b w:val="0"/>
        </w:rPr>
        <w:t xml:space="preserve"> exigencias </w:t>
      </w:r>
      <w:r w:rsidR="00CC4BD7" w:rsidRPr="00BC1E38">
        <w:rPr>
          <w:rFonts w:cs="Courier New"/>
          <w:b w:val="0"/>
        </w:rPr>
        <w:t>proporcional</w:t>
      </w:r>
      <w:r w:rsidR="0074086F" w:rsidRPr="00BC1E38">
        <w:rPr>
          <w:rFonts w:cs="Courier New"/>
          <w:b w:val="0"/>
        </w:rPr>
        <w:t>es</w:t>
      </w:r>
      <w:r w:rsidR="00CC4BD7" w:rsidRPr="00BC1E38">
        <w:rPr>
          <w:rFonts w:cs="Courier New"/>
          <w:b w:val="0"/>
        </w:rPr>
        <w:t xml:space="preserve"> en la regulación</w:t>
      </w:r>
      <w:r w:rsidR="008508CB" w:rsidRPr="00BC1E38">
        <w:rPr>
          <w:rFonts w:cs="Courier New"/>
          <w:b w:val="0"/>
        </w:rPr>
        <w:t xml:space="preserve"> </w:t>
      </w:r>
      <w:r w:rsidR="00E14A46" w:rsidRPr="00BC1E38">
        <w:rPr>
          <w:rFonts w:cs="Courier New"/>
          <w:b w:val="0"/>
        </w:rPr>
        <w:t xml:space="preserve">aplicable a bolsas de valores e intermediarios de valores </w:t>
      </w:r>
      <w:r w:rsidR="008508CB" w:rsidRPr="00BC1E38">
        <w:rPr>
          <w:rFonts w:cs="Courier New"/>
          <w:b w:val="0"/>
        </w:rPr>
        <w:t xml:space="preserve">en </w:t>
      </w:r>
      <w:r w:rsidR="007054A0" w:rsidRPr="00BC1E38">
        <w:rPr>
          <w:rFonts w:cs="Courier New"/>
          <w:b w:val="0"/>
        </w:rPr>
        <w:t xml:space="preserve">atención </w:t>
      </w:r>
      <w:r w:rsidR="008508CB" w:rsidRPr="00BC1E38">
        <w:rPr>
          <w:rFonts w:cs="Courier New"/>
          <w:b w:val="0"/>
        </w:rPr>
        <w:t>al riesgo para la fe pública</w:t>
      </w:r>
      <w:r w:rsidR="00CC4BD7" w:rsidRPr="00BC1E38">
        <w:rPr>
          <w:rFonts w:cs="Courier New"/>
          <w:b w:val="0"/>
        </w:rPr>
        <w:t xml:space="preserve">, (ii) simplificar </w:t>
      </w:r>
      <w:r w:rsidR="00E14A46" w:rsidRPr="00BC1E38">
        <w:rPr>
          <w:rFonts w:cs="Courier New"/>
          <w:b w:val="0"/>
        </w:rPr>
        <w:t xml:space="preserve">las exigencias aplicables para la </w:t>
      </w:r>
      <w:r w:rsidR="00BD1D0F" w:rsidRPr="00BC1E38">
        <w:rPr>
          <w:rFonts w:cs="Courier New"/>
          <w:b w:val="0"/>
        </w:rPr>
        <w:t>emisión</w:t>
      </w:r>
      <w:r w:rsidR="00E14A46" w:rsidRPr="00BC1E38">
        <w:rPr>
          <w:rFonts w:cs="Courier New"/>
          <w:b w:val="0"/>
        </w:rPr>
        <w:t xml:space="preserve"> de valores de oferta pública</w:t>
      </w:r>
      <w:r w:rsidR="00E81A91" w:rsidRPr="00BC1E38">
        <w:rPr>
          <w:rFonts w:cs="Courier New"/>
          <w:b w:val="0"/>
        </w:rPr>
        <w:t xml:space="preserve">, </w:t>
      </w:r>
      <w:r w:rsidR="00E14A46" w:rsidRPr="00BC1E38">
        <w:rPr>
          <w:rFonts w:cs="Courier New"/>
          <w:b w:val="0"/>
        </w:rPr>
        <w:t xml:space="preserve">al </w:t>
      </w:r>
      <w:r w:rsidR="00BD1D0F" w:rsidRPr="00BC1E38">
        <w:rPr>
          <w:rFonts w:cs="Courier New"/>
          <w:b w:val="0"/>
        </w:rPr>
        <w:t xml:space="preserve">eliminar la obligación de </w:t>
      </w:r>
      <w:r w:rsidR="00AF1457" w:rsidRPr="00BC1E38">
        <w:rPr>
          <w:rFonts w:cs="Courier New"/>
          <w:b w:val="0"/>
        </w:rPr>
        <w:t>inscripción</w:t>
      </w:r>
      <w:r w:rsidR="00BD1D0F" w:rsidRPr="00BC1E38">
        <w:rPr>
          <w:rFonts w:cs="Courier New"/>
          <w:b w:val="0"/>
        </w:rPr>
        <w:t xml:space="preserve"> de emisor, manteniendo solo la inscripción </w:t>
      </w:r>
      <w:r w:rsidR="00CC4BD7" w:rsidRPr="00BC1E38">
        <w:rPr>
          <w:rFonts w:cs="Courier New"/>
          <w:b w:val="0"/>
        </w:rPr>
        <w:t xml:space="preserve"> de valores, (</w:t>
      </w:r>
      <w:r w:rsidR="0047261F" w:rsidRPr="00BC1E38">
        <w:rPr>
          <w:rFonts w:cs="Courier New"/>
          <w:b w:val="0"/>
          <w:bCs/>
          <w:lang w:val="es-CL"/>
        </w:rPr>
        <w:t>iii</w:t>
      </w:r>
      <w:r w:rsidR="004762B8" w:rsidRPr="00BC1E38">
        <w:rPr>
          <w:rFonts w:cs="Courier New"/>
          <w:b w:val="0"/>
          <w:bCs/>
          <w:lang w:val="es-CL"/>
        </w:rPr>
        <w:t xml:space="preserve">) </w:t>
      </w:r>
      <w:r w:rsidR="0043687C" w:rsidRPr="00BC1E38">
        <w:rPr>
          <w:rFonts w:cs="Courier New"/>
          <w:b w:val="0"/>
          <w:bCs/>
          <w:lang w:val="es-CL"/>
        </w:rPr>
        <w:t>adec</w:t>
      </w:r>
      <w:r w:rsidR="004A1744" w:rsidRPr="00BC1E38">
        <w:rPr>
          <w:rFonts w:cs="Courier New"/>
          <w:b w:val="0"/>
          <w:bCs/>
          <w:lang w:val="es-CL"/>
        </w:rPr>
        <w:t>uar</w:t>
      </w:r>
      <w:r w:rsidR="004762B8" w:rsidRPr="00BC1E38">
        <w:rPr>
          <w:rFonts w:cs="Courier New"/>
          <w:b w:val="0"/>
          <w:bCs/>
          <w:lang w:val="es-CL"/>
        </w:rPr>
        <w:t xml:space="preserve"> el marco jurídico aplicable a intermediarios de valores para mejorar </w:t>
      </w:r>
      <w:r w:rsidR="0074086F" w:rsidRPr="00BC1E38">
        <w:rPr>
          <w:rFonts w:cs="Courier New"/>
          <w:b w:val="0"/>
          <w:bCs/>
          <w:lang w:val="es-CL"/>
        </w:rPr>
        <w:t xml:space="preserve">distintos </w:t>
      </w:r>
      <w:r w:rsidR="004762B8" w:rsidRPr="00BC1E38">
        <w:rPr>
          <w:rFonts w:cs="Courier New"/>
          <w:b w:val="0"/>
          <w:bCs/>
          <w:lang w:val="es-CL"/>
        </w:rPr>
        <w:t xml:space="preserve">estándares </w:t>
      </w:r>
      <w:r w:rsidR="0074086F" w:rsidRPr="00BC1E38">
        <w:rPr>
          <w:rFonts w:cs="Courier New"/>
          <w:b w:val="0"/>
          <w:bCs/>
          <w:lang w:val="es-CL"/>
        </w:rPr>
        <w:t xml:space="preserve">actualmente </w:t>
      </w:r>
      <w:r w:rsidR="004762B8" w:rsidRPr="00BC1E38">
        <w:rPr>
          <w:rFonts w:cs="Courier New"/>
          <w:b w:val="0"/>
          <w:bCs/>
          <w:lang w:val="es-CL"/>
        </w:rPr>
        <w:t>aplicables y velar por simetría regulatoria con otras actividades análogas</w:t>
      </w:r>
      <w:r w:rsidR="0047261F" w:rsidRPr="00BC1E38">
        <w:rPr>
          <w:rFonts w:cs="Courier New"/>
          <w:b w:val="0"/>
          <w:bCs/>
          <w:lang w:val="es-CL"/>
        </w:rPr>
        <w:t>; (iv</w:t>
      </w:r>
      <w:r w:rsidR="0043687C" w:rsidRPr="00BC1E38">
        <w:rPr>
          <w:rFonts w:cs="Courier New"/>
          <w:b w:val="0"/>
          <w:bCs/>
          <w:lang w:val="es-CL"/>
        </w:rPr>
        <w:t xml:space="preserve">) se adecúa el marco jurídico aplicable a las bolsas de valores para mejorar </w:t>
      </w:r>
      <w:r w:rsidR="0074086F" w:rsidRPr="00BC1E38">
        <w:rPr>
          <w:rFonts w:cs="Courier New"/>
          <w:b w:val="0"/>
          <w:bCs/>
          <w:lang w:val="es-CL"/>
        </w:rPr>
        <w:t xml:space="preserve">distintos </w:t>
      </w:r>
      <w:r w:rsidR="0043687C" w:rsidRPr="00BC1E38">
        <w:rPr>
          <w:rFonts w:cs="Courier New"/>
          <w:b w:val="0"/>
          <w:bCs/>
          <w:lang w:val="es-CL"/>
        </w:rPr>
        <w:t xml:space="preserve">estándares </w:t>
      </w:r>
      <w:r w:rsidR="0074086F" w:rsidRPr="00BC1E38">
        <w:rPr>
          <w:rFonts w:cs="Courier New"/>
          <w:b w:val="0"/>
          <w:bCs/>
          <w:lang w:val="es-CL"/>
        </w:rPr>
        <w:t xml:space="preserve">actualmente </w:t>
      </w:r>
      <w:r w:rsidR="0043687C" w:rsidRPr="00BC1E38">
        <w:rPr>
          <w:rFonts w:cs="Courier New"/>
          <w:b w:val="0"/>
          <w:bCs/>
          <w:lang w:val="es-CL"/>
        </w:rPr>
        <w:lastRenderedPageBreak/>
        <w:t>aplicables y velar por simetría regulatoria con otras actividades análogas</w:t>
      </w:r>
      <w:r w:rsidR="0047261F" w:rsidRPr="00BC1E38">
        <w:rPr>
          <w:rFonts w:cs="Courier New"/>
          <w:b w:val="0"/>
          <w:bCs/>
          <w:lang w:val="es-CL"/>
        </w:rPr>
        <w:t>; y (v</w:t>
      </w:r>
      <w:r w:rsidR="0043687C" w:rsidRPr="00BC1E38">
        <w:rPr>
          <w:rFonts w:cs="Courier New"/>
          <w:b w:val="0"/>
          <w:bCs/>
          <w:lang w:val="es-CL"/>
        </w:rPr>
        <w:t>) se incorpora la existencia de un nuevo título de deuda con régimen de inscripción simplificado</w:t>
      </w:r>
      <w:r w:rsidR="00124310" w:rsidRPr="00BC1E38">
        <w:rPr>
          <w:rFonts w:cs="Courier New"/>
          <w:b w:val="0"/>
          <w:bCs/>
          <w:lang w:val="es-CL"/>
        </w:rPr>
        <w:t xml:space="preserve"> para facilitar el acceso al mercado de capitales a empresas de tamaño mediano</w:t>
      </w:r>
      <w:r w:rsidR="0047261F" w:rsidRPr="00BC1E38">
        <w:rPr>
          <w:rFonts w:cs="Courier New"/>
          <w:b w:val="0"/>
          <w:bCs/>
          <w:lang w:val="es-CL"/>
        </w:rPr>
        <w:t>.</w:t>
      </w:r>
    </w:p>
    <w:p w14:paraId="71E9F2BF" w14:textId="78E9742D" w:rsidR="007B44DE" w:rsidRPr="00BC1E38" w:rsidRDefault="00B626F2" w:rsidP="00BC1E38">
      <w:pPr>
        <w:pStyle w:val="Ttulo2"/>
        <w:numPr>
          <w:ilvl w:val="0"/>
          <w:numId w:val="0"/>
        </w:numPr>
        <w:spacing w:before="240" w:after="120" w:line="276" w:lineRule="auto"/>
        <w:ind w:left="2835"/>
        <w:rPr>
          <w:rFonts w:cs="Courier New"/>
          <w:b w:val="0"/>
          <w:bCs/>
          <w:lang w:val="es-CL"/>
        </w:rPr>
      </w:pPr>
      <w:r w:rsidRPr="00BC1E38">
        <w:rPr>
          <w:rFonts w:cs="Courier New"/>
          <w:bCs/>
          <w:lang w:val="es-CL"/>
        </w:rPr>
        <w:t>Artículo 33</w:t>
      </w:r>
      <w:r w:rsidR="0043687C" w:rsidRPr="00BC1E38">
        <w:rPr>
          <w:rFonts w:cs="Courier New"/>
          <w:bCs/>
          <w:lang w:val="es-CL"/>
        </w:rPr>
        <w:t>:</w:t>
      </w:r>
      <w:r w:rsidR="0043687C" w:rsidRPr="00BC1E38">
        <w:rPr>
          <w:rFonts w:cs="Courier New"/>
          <w:b w:val="0"/>
          <w:bCs/>
          <w:lang w:val="es-CL"/>
        </w:rPr>
        <w:t xml:space="preserve"> Se introducen modificaciones a la ley N° 18.046 </w:t>
      </w:r>
      <w:r w:rsidR="00541DAC" w:rsidRPr="00BC1E38">
        <w:rPr>
          <w:rFonts w:cs="Courier New"/>
          <w:b w:val="0"/>
          <w:bCs/>
          <w:lang w:val="es-CL"/>
        </w:rPr>
        <w:t xml:space="preserve">sobre </w:t>
      </w:r>
      <w:r w:rsidR="0043687C" w:rsidRPr="00BC1E38">
        <w:rPr>
          <w:rFonts w:cs="Courier New"/>
          <w:b w:val="0"/>
          <w:bCs/>
          <w:lang w:val="es-CL"/>
        </w:rPr>
        <w:t xml:space="preserve">Sociedades Anónimas, </w:t>
      </w:r>
      <w:r w:rsidR="00124310" w:rsidRPr="00BC1E38">
        <w:rPr>
          <w:rFonts w:cs="Courier New"/>
          <w:b w:val="0"/>
          <w:bCs/>
          <w:lang w:val="es-CL"/>
        </w:rPr>
        <w:t xml:space="preserve">aumentando el umbral de numero de accionistas </w:t>
      </w:r>
      <w:r w:rsidR="00465027" w:rsidRPr="00BC1E38">
        <w:rPr>
          <w:rFonts w:cs="Courier New"/>
          <w:b w:val="0"/>
          <w:bCs/>
          <w:lang w:val="es-CL"/>
        </w:rPr>
        <w:t>que genera la transformación en sociedad anónima abierta con su consecuente carga regulatoria</w:t>
      </w:r>
      <w:r w:rsidR="0043687C" w:rsidRPr="00BC1E38">
        <w:rPr>
          <w:rFonts w:cs="Courier New"/>
          <w:b w:val="0"/>
          <w:bCs/>
          <w:lang w:val="es-CL"/>
        </w:rPr>
        <w:t xml:space="preserve"> y elimina</w:t>
      </w:r>
      <w:r w:rsidR="0069641C" w:rsidRPr="00BC1E38">
        <w:rPr>
          <w:rFonts w:cs="Courier New"/>
          <w:b w:val="0"/>
          <w:bCs/>
          <w:lang w:val="es-CL"/>
        </w:rPr>
        <w:t>ndo</w:t>
      </w:r>
      <w:r w:rsidR="0043687C" w:rsidRPr="00BC1E38">
        <w:rPr>
          <w:rFonts w:cs="Courier New"/>
          <w:b w:val="0"/>
          <w:bCs/>
          <w:lang w:val="es-CL"/>
        </w:rPr>
        <w:t xml:space="preserve"> la obligación de las sociedades anónimas especiales de obtener autorización </w:t>
      </w:r>
      <w:r w:rsidR="00465027" w:rsidRPr="00BC1E38">
        <w:rPr>
          <w:rFonts w:cs="Courier New"/>
          <w:b w:val="0"/>
          <w:bCs/>
          <w:lang w:val="es-CL"/>
        </w:rPr>
        <w:t xml:space="preserve">previa del regulador </w:t>
      </w:r>
      <w:r w:rsidR="0043687C" w:rsidRPr="00BC1E38">
        <w:rPr>
          <w:rFonts w:cs="Courier New"/>
          <w:b w:val="0"/>
          <w:bCs/>
          <w:lang w:val="es-CL"/>
        </w:rPr>
        <w:t>para aumentos de capital en efectivo.</w:t>
      </w:r>
    </w:p>
    <w:p w14:paraId="42CE46C1" w14:textId="2F1ADEE1" w:rsidR="0043687C" w:rsidRPr="00BC1E38" w:rsidRDefault="00B626F2" w:rsidP="00BC1E38">
      <w:pPr>
        <w:pStyle w:val="Ttulo2"/>
        <w:numPr>
          <w:ilvl w:val="0"/>
          <w:numId w:val="0"/>
        </w:numPr>
        <w:spacing w:before="240" w:after="120" w:line="276" w:lineRule="auto"/>
        <w:ind w:left="2835"/>
        <w:rPr>
          <w:rFonts w:cs="Courier New"/>
          <w:b w:val="0"/>
          <w:bCs/>
          <w:lang w:val="es-CL"/>
        </w:rPr>
      </w:pPr>
      <w:r w:rsidRPr="00BC1E38">
        <w:rPr>
          <w:rFonts w:cs="Courier New"/>
          <w:bCs/>
          <w:lang w:val="es-CL"/>
        </w:rPr>
        <w:t>Artículo 34</w:t>
      </w:r>
      <w:r w:rsidR="0043687C" w:rsidRPr="00BC1E38">
        <w:rPr>
          <w:rFonts w:cs="Courier New"/>
          <w:bCs/>
          <w:lang w:val="es-CL"/>
        </w:rPr>
        <w:t>:</w:t>
      </w:r>
      <w:r w:rsidR="0043687C" w:rsidRPr="00BC1E38">
        <w:rPr>
          <w:rFonts w:cs="Courier New"/>
          <w:b w:val="0"/>
          <w:bCs/>
          <w:lang w:val="es-CL"/>
        </w:rPr>
        <w:t xml:space="preserve"> Se modifica el Código de Comercio para hacer aplicable a las sociedades por acciones y a las </w:t>
      </w:r>
      <w:r w:rsidR="0098348D" w:rsidRPr="00BC1E38">
        <w:rPr>
          <w:rFonts w:cs="Courier New"/>
          <w:b w:val="0"/>
          <w:bCs/>
          <w:lang w:val="es-CL"/>
        </w:rPr>
        <w:t>en comandita</w:t>
      </w:r>
      <w:r w:rsidR="0043687C" w:rsidRPr="00BC1E38">
        <w:rPr>
          <w:rFonts w:cs="Courier New"/>
          <w:b w:val="0"/>
          <w:bCs/>
          <w:lang w:val="es-CL"/>
        </w:rPr>
        <w:t xml:space="preserve"> las modificaciones introducidas respecto a las sociedades anónimas.</w:t>
      </w:r>
    </w:p>
    <w:p w14:paraId="28626751" w14:textId="34E53362" w:rsidR="0098348D" w:rsidRPr="00BC1E38" w:rsidRDefault="00B626F2" w:rsidP="00BC1E38">
      <w:pPr>
        <w:pStyle w:val="Ttulo2"/>
        <w:numPr>
          <w:ilvl w:val="0"/>
          <w:numId w:val="0"/>
        </w:numPr>
        <w:spacing w:before="240" w:after="120" w:line="276" w:lineRule="auto"/>
        <w:ind w:left="2835"/>
        <w:rPr>
          <w:rFonts w:cs="Courier New"/>
          <w:b w:val="0"/>
          <w:lang w:val="es-CL"/>
        </w:rPr>
      </w:pPr>
      <w:r w:rsidRPr="00BC1E38">
        <w:rPr>
          <w:rFonts w:cs="Courier New"/>
          <w:lang w:val="es-CL"/>
        </w:rPr>
        <w:t>Artículo 35</w:t>
      </w:r>
      <w:r w:rsidR="0098348D" w:rsidRPr="00BC1E38">
        <w:rPr>
          <w:rFonts w:cs="Courier New"/>
          <w:lang w:val="es-CL"/>
        </w:rPr>
        <w:t>:</w:t>
      </w:r>
      <w:r w:rsidR="0098348D" w:rsidRPr="00BC1E38">
        <w:rPr>
          <w:rFonts w:cs="Courier New"/>
          <w:b w:val="0"/>
          <w:lang w:val="es-CL"/>
        </w:rPr>
        <w:t xml:space="preserve"> Se introducen modificaciones a la ley N° 20.712 sobre Administración de Fondos de Terceros y Carteras Individuales</w:t>
      </w:r>
      <w:r w:rsidR="00FA54B7" w:rsidRPr="00BC1E38">
        <w:rPr>
          <w:rFonts w:cs="Courier New"/>
          <w:b w:val="0"/>
          <w:lang w:val="es-CL"/>
        </w:rPr>
        <w:t>,</w:t>
      </w:r>
      <w:r w:rsidR="0098348D" w:rsidRPr="00BC1E38">
        <w:rPr>
          <w:rFonts w:cs="Courier New"/>
          <w:b w:val="0"/>
          <w:lang w:val="es-CL"/>
        </w:rPr>
        <w:t xml:space="preserve"> para mejorar estándares </w:t>
      </w:r>
      <w:r w:rsidR="0074086F" w:rsidRPr="00BC1E38">
        <w:rPr>
          <w:rFonts w:cs="Courier New"/>
          <w:b w:val="0"/>
          <w:lang w:val="es-CL"/>
        </w:rPr>
        <w:t xml:space="preserve">actualmente </w:t>
      </w:r>
      <w:r w:rsidR="0098348D" w:rsidRPr="00BC1E38">
        <w:rPr>
          <w:rFonts w:cs="Courier New"/>
          <w:b w:val="0"/>
          <w:lang w:val="es-CL"/>
        </w:rPr>
        <w:t>aplicables a las administradoras generales de fondos y administradores de cartera</w:t>
      </w:r>
      <w:r w:rsidR="009D28E2" w:rsidRPr="00BC1E38">
        <w:rPr>
          <w:rFonts w:cs="Courier New"/>
          <w:b w:val="0"/>
          <w:lang w:val="es-CL"/>
        </w:rPr>
        <w:t>,</w:t>
      </w:r>
      <w:r w:rsidR="0098348D" w:rsidRPr="00BC1E38">
        <w:rPr>
          <w:rFonts w:cs="Courier New"/>
          <w:b w:val="0"/>
          <w:lang w:val="es-CL"/>
        </w:rPr>
        <w:t xml:space="preserve"> vela</w:t>
      </w:r>
      <w:r w:rsidR="009D28E2" w:rsidRPr="00BC1E38">
        <w:rPr>
          <w:rFonts w:cs="Courier New"/>
          <w:b w:val="0"/>
          <w:lang w:val="es-CL"/>
        </w:rPr>
        <w:t>ndo</w:t>
      </w:r>
      <w:r w:rsidR="0098348D" w:rsidRPr="00BC1E38">
        <w:rPr>
          <w:rFonts w:cs="Courier New"/>
          <w:b w:val="0"/>
          <w:lang w:val="es-CL"/>
        </w:rPr>
        <w:t xml:space="preserve"> por la </w:t>
      </w:r>
      <w:r w:rsidR="009D28E2" w:rsidRPr="00BC1E38">
        <w:rPr>
          <w:rFonts w:cs="Courier New"/>
          <w:b w:val="0"/>
          <w:lang w:val="es-CL"/>
        </w:rPr>
        <w:t xml:space="preserve">existencia de </w:t>
      </w:r>
      <w:r w:rsidR="0098348D" w:rsidRPr="00BC1E38">
        <w:rPr>
          <w:rFonts w:cs="Courier New"/>
          <w:b w:val="0"/>
          <w:lang w:val="es-CL"/>
        </w:rPr>
        <w:t xml:space="preserve">simetría regulatoria </w:t>
      </w:r>
      <w:r w:rsidR="009D28E2" w:rsidRPr="00BC1E38">
        <w:rPr>
          <w:rFonts w:cs="Courier New"/>
          <w:b w:val="0"/>
          <w:lang w:val="es-CL"/>
        </w:rPr>
        <w:t>en materia de exigencias patrimoniales,</w:t>
      </w:r>
      <w:r w:rsidR="00727C3C" w:rsidRPr="00BC1E38">
        <w:rPr>
          <w:rFonts w:cs="Courier New"/>
          <w:b w:val="0"/>
          <w:lang w:val="es-CL"/>
        </w:rPr>
        <w:t xml:space="preserve"> de</w:t>
      </w:r>
      <w:r w:rsidR="009D28E2" w:rsidRPr="00BC1E38">
        <w:rPr>
          <w:rFonts w:cs="Courier New"/>
          <w:b w:val="0"/>
          <w:lang w:val="es-CL"/>
        </w:rPr>
        <w:t xml:space="preserve"> garantías, de requisitos de idoneidad de personal y sistemas</w:t>
      </w:r>
      <w:r w:rsidR="00465027" w:rsidRPr="00BC1E38">
        <w:rPr>
          <w:rFonts w:cs="Courier New"/>
          <w:b w:val="0"/>
          <w:lang w:val="es-CL"/>
        </w:rPr>
        <w:t>, reconociendo las innovaciones tecnológicas en estos modelos de negocios</w:t>
      </w:r>
      <w:r w:rsidR="0098348D" w:rsidRPr="00BC1E38">
        <w:rPr>
          <w:rFonts w:cs="Courier New"/>
          <w:b w:val="0"/>
          <w:lang w:val="es-CL"/>
        </w:rPr>
        <w:t>.</w:t>
      </w:r>
    </w:p>
    <w:p w14:paraId="612B91C3" w14:textId="6E9E2C02" w:rsidR="0098348D" w:rsidRPr="00BC1E38" w:rsidRDefault="00B626F2" w:rsidP="00BC1E38">
      <w:pPr>
        <w:pStyle w:val="Ttulo2"/>
        <w:numPr>
          <w:ilvl w:val="0"/>
          <w:numId w:val="0"/>
        </w:numPr>
        <w:spacing w:before="240" w:after="120" w:line="276" w:lineRule="auto"/>
        <w:ind w:left="2835"/>
        <w:rPr>
          <w:rFonts w:cs="Courier New"/>
          <w:b w:val="0"/>
          <w:lang w:val="es-CL"/>
        </w:rPr>
      </w:pPr>
      <w:r w:rsidRPr="00BC1E38">
        <w:rPr>
          <w:rFonts w:cs="Courier New"/>
          <w:lang w:val="es-CL"/>
        </w:rPr>
        <w:t>Artículo 36</w:t>
      </w:r>
      <w:r w:rsidR="0098348D" w:rsidRPr="00BC1E38">
        <w:rPr>
          <w:rFonts w:cs="Courier New"/>
          <w:lang w:val="es-CL"/>
        </w:rPr>
        <w:t>:</w:t>
      </w:r>
      <w:r w:rsidR="0098348D" w:rsidRPr="00BC1E38">
        <w:rPr>
          <w:rFonts w:cs="Courier New"/>
          <w:b w:val="0"/>
          <w:lang w:val="es-CL"/>
        </w:rPr>
        <w:t xml:space="preserve"> Se modifica la ley N° 19.913 que crea la Unidad de Análisis Financiero y modifica diversas disposiciones en materia de lavado y blanqueo de activos, para </w:t>
      </w:r>
      <w:r w:rsidR="004E5B83" w:rsidRPr="00BC1E38">
        <w:rPr>
          <w:rFonts w:cs="Courier New"/>
          <w:b w:val="0"/>
          <w:lang w:val="es-CL"/>
        </w:rPr>
        <w:t xml:space="preserve">incorporar </w:t>
      </w:r>
      <w:r w:rsidR="009703B0" w:rsidRPr="00BC1E38">
        <w:rPr>
          <w:rFonts w:cs="Courier New"/>
          <w:b w:val="0"/>
          <w:lang w:val="es-CL"/>
        </w:rPr>
        <w:t xml:space="preserve">al perímetro regulatorio y de </w:t>
      </w:r>
      <w:r w:rsidR="00295663" w:rsidRPr="00BC1E38">
        <w:rPr>
          <w:rFonts w:cs="Courier New"/>
          <w:b w:val="0"/>
          <w:lang w:val="es-CL"/>
        </w:rPr>
        <w:t>supervisión</w:t>
      </w:r>
      <w:r w:rsidR="009703B0" w:rsidRPr="00BC1E38">
        <w:rPr>
          <w:rFonts w:cs="Courier New"/>
          <w:b w:val="0"/>
          <w:lang w:val="es-CL"/>
        </w:rPr>
        <w:t xml:space="preserve"> de la Unidad de Análisis Financiero a los nuevos modelos de negocio que se regulan en esta  ley, pasando a ser entidades </w:t>
      </w:r>
      <w:r w:rsidR="000D59EE" w:rsidRPr="00BC1E38">
        <w:rPr>
          <w:rFonts w:cs="Courier New"/>
          <w:b w:val="0"/>
          <w:lang w:val="es-CL"/>
        </w:rPr>
        <w:t xml:space="preserve">obligadas a reportar operaciones sospechosas de lavado de activos o financiamiento del terrorismo, </w:t>
      </w:r>
      <w:r w:rsidR="00295663" w:rsidRPr="00BC1E38">
        <w:rPr>
          <w:rFonts w:cs="Courier New"/>
          <w:b w:val="0"/>
          <w:lang w:val="es-CL"/>
        </w:rPr>
        <w:t>faculta</w:t>
      </w:r>
      <w:r w:rsidR="00060D8C">
        <w:rPr>
          <w:rFonts w:cs="Courier New"/>
          <w:b w:val="0"/>
          <w:lang w:val="es-CL"/>
        </w:rPr>
        <w:t>n</w:t>
      </w:r>
      <w:r w:rsidR="00295663" w:rsidRPr="00BC1E38">
        <w:rPr>
          <w:rFonts w:cs="Courier New"/>
          <w:b w:val="0"/>
          <w:lang w:val="es-CL"/>
        </w:rPr>
        <w:t xml:space="preserve">do a dicha Unidad a </w:t>
      </w:r>
      <w:r w:rsidR="00060D8C">
        <w:rPr>
          <w:rFonts w:cs="Courier New"/>
          <w:b w:val="0"/>
          <w:lang w:val="es-CL"/>
        </w:rPr>
        <w:t xml:space="preserve">fiscalizar y </w:t>
      </w:r>
      <w:r w:rsidR="00295663" w:rsidRPr="00BC1E38">
        <w:rPr>
          <w:rFonts w:cs="Courier New"/>
          <w:b w:val="0"/>
          <w:lang w:val="es-CL"/>
        </w:rPr>
        <w:lastRenderedPageBreak/>
        <w:t xml:space="preserve">establecer regulación </w:t>
      </w:r>
      <w:r w:rsidR="00C61C88" w:rsidRPr="00BC1E38">
        <w:rPr>
          <w:rFonts w:cs="Courier New"/>
          <w:b w:val="0"/>
          <w:lang w:val="es-CL"/>
        </w:rPr>
        <w:t>bajo</w:t>
      </w:r>
      <w:r w:rsidR="00295663" w:rsidRPr="00BC1E38">
        <w:rPr>
          <w:rFonts w:cs="Courier New"/>
          <w:b w:val="0"/>
          <w:lang w:val="es-CL"/>
        </w:rPr>
        <w:t xml:space="preserve"> </w:t>
      </w:r>
      <w:r w:rsidR="00060D8C">
        <w:rPr>
          <w:rFonts w:cs="Courier New"/>
          <w:b w:val="0"/>
          <w:lang w:val="es-CL"/>
        </w:rPr>
        <w:t xml:space="preserve">el </w:t>
      </w:r>
      <w:r w:rsidR="00295663" w:rsidRPr="00BC1E38">
        <w:rPr>
          <w:rFonts w:cs="Courier New"/>
          <w:b w:val="0"/>
          <w:lang w:val="es-CL"/>
        </w:rPr>
        <w:t xml:space="preserve">criterio de </w:t>
      </w:r>
      <w:r w:rsidR="0098348D" w:rsidRPr="00BC1E38">
        <w:rPr>
          <w:rFonts w:cs="Courier New"/>
          <w:b w:val="0"/>
          <w:lang w:val="es-CL"/>
        </w:rPr>
        <w:t xml:space="preserve">proporcionalidad </w:t>
      </w:r>
      <w:r w:rsidR="00295663" w:rsidRPr="00BC1E38">
        <w:rPr>
          <w:rFonts w:cs="Courier New"/>
          <w:b w:val="0"/>
          <w:lang w:val="es-CL"/>
        </w:rPr>
        <w:t>basada en riesgos</w:t>
      </w:r>
      <w:r w:rsidR="0098348D" w:rsidRPr="00BC1E38">
        <w:rPr>
          <w:rFonts w:cs="Courier New"/>
          <w:b w:val="0"/>
          <w:lang w:val="es-CL"/>
        </w:rPr>
        <w:t>.</w:t>
      </w:r>
    </w:p>
    <w:p w14:paraId="299DDFF1" w14:textId="6A4500E3" w:rsidR="0098348D" w:rsidRPr="00BC1E38" w:rsidRDefault="00B626F2" w:rsidP="00BC1E38">
      <w:pPr>
        <w:pStyle w:val="Ttulo2"/>
        <w:numPr>
          <w:ilvl w:val="0"/>
          <w:numId w:val="0"/>
        </w:numPr>
        <w:spacing w:before="240" w:after="120" w:line="276" w:lineRule="auto"/>
        <w:ind w:left="2835"/>
        <w:rPr>
          <w:rFonts w:cs="Courier New"/>
          <w:b w:val="0"/>
          <w:iCs/>
          <w:lang w:val="es-ES_tradnl"/>
        </w:rPr>
      </w:pPr>
      <w:r w:rsidRPr="00BC1E38">
        <w:rPr>
          <w:rFonts w:cs="Courier New"/>
          <w:lang w:val="es-CL"/>
        </w:rPr>
        <w:t>Artículo 37</w:t>
      </w:r>
      <w:r w:rsidR="00E7189B" w:rsidRPr="00BC1E38">
        <w:rPr>
          <w:rFonts w:cs="Courier New"/>
          <w:lang w:val="es-CL"/>
        </w:rPr>
        <w:t>:</w:t>
      </w:r>
      <w:r w:rsidR="00E7189B" w:rsidRPr="00BC1E38">
        <w:rPr>
          <w:rFonts w:cs="Courier New"/>
          <w:b w:val="0"/>
          <w:lang w:val="es-CL"/>
        </w:rPr>
        <w:t xml:space="preserve"> Se introducen modificaciones al </w:t>
      </w:r>
      <w:r w:rsidR="00313EB9" w:rsidRPr="00BC1E38">
        <w:rPr>
          <w:rFonts w:cs="Courier New"/>
          <w:b w:val="0"/>
          <w:iCs/>
          <w:lang w:val="es-ES_tradnl"/>
        </w:rPr>
        <w:t>d</w:t>
      </w:r>
      <w:r w:rsidR="00E7189B" w:rsidRPr="00BC1E38">
        <w:rPr>
          <w:rFonts w:cs="Courier New"/>
          <w:b w:val="0"/>
          <w:iCs/>
          <w:lang w:val="es-ES_tradnl"/>
        </w:rPr>
        <w:t xml:space="preserve">ecreto con fuerza de ley N°3, de 1997, del Ministerio de Hacienda, que fija texto refundido, sistematizado y concordado de la Ley General de Bancos, con el objeto de </w:t>
      </w:r>
      <w:r w:rsidR="00CE511C" w:rsidRPr="00BC1E38">
        <w:rPr>
          <w:rFonts w:cs="Courier New"/>
          <w:b w:val="0"/>
          <w:iCs/>
          <w:lang w:val="es-ES_tradnl"/>
        </w:rPr>
        <w:t>precisar que las facultades de fiscali</w:t>
      </w:r>
      <w:r w:rsidR="00AD572C" w:rsidRPr="00BC1E38">
        <w:rPr>
          <w:rFonts w:cs="Courier New"/>
          <w:b w:val="0"/>
          <w:iCs/>
          <w:lang w:val="es-ES_tradnl"/>
        </w:rPr>
        <w:t>z</w:t>
      </w:r>
      <w:r w:rsidR="00CE511C" w:rsidRPr="00BC1E38">
        <w:rPr>
          <w:rFonts w:cs="Courier New"/>
          <w:b w:val="0"/>
          <w:iCs/>
          <w:lang w:val="es-ES_tradnl"/>
        </w:rPr>
        <w:t>aci</w:t>
      </w:r>
      <w:r w:rsidR="00BA3C30" w:rsidRPr="00BC1E38">
        <w:rPr>
          <w:rFonts w:cs="Courier New"/>
          <w:b w:val="0"/>
          <w:iCs/>
          <w:lang w:val="es-ES_tradnl"/>
        </w:rPr>
        <w:t>ó</w:t>
      </w:r>
      <w:r w:rsidR="00CE511C" w:rsidRPr="00BC1E38">
        <w:rPr>
          <w:rFonts w:cs="Courier New"/>
          <w:b w:val="0"/>
          <w:iCs/>
          <w:lang w:val="es-ES_tradnl"/>
        </w:rPr>
        <w:t xml:space="preserve">n de la Comisión </w:t>
      </w:r>
      <w:r w:rsidR="00AD572C" w:rsidRPr="00BC1E38">
        <w:rPr>
          <w:rFonts w:cs="Courier New"/>
          <w:b w:val="0"/>
          <w:iCs/>
          <w:lang w:val="es-ES_tradnl"/>
        </w:rPr>
        <w:t>en cuanto a medios de pago minori</w:t>
      </w:r>
      <w:r w:rsidR="00BA3C30" w:rsidRPr="00BC1E38">
        <w:rPr>
          <w:rFonts w:cs="Courier New"/>
          <w:b w:val="0"/>
          <w:iCs/>
          <w:lang w:val="es-ES_tradnl"/>
        </w:rPr>
        <w:t>s</w:t>
      </w:r>
      <w:r w:rsidR="00AD572C" w:rsidRPr="00BC1E38">
        <w:rPr>
          <w:rFonts w:cs="Courier New"/>
          <w:b w:val="0"/>
          <w:iCs/>
          <w:lang w:val="es-ES_tradnl"/>
        </w:rPr>
        <w:t>tas</w:t>
      </w:r>
      <w:r w:rsidR="00BA3C30" w:rsidRPr="00BC1E38">
        <w:rPr>
          <w:rFonts w:cs="Courier New"/>
          <w:b w:val="0"/>
          <w:iCs/>
          <w:lang w:val="es-ES_tradnl"/>
        </w:rPr>
        <w:t xml:space="preserve"> comprende</w:t>
      </w:r>
      <w:r w:rsidR="00632FA0" w:rsidRPr="00BC1E38">
        <w:rPr>
          <w:rFonts w:cs="Courier New"/>
          <w:b w:val="0"/>
          <w:iCs/>
          <w:lang w:val="es-ES_tradnl"/>
        </w:rPr>
        <w:t>n aquel</w:t>
      </w:r>
      <w:r w:rsidR="00AF1457" w:rsidRPr="00BC1E38">
        <w:rPr>
          <w:rFonts w:cs="Courier New"/>
          <w:b w:val="0"/>
          <w:iCs/>
          <w:lang w:val="es-ES_tradnl"/>
        </w:rPr>
        <w:t>l</w:t>
      </w:r>
      <w:r w:rsidR="00632FA0" w:rsidRPr="00BC1E38">
        <w:rPr>
          <w:rFonts w:cs="Courier New"/>
          <w:b w:val="0"/>
          <w:iCs/>
          <w:lang w:val="es-ES_tradnl"/>
        </w:rPr>
        <w:t>os medios de pago que correspondan a  criptoactivos que son emitidos por entidades centralizadas contra la recepción de dinero del público (“criptoactivos equivalentes a dinero electrónico” o stablecoins)</w:t>
      </w:r>
      <w:r w:rsidR="00AD572C" w:rsidRPr="00BC1E38">
        <w:rPr>
          <w:rFonts w:cs="Courier New"/>
          <w:b w:val="0"/>
          <w:iCs/>
          <w:lang w:val="es-ES_tradnl"/>
        </w:rPr>
        <w:t>,</w:t>
      </w:r>
      <w:r w:rsidR="00C95FCE" w:rsidRPr="00BC1E38">
        <w:rPr>
          <w:rFonts w:cs="Courier New"/>
          <w:lang w:val="es-CL"/>
        </w:rPr>
        <w:t xml:space="preserve"> </w:t>
      </w:r>
      <w:r w:rsidR="00C95FCE" w:rsidRPr="00BC1E38">
        <w:rPr>
          <w:rFonts w:cs="Courier New"/>
          <w:b w:val="0"/>
          <w:bCs/>
          <w:iCs/>
          <w:lang w:val="es-CL"/>
        </w:rPr>
        <w:t xml:space="preserve">la facultad de establecer exigencias </w:t>
      </w:r>
      <w:r w:rsidR="005D2F9B" w:rsidRPr="00BC1E38">
        <w:rPr>
          <w:rFonts w:cs="Courier New"/>
          <w:b w:val="0"/>
          <w:bCs/>
          <w:iCs/>
          <w:lang w:val="es-CL"/>
        </w:rPr>
        <w:t xml:space="preserve">mínimas en materia de atención al cliente y otras obligaciones </w:t>
      </w:r>
      <w:r w:rsidR="00C95FCE" w:rsidRPr="00BC1E38">
        <w:rPr>
          <w:rFonts w:cs="Courier New"/>
          <w:b w:val="0"/>
          <w:bCs/>
          <w:iCs/>
          <w:lang w:val="es-CL"/>
        </w:rPr>
        <w:t>en relación al tipo de servicios que ofrezcan, para fortalecer la protección de los clientes financieros</w:t>
      </w:r>
      <w:r w:rsidR="00D90892" w:rsidRPr="00BC1E38">
        <w:rPr>
          <w:rFonts w:cs="Courier New"/>
          <w:b w:val="0"/>
          <w:bCs/>
          <w:iCs/>
          <w:lang w:val="es-ES_tradnl"/>
        </w:rPr>
        <w:t xml:space="preserve">; </w:t>
      </w:r>
      <w:r w:rsidR="00632FA0" w:rsidRPr="00BC1E38">
        <w:rPr>
          <w:rFonts w:cs="Courier New"/>
          <w:b w:val="0"/>
          <w:bCs/>
          <w:iCs/>
          <w:lang w:val="es-ES_tradnl"/>
        </w:rPr>
        <w:t xml:space="preserve">facilitar </w:t>
      </w:r>
      <w:r w:rsidR="00D90892" w:rsidRPr="00BC1E38">
        <w:rPr>
          <w:rFonts w:cs="Courier New"/>
          <w:b w:val="0"/>
          <w:bCs/>
          <w:iCs/>
          <w:lang w:val="es-ES_tradnl"/>
        </w:rPr>
        <w:t>la prestación de servicios bancarios</w:t>
      </w:r>
      <w:r w:rsidR="00D90892" w:rsidRPr="00BC1E38">
        <w:rPr>
          <w:rFonts w:cs="Courier New"/>
          <w:b w:val="0"/>
          <w:iCs/>
          <w:lang w:val="es-ES_tradnl"/>
        </w:rPr>
        <w:t xml:space="preserve"> de manera digital</w:t>
      </w:r>
      <w:r w:rsidR="00632FA0" w:rsidRPr="00BC1E38">
        <w:rPr>
          <w:rFonts w:cs="Courier New"/>
          <w:b w:val="0"/>
          <w:iCs/>
          <w:lang w:val="es-ES_tradnl"/>
        </w:rPr>
        <w:t xml:space="preserve"> </w:t>
      </w:r>
      <w:r w:rsidR="00632FA0" w:rsidRPr="00BC1E38">
        <w:rPr>
          <w:rFonts w:cs="Courier New"/>
          <w:b w:val="0"/>
          <w:lang w:val="es-CL"/>
        </w:rPr>
        <w:t xml:space="preserve">al incorporar neutralidad tecnológica </w:t>
      </w:r>
      <w:r w:rsidR="008347BF" w:rsidRPr="00BC1E38">
        <w:rPr>
          <w:rFonts w:cs="Courier New"/>
          <w:b w:val="0"/>
          <w:lang w:val="es-CL"/>
        </w:rPr>
        <w:t>respecto</w:t>
      </w:r>
      <w:r w:rsidR="00632FA0" w:rsidRPr="00BC1E38">
        <w:rPr>
          <w:rFonts w:cs="Courier New"/>
          <w:b w:val="0"/>
          <w:lang w:val="es-CL"/>
        </w:rPr>
        <w:t xml:space="preserve"> a los canales de atención a</w:t>
      </w:r>
      <w:r w:rsidR="0047261F" w:rsidRPr="00BC1E38">
        <w:rPr>
          <w:rFonts w:cs="Courier New"/>
          <w:b w:val="0"/>
          <w:lang w:val="es-CL"/>
        </w:rPr>
        <w:t>l</w:t>
      </w:r>
      <w:r w:rsidR="00632FA0" w:rsidRPr="00BC1E38">
        <w:rPr>
          <w:rFonts w:cs="Courier New"/>
          <w:b w:val="0"/>
          <w:lang w:val="es-CL"/>
        </w:rPr>
        <w:t xml:space="preserve"> </w:t>
      </w:r>
      <w:r w:rsidR="004021D1" w:rsidRPr="00BC1E38">
        <w:rPr>
          <w:rFonts w:cs="Courier New"/>
          <w:b w:val="0"/>
          <w:lang w:val="es-CL"/>
        </w:rPr>
        <w:t>público</w:t>
      </w:r>
      <w:r w:rsidR="00632FA0" w:rsidRPr="00BC1E38">
        <w:rPr>
          <w:rFonts w:cs="Courier New"/>
          <w:b w:val="0"/>
          <w:lang w:val="es-CL"/>
        </w:rPr>
        <w:t xml:space="preserve"> que puedan utilizar</w:t>
      </w:r>
      <w:r w:rsidR="004021D1" w:rsidRPr="00BC1E38">
        <w:rPr>
          <w:rFonts w:cs="Courier New"/>
          <w:b w:val="0"/>
          <w:lang w:val="es-CL"/>
        </w:rPr>
        <w:t xml:space="preserve"> y</w:t>
      </w:r>
      <w:r w:rsidR="0014562C" w:rsidRPr="00BC1E38">
        <w:rPr>
          <w:rFonts w:cs="Courier New"/>
          <w:b w:val="0"/>
          <w:iCs/>
          <w:lang w:val="es-ES_tradnl"/>
        </w:rPr>
        <w:t xml:space="preserve"> permitir a las sociedades de apoyo al giro</w:t>
      </w:r>
      <w:r w:rsidR="004021D1" w:rsidRPr="00BC1E38">
        <w:rPr>
          <w:rFonts w:cs="Courier New"/>
          <w:b w:val="0"/>
          <w:iCs/>
          <w:lang w:val="es-ES_tradnl"/>
        </w:rPr>
        <w:t xml:space="preserve"> bancario</w:t>
      </w:r>
      <w:r w:rsidR="00FA20BE" w:rsidRPr="00BC1E38">
        <w:rPr>
          <w:rFonts w:cs="Courier New"/>
          <w:b w:val="0"/>
          <w:iCs/>
          <w:lang w:val="es-ES_tradnl"/>
        </w:rPr>
        <w:t xml:space="preserve"> </w:t>
      </w:r>
      <w:r w:rsidR="0014562C" w:rsidRPr="00BC1E38">
        <w:rPr>
          <w:rFonts w:cs="Courier New"/>
          <w:b w:val="0"/>
          <w:iCs/>
          <w:lang w:val="es-ES_tradnl"/>
        </w:rPr>
        <w:t>prestar servicios a terceros</w:t>
      </w:r>
      <w:r w:rsidR="008508CB" w:rsidRPr="00BC1E38">
        <w:rPr>
          <w:rFonts w:cs="Courier New"/>
          <w:b w:val="0"/>
          <w:iCs/>
          <w:lang w:val="es-ES_tradnl"/>
        </w:rPr>
        <w:t xml:space="preserve"> previa autorización de la Comisión</w:t>
      </w:r>
      <w:r w:rsidR="00FA20BE" w:rsidRPr="00BC1E38">
        <w:rPr>
          <w:rFonts w:cs="Courier New"/>
          <w:b w:val="0"/>
          <w:iCs/>
          <w:lang w:val="es-ES_tradnl"/>
        </w:rPr>
        <w:t xml:space="preserve"> a fin de facilitar la interoperabilidad con actores no bancarios</w:t>
      </w:r>
    </w:p>
    <w:p w14:paraId="04710873" w14:textId="743FEF9C" w:rsidR="0014562C" w:rsidRPr="00BC1E38" w:rsidRDefault="00B626F2" w:rsidP="00BC1E38">
      <w:pPr>
        <w:pStyle w:val="Ttulo2"/>
        <w:numPr>
          <w:ilvl w:val="0"/>
          <w:numId w:val="0"/>
        </w:numPr>
        <w:spacing w:before="240" w:after="120" w:line="276" w:lineRule="auto"/>
        <w:ind w:left="2835"/>
        <w:rPr>
          <w:rFonts w:cs="Courier New"/>
          <w:b w:val="0"/>
          <w:lang w:val="es-CL"/>
        </w:rPr>
      </w:pPr>
      <w:r w:rsidRPr="00BC1E38">
        <w:rPr>
          <w:rFonts w:cs="Courier New"/>
          <w:lang w:val="es-CL"/>
        </w:rPr>
        <w:t>Artículo 38</w:t>
      </w:r>
      <w:r w:rsidR="0014562C" w:rsidRPr="00BC1E38">
        <w:rPr>
          <w:rFonts w:cs="Courier New"/>
          <w:lang w:val="es-CL"/>
        </w:rPr>
        <w:t>:</w:t>
      </w:r>
      <w:r w:rsidR="0014562C" w:rsidRPr="00BC1E38">
        <w:rPr>
          <w:rFonts w:cs="Courier New"/>
          <w:b w:val="0"/>
          <w:lang w:val="es-CL"/>
        </w:rPr>
        <w:t xml:space="preserve"> Se modifica la ley N° 20.009 que establece un régimen de limitación de responsabilidad para titulares o usuarios de tarjetas de pago y transacciones electrónicas en caso de extravío, hurto, robo o fraude, con el objeto de </w:t>
      </w:r>
      <w:r w:rsidR="009A4398" w:rsidRPr="00BC1E38">
        <w:rPr>
          <w:rFonts w:cs="Courier New"/>
          <w:b w:val="0"/>
          <w:lang w:val="es-CL"/>
        </w:rPr>
        <w:t xml:space="preserve">definir reglas de responsabilidad </w:t>
      </w:r>
      <w:r w:rsidR="0047261F" w:rsidRPr="00BC1E38">
        <w:rPr>
          <w:rFonts w:cs="Courier New"/>
          <w:b w:val="0"/>
          <w:lang w:val="es-CL"/>
        </w:rPr>
        <w:t>aplicables a</w:t>
      </w:r>
      <w:r w:rsidR="0014562C" w:rsidRPr="00BC1E38">
        <w:rPr>
          <w:rFonts w:cs="Courier New"/>
          <w:b w:val="0"/>
          <w:lang w:val="es-CL"/>
        </w:rPr>
        <w:t xml:space="preserve"> los proveedores de servicios de iniciación de pago.</w:t>
      </w:r>
    </w:p>
    <w:p w14:paraId="18FD4081" w14:textId="41E691F2" w:rsidR="0014562C" w:rsidRPr="00BC1E38" w:rsidRDefault="00B626F2" w:rsidP="00BC1E38">
      <w:pPr>
        <w:pStyle w:val="Ttulo2"/>
        <w:numPr>
          <w:ilvl w:val="0"/>
          <w:numId w:val="0"/>
        </w:numPr>
        <w:spacing w:before="240" w:after="120" w:line="276" w:lineRule="auto"/>
        <w:ind w:left="2835"/>
        <w:rPr>
          <w:rFonts w:cs="Courier New"/>
          <w:b w:val="0"/>
          <w:lang w:val="es-CL"/>
        </w:rPr>
      </w:pPr>
      <w:r w:rsidRPr="00BC1E38">
        <w:rPr>
          <w:rFonts w:cs="Courier New"/>
          <w:lang w:val="es-CL"/>
        </w:rPr>
        <w:t>Artículo 39</w:t>
      </w:r>
      <w:r w:rsidR="0014562C" w:rsidRPr="00BC1E38">
        <w:rPr>
          <w:rFonts w:cs="Courier New"/>
          <w:lang w:val="es-CL"/>
        </w:rPr>
        <w:t>:</w:t>
      </w:r>
      <w:r w:rsidR="0014562C" w:rsidRPr="00BC1E38">
        <w:rPr>
          <w:rFonts w:cs="Courier New"/>
          <w:b w:val="0"/>
          <w:lang w:val="es-CL"/>
        </w:rPr>
        <w:t xml:space="preserve"> Se introducen modificaciones a la ley N° 21.236 que regula </w:t>
      </w:r>
      <w:r w:rsidR="002777D2" w:rsidRPr="00BC1E38">
        <w:rPr>
          <w:rFonts w:cs="Courier New"/>
          <w:b w:val="0"/>
          <w:lang w:val="es-CL"/>
        </w:rPr>
        <w:t>la Portabilidad Financiera, para que el intercambio de información entre proveedores con ocasión de un proceso de portabilidad financiera se efectúe a través de interfaces definidas bajo el Sistema de Finanzas Abiertas.</w:t>
      </w:r>
    </w:p>
    <w:p w14:paraId="4579D46B" w14:textId="77777777" w:rsidR="005F1647" w:rsidRPr="00BC1E38" w:rsidRDefault="005F1647" w:rsidP="00BC1E38">
      <w:pPr>
        <w:pStyle w:val="Sangra2detindependiente"/>
        <w:spacing w:line="276" w:lineRule="auto"/>
        <w:rPr>
          <w:rFonts w:cs="Courier New"/>
          <w:szCs w:val="24"/>
          <w:lang w:val="es-CL"/>
        </w:rPr>
      </w:pPr>
    </w:p>
    <w:p w14:paraId="28487A43" w14:textId="5902F1EF" w:rsidR="00FC7B85" w:rsidRPr="00BC1E38" w:rsidRDefault="00B626F2" w:rsidP="00BC1E38">
      <w:pPr>
        <w:pStyle w:val="Ttulo2"/>
        <w:numPr>
          <w:ilvl w:val="0"/>
          <w:numId w:val="0"/>
        </w:numPr>
        <w:spacing w:before="240" w:after="120" w:line="276" w:lineRule="auto"/>
        <w:ind w:left="2835"/>
        <w:rPr>
          <w:rFonts w:cs="Courier New"/>
          <w:bCs/>
          <w:lang w:val="es-CL"/>
        </w:rPr>
      </w:pPr>
      <w:r w:rsidRPr="00BC1E38">
        <w:rPr>
          <w:rFonts w:cs="Courier New"/>
          <w:lang w:val="es-CL"/>
        </w:rPr>
        <w:lastRenderedPageBreak/>
        <w:t>Artículo 40</w:t>
      </w:r>
      <w:r w:rsidR="002777D2" w:rsidRPr="00BC1E38">
        <w:rPr>
          <w:rFonts w:cs="Courier New"/>
          <w:lang w:val="es-CL"/>
        </w:rPr>
        <w:t>:</w:t>
      </w:r>
      <w:r w:rsidR="002777D2" w:rsidRPr="00BC1E38">
        <w:rPr>
          <w:rFonts w:cs="Courier New"/>
          <w:b w:val="0"/>
          <w:lang w:val="es-CL"/>
        </w:rPr>
        <w:t xml:space="preserve"> Se modifica </w:t>
      </w:r>
      <w:r w:rsidR="001578ED" w:rsidRPr="00BC1E38">
        <w:rPr>
          <w:rFonts w:cs="Courier New"/>
          <w:b w:val="0"/>
          <w:lang w:val="es-CL"/>
        </w:rPr>
        <w:t>e</w:t>
      </w:r>
      <w:r w:rsidR="002777D2" w:rsidRPr="00BC1E38">
        <w:rPr>
          <w:rFonts w:cs="Courier New"/>
          <w:b w:val="0"/>
          <w:lang w:val="es-CL"/>
        </w:rPr>
        <w:t>l decreto con fuerza de ley N° 251, de 1931, del Ministerio de Hacienda, sobre compañías de seguros</w:t>
      </w:r>
      <w:r w:rsidR="002777D2" w:rsidRPr="00BC1E38">
        <w:rPr>
          <w:rFonts w:cs="Courier New"/>
          <w:b w:val="0"/>
          <w:bCs/>
          <w:lang w:val="es-CL"/>
        </w:rPr>
        <w:t xml:space="preserve">, </w:t>
      </w:r>
      <w:r w:rsidR="00E81C2B" w:rsidRPr="00BC1E38">
        <w:rPr>
          <w:rFonts w:cs="Courier New"/>
          <w:b w:val="0"/>
          <w:bCs/>
          <w:lang w:val="es-CL"/>
        </w:rPr>
        <w:t xml:space="preserve">con el objeto de </w:t>
      </w:r>
      <w:r w:rsidR="007773D7" w:rsidRPr="00BC1E38">
        <w:rPr>
          <w:rFonts w:cs="Courier New"/>
          <w:b w:val="0"/>
          <w:bCs/>
          <w:lang w:val="es-CL"/>
        </w:rPr>
        <w:t xml:space="preserve">facilitar  la </w:t>
      </w:r>
      <w:r w:rsidR="00A345CE" w:rsidRPr="00BC1E38">
        <w:rPr>
          <w:rFonts w:cs="Courier New"/>
          <w:b w:val="0"/>
          <w:bCs/>
          <w:lang w:val="es-CL"/>
        </w:rPr>
        <w:t xml:space="preserve"> prestación de servicios por medios digitales</w:t>
      </w:r>
      <w:r w:rsidR="00632FA0" w:rsidRPr="00BC1E38">
        <w:rPr>
          <w:rFonts w:cs="Courier New"/>
          <w:b w:val="0"/>
          <w:bCs/>
          <w:lang w:val="es-CL"/>
        </w:rPr>
        <w:t xml:space="preserve"> al </w:t>
      </w:r>
      <w:r w:rsidR="00632FA0" w:rsidRPr="00BC1E38">
        <w:rPr>
          <w:rFonts w:cs="Courier New"/>
          <w:b w:val="0"/>
          <w:lang w:val="es-CL"/>
        </w:rPr>
        <w:t xml:space="preserve">incorporar neutralidad tecnológica </w:t>
      </w:r>
      <w:r w:rsidR="005D2F9B" w:rsidRPr="00BC1E38">
        <w:rPr>
          <w:rFonts w:cs="Courier New"/>
          <w:b w:val="0"/>
          <w:lang w:val="es-CL"/>
        </w:rPr>
        <w:t>respecto a</w:t>
      </w:r>
      <w:r w:rsidR="00632FA0" w:rsidRPr="00BC1E38">
        <w:rPr>
          <w:rFonts w:cs="Courier New"/>
          <w:b w:val="0"/>
          <w:lang w:val="es-CL"/>
        </w:rPr>
        <w:t xml:space="preserve"> los canales que podrán utilizar</w:t>
      </w:r>
      <w:r w:rsidR="00A345CE" w:rsidRPr="00BC1E38">
        <w:rPr>
          <w:rFonts w:cs="Courier New"/>
          <w:b w:val="0"/>
          <w:bCs/>
          <w:lang w:val="es-CL"/>
        </w:rPr>
        <w:t xml:space="preserve">; facultar a la </w:t>
      </w:r>
      <w:r w:rsidR="004E5B83" w:rsidRPr="00BC1E38">
        <w:rPr>
          <w:rFonts w:cs="Courier New"/>
          <w:b w:val="0"/>
          <w:bCs/>
          <w:lang w:val="es-CL"/>
        </w:rPr>
        <w:t>Comisión</w:t>
      </w:r>
      <w:r w:rsidR="00A345CE" w:rsidRPr="00BC1E38">
        <w:rPr>
          <w:rFonts w:cs="Courier New"/>
          <w:b w:val="0"/>
          <w:bCs/>
          <w:lang w:val="es-CL"/>
        </w:rPr>
        <w:t xml:space="preserve"> para establecer normas </w:t>
      </w:r>
      <w:r w:rsidR="00FC7B85" w:rsidRPr="00BC1E38">
        <w:rPr>
          <w:rFonts w:cs="Courier New"/>
          <w:b w:val="0"/>
          <w:bCs/>
          <w:lang w:val="es-CL"/>
        </w:rPr>
        <w:t xml:space="preserve">sobre estándares mínimos </w:t>
      </w:r>
      <w:r w:rsidR="00A345CE" w:rsidRPr="00BC1E38">
        <w:rPr>
          <w:rFonts w:cs="Courier New"/>
          <w:b w:val="0"/>
          <w:bCs/>
          <w:lang w:val="es-CL"/>
        </w:rPr>
        <w:t xml:space="preserve">en materia de </w:t>
      </w:r>
      <w:r w:rsidR="00FC7B85" w:rsidRPr="00BC1E38">
        <w:rPr>
          <w:rFonts w:cs="Courier New"/>
          <w:b w:val="0"/>
          <w:bCs/>
          <w:lang w:val="es-CL"/>
        </w:rPr>
        <w:t xml:space="preserve">canales de </w:t>
      </w:r>
      <w:r w:rsidR="00A345CE" w:rsidRPr="00BC1E38">
        <w:rPr>
          <w:rFonts w:cs="Courier New"/>
          <w:b w:val="0"/>
          <w:bCs/>
          <w:lang w:val="es-CL"/>
        </w:rPr>
        <w:t>atenci</w:t>
      </w:r>
      <w:r w:rsidR="001578ED" w:rsidRPr="00BC1E38">
        <w:rPr>
          <w:rFonts w:cs="Courier New"/>
          <w:b w:val="0"/>
          <w:bCs/>
          <w:lang w:val="es-CL"/>
        </w:rPr>
        <w:t>ón al cliente</w:t>
      </w:r>
      <w:r w:rsidR="00A345CE" w:rsidRPr="00BC1E38">
        <w:rPr>
          <w:rFonts w:cs="Courier New"/>
          <w:b w:val="0"/>
          <w:bCs/>
          <w:lang w:val="es-CL"/>
        </w:rPr>
        <w:t xml:space="preserve"> y </w:t>
      </w:r>
      <w:r w:rsidR="00013C61" w:rsidRPr="00BC1E38">
        <w:rPr>
          <w:rFonts w:cs="Courier New"/>
          <w:b w:val="0"/>
          <w:bCs/>
          <w:lang w:val="es-CL"/>
        </w:rPr>
        <w:t xml:space="preserve">normativa </w:t>
      </w:r>
      <w:r w:rsidR="00FC7B85" w:rsidRPr="00BC1E38">
        <w:rPr>
          <w:rFonts w:cs="Courier New"/>
          <w:b w:val="0"/>
          <w:bCs/>
          <w:lang w:val="es-CL"/>
        </w:rPr>
        <w:t xml:space="preserve">diferenciada </w:t>
      </w:r>
      <w:r w:rsidR="00013C61" w:rsidRPr="00BC1E38">
        <w:rPr>
          <w:rFonts w:cs="Courier New"/>
          <w:b w:val="0"/>
          <w:bCs/>
          <w:lang w:val="es-CL"/>
        </w:rPr>
        <w:t xml:space="preserve">que </w:t>
      </w:r>
      <w:r w:rsidR="00A345CE" w:rsidRPr="00BC1E38">
        <w:rPr>
          <w:rFonts w:cs="Courier New"/>
          <w:b w:val="0"/>
          <w:bCs/>
          <w:lang w:val="es-CL"/>
        </w:rPr>
        <w:t>permit</w:t>
      </w:r>
      <w:r w:rsidR="00013C61" w:rsidRPr="00BC1E38">
        <w:rPr>
          <w:rFonts w:cs="Courier New"/>
          <w:b w:val="0"/>
          <w:bCs/>
          <w:lang w:val="es-CL"/>
        </w:rPr>
        <w:t>a</w:t>
      </w:r>
      <w:r w:rsidR="00A345CE" w:rsidRPr="00BC1E38">
        <w:rPr>
          <w:rFonts w:cs="Courier New"/>
          <w:b w:val="0"/>
          <w:bCs/>
          <w:lang w:val="es-CL"/>
        </w:rPr>
        <w:t xml:space="preserve"> </w:t>
      </w:r>
      <w:r w:rsidR="00D34A9D" w:rsidRPr="00BC1E38">
        <w:rPr>
          <w:rFonts w:cs="Courier New"/>
          <w:b w:val="0"/>
          <w:bCs/>
          <w:lang w:val="es-CL"/>
        </w:rPr>
        <w:t xml:space="preserve">el desarrollo de </w:t>
      </w:r>
      <w:r w:rsidR="00A345CE" w:rsidRPr="00BC1E38">
        <w:rPr>
          <w:rFonts w:cs="Courier New"/>
          <w:b w:val="0"/>
          <w:bCs/>
          <w:lang w:val="es-CL"/>
        </w:rPr>
        <w:t xml:space="preserve"> seguros </w:t>
      </w:r>
      <w:r w:rsidR="00013C61" w:rsidRPr="00BC1E38">
        <w:rPr>
          <w:rFonts w:cs="Courier New"/>
          <w:b w:val="0"/>
          <w:bCs/>
          <w:lang w:val="es-CL"/>
        </w:rPr>
        <w:t xml:space="preserve">paramétricos y seguros </w:t>
      </w:r>
      <w:r w:rsidR="00A345CE" w:rsidRPr="00BC1E38">
        <w:rPr>
          <w:rFonts w:cs="Courier New"/>
          <w:b w:val="0"/>
          <w:bCs/>
          <w:lang w:val="es-CL"/>
        </w:rPr>
        <w:t>inclusivos o micro seguros</w:t>
      </w:r>
      <w:r w:rsidR="00FC7B85" w:rsidRPr="00BC1E38">
        <w:rPr>
          <w:rFonts w:cs="Courier New"/>
          <w:b w:val="0"/>
          <w:bCs/>
          <w:lang w:val="es-CL"/>
        </w:rPr>
        <w:t xml:space="preserve">, </w:t>
      </w:r>
      <w:r w:rsidR="00916748" w:rsidRPr="00BC1E38">
        <w:rPr>
          <w:rFonts w:cs="Courier New"/>
          <w:b w:val="0"/>
          <w:bCs/>
          <w:lang w:val="es-CL"/>
        </w:rPr>
        <w:t xml:space="preserve">flexibilizando la regulación en </w:t>
      </w:r>
      <w:r w:rsidR="00FC7B85" w:rsidRPr="00BC1E38">
        <w:rPr>
          <w:rFonts w:cs="Courier New"/>
          <w:b w:val="0"/>
          <w:bCs/>
          <w:lang w:val="es-CL"/>
        </w:rPr>
        <w:t xml:space="preserve">materia de formalidades, canales </w:t>
      </w:r>
      <w:r w:rsidR="00916748" w:rsidRPr="00BC1E38">
        <w:rPr>
          <w:rFonts w:cs="Courier New"/>
          <w:b w:val="0"/>
          <w:bCs/>
          <w:lang w:val="es-CL"/>
        </w:rPr>
        <w:t>de distribución, procesos de liquidación de siniestros y otros aspectos</w:t>
      </w:r>
      <w:r w:rsidR="00FC7B85" w:rsidRPr="00BC1E38">
        <w:rPr>
          <w:rFonts w:cs="Courier New"/>
          <w:b w:val="0"/>
          <w:bCs/>
          <w:lang w:val="es-CL"/>
        </w:rPr>
        <w:t>, en que el uso de la tecnología y procesamiento de datos permite diseñar productos de seguros de menor costo y por lo tanto más accesibles.</w:t>
      </w:r>
    </w:p>
    <w:p w14:paraId="5CDFD014" w14:textId="61084214" w:rsidR="00A345CE" w:rsidRPr="00BC1E38" w:rsidRDefault="00B626F2" w:rsidP="00BC1E38">
      <w:pPr>
        <w:pStyle w:val="Ttulo2"/>
        <w:numPr>
          <w:ilvl w:val="0"/>
          <w:numId w:val="0"/>
        </w:numPr>
        <w:spacing w:before="240" w:after="120" w:line="276" w:lineRule="auto"/>
        <w:ind w:left="2835"/>
        <w:rPr>
          <w:rFonts w:cs="Courier New"/>
          <w:b w:val="0"/>
          <w:bCs/>
          <w:lang w:val="es-CL"/>
        </w:rPr>
      </w:pPr>
      <w:r w:rsidRPr="00BC1E38">
        <w:rPr>
          <w:rFonts w:cs="Courier New"/>
          <w:lang w:val="es-CL"/>
        </w:rPr>
        <w:t>Artículo 41</w:t>
      </w:r>
      <w:r w:rsidR="00A345CE" w:rsidRPr="00BC1E38">
        <w:rPr>
          <w:rFonts w:cs="Courier New"/>
          <w:lang w:val="es-CL"/>
        </w:rPr>
        <w:t>:</w:t>
      </w:r>
      <w:r w:rsidR="00A345CE" w:rsidRPr="00BC1E38">
        <w:rPr>
          <w:rFonts w:cs="Courier New"/>
          <w:bCs/>
          <w:lang w:val="es-CL"/>
        </w:rPr>
        <w:t xml:space="preserve"> </w:t>
      </w:r>
      <w:r w:rsidR="00A345CE" w:rsidRPr="00BC1E38">
        <w:rPr>
          <w:rFonts w:cs="Courier New"/>
          <w:b w:val="0"/>
          <w:bCs/>
          <w:lang w:val="es-CL"/>
        </w:rPr>
        <w:t xml:space="preserve">Se introducen </w:t>
      </w:r>
      <w:r w:rsidR="00A345CE" w:rsidRPr="00BC1E38">
        <w:rPr>
          <w:rFonts w:cs="Courier New"/>
          <w:b w:val="0"/>
          <w:bCs/>
          <w:lang w:val="es-ES_tradnl"/>
        </w:rPr>
        <w:t xml:space="preserve">modificaciones a la </w:t>
      </w:r>
      <w:r w:rsidR="008B1120" w:rsidRPr="00BC1E38">
        <w:rPr>
          <w:rFonts w:cs="Courier New"/>
          <w:b w:val="0"/>
          <w:bCs/>
          <w:lang w:val="es-ES_tradnl"/>
        </w:rPr>
        <w:t>l</w:t>
      </w:r>
      <w:r w:rsidR="00A345CE" w:rsidRPr="00BC1E38">
        <w:rPr>
          <w:rFonts w:cs="Courier New"/>
          <w:b w:val="0"/>
          <w:bCs/>
          <w:lang w:val="es-ES_tradnl"/>
        </w:rPr>
        <w:t xml:space="preserve">ey N° 18.876 que establece el marco legal para la constitución y operación de Entidades Privadas de Depósito y Custodia de Valores, </w:t>
      </w:r>
      <w:r w:rsidR="00A345CE" w:rsidRPr="00BC1E38">
        <w:rPr>
          <w:rFonts w:cs="Courier New"/>
          <w:b w:val="0"/>
          <w:bCs/>
          <w:lang w:val="es-CL"/>
        </w:rPr>
        <w:t xml:space="preserve">para mejorar estándares </w:t>
      </w:r>
      <w:r w:rsidR="001578ED" w:rsidRPr="00BC1E38">
        <w:rPr>
          <w:rFonts w:cs="Courier New"/>
          <w:b w:val="0"/>
          <w:bCs/>
          <w:lang w:val="es-CL"/>
        </w:rPr>
        <w:t xml:space="preserve">actualmente </w:t>
      </w:r>
      <w:r w:rsidR="00A345CE" w:rsidRPr="00BC1E38">
        <w:rPr>
          <w:rFonts w:cs="Courier New"/>
          <w:b w:val="0"/>
          <w:bCs/>
          <w:lang w:val="es-CL"/>
        </w:rPr>
        <w:t>aplicables</w:t>
      </w:r>
      <w:r w:rsidR="00633D06" w:rsidRPr="00BC1E38">
        <w:rPr>
          <w:rFonts w:cs="Courier New"/>
          <w:b w:val="0"/>
          <w:bCs/>
          <w:lang w:val="es-CL"/>
        </w:rPr>
        <w:t xml:space="preserve"> en materia de gobierno corporativo y gestión de riesgos</w:t>
      </w:r>
      <w:r w:rsidR="00A345CE" w:rsidRPr="00BC1E38">
        <w:rPr>
          <w:rFonts w:cs="Courier New"/>
          <w:b w:val="0"/>
          <w:bCs/>
          <w:lang w:val="es-CL"/>
        </w:rPr>
        <w:t xml:space="preserve"> y velar por simetría regulatoria con otras actividades análogas</w:t>
      </w:r>
      <w:r w:rsidR="00633D06" w:rsidRPr="00BC1E38">
        <w:rPr>
          <w:rFonts w:cs="Courier New"/>
          <w:b w:val="0"/>
          <w:bCs/>
          <w:lang w:val="es-CL"/>
        </w:rPr>
        <w:t xml:space="preserve"> permitiéndole a la Comisión establecer exigencias proporcionales a los riesgos involucrados</w:t>
      </w:r>
      <w:r w:rsidR="00A345CE" w:rsidRPr="00BC1E38">
        <w:rPr>
          <w:rFonts w:cs="Courier New"/>
          <w:b w:val="0"/>
          <w:bCs/>
          <w:lang w:val="es-CL"/>
        </w:rPr>
        <w:t>.</w:t>
      </w:r>
    </w:p>
    <w:p w14:paraId="460206E4" w14:textId="45F1AFEE" w:rsidR="00A345CE" w:rsidRPr="00BC1E38" w:rsidRDefault="00B626F2" w:rsidP="00BC1E38">
      <w:pPr>
        <w:pStyle w:val="Ttulo2"/>
        <w:numPr>
          <w:ilvl w:val="0"/>
          <w:numId w:val="0"/>
        </w:numPr>
        <w:spacing w:before="240" w:after="120" w:line="276" w:lineRule="auto"/>
        <w:ind w:left="2835"/>
        <w:rPr>
          <w:rFonts w:cs="Courier New"/>
          <w:b w:val="0"/>
          <w:bCs/>
          <w:lang w:val="es-CL"/>
        </w:rPr>
      </w:pPr>
      <w:r w:rsidRPr="00BC1E38">
        <w:rPr>
          <w:rFonts w:cs="Courier New"/>
          <w:lang w:val="es-CL"/>
        </w:rPr>
        <w:t>Artículo 42</w:t>
      </w:r>
      <w:r w:rsidR="00A345CE" w:rsidRPr="00BC1E38">
        <w:rPr>
          <w:rFonts w:cs="Courier New"/>
          <w:lang w:val="es-CL"/>
        </w:rPr>
        <w:t>:</w:t>
      </w:r>
      <w:r w:rsidR="00A345CE" w:rsidRPr="00BC1E38">
        <w:rPr>
          <w:rFonts w:cs="Courier New"/>
          <w:b w:val="0"/>
          <w:lang w:val="es-CL"/>
        </w:rPr>
        <w:t xml:space="preserve"> Se modifica la ley N° 19.220 que regula establecimiento de Bolsas de Producto</w:t>
      </w:r>
      <w:r w:rsidR="00060D8C">
        <w:rPr>
          <w:rFonts w:cs="Courier New"/>
          <w:b w:val="0"/>
          <w:lang w:val="es-CL"/>
        </w:rPr>
        <w:t>s</w:t>
      </w:r>
      <w:r w:rsidR="00A345CE" w:rsidRPr="00BC1E38">
        <w:rPr>
          <w:rFonts w:cs="Courier New"/>
          <w:b w:val="0"/>
          <w:lang w:val="es-CL"/>
        </w:rPr>
        <w:t xml:space="preserve">, </w:t>
      </w:r>
      <w:r w:rsidR="00A345CE" w:rsidRPr="00BC1E38">
        <w:rPr>
          <w:rFonts w:cs="Courier New"/>
          <w:b w:val="0"/>
          <w:bCs/>
          <w:lang w:val="es-CL"/>
        </w:rPr>
        <w:t xml:space="preserve">para mejorar estándares </w:t>
      </w:r>
      <w:r w:rsidR="001578ED" w:rsidRPr="00BC1E38">
        <w:rPr>
          <w:rFonts w:cs="Courier New"/>
          <w:b w:val="0"/>
          <w:bCs/>
          <w:lang w:val="es-CL"/>
        </w:rPr>
        <w:t xml:space="preserve">actualmente </w:t>
      </w:r>
      <w:r w:rsidR="00A345CE" w:rsidRPr="00BC1E38">
        <w:rPr>
          <w:rFonts w:cs="Courier New"/>
          <w:b w:val="0"/>
          <w:bCs/>
          <w:lang w:val="es-CL"/>
        </w:rPr>
        <w:t>aplicables y velar por simetría regulatoria con otras actividades análogas</w:t>
      </w:r>
      <w:r w:rsidR="004F4855" w:rsidRPr="00BC1E38">
        <w:rPr>
          <w:rFonts w:cs="Courier New"/>
          <w:b w:val="0"/>
          <w:bCs/>
          <w:lang w:val="es-CL"/>
        </w:rPr>
        <w:t>, permitiéndoles actuar como corredores de bolsas de valores</w:t>
      </w:r>
      <w:r w:rsidR="005D2F9B" w:rsidRPr="00BC1E38">
        <w:rPr>
          <w:rFonts w:cs="Courier New"/>
          <w:b w:val="0"/>
          <w:bCs/>
          <w:lang w:val="es-CL"/>
        </w:rPr>
        <w:t xml:space="preserve"> y</w:t>
      </w:r>
      <w:r w:rsidR="004F4855" w:rsidRPr="00BC1E38">
        <w:rPr>
          <w:rFonts w:cs="Courier New"/>
          <w:b w:val="0"/>
          <w:bCs/>
          <w:lang w:val="es-CL"/>
        </w:rPr>
        <w:t xml:space="preserve"> permitiéndole a la Comisión estab</w:t>
      </w:r>
      <w:r w:rsidR="004C24D2" w:rsidRPr="00BC1E38">
        <w:rPr>
          <w:rFonts w:cs="Courier New"/>
          <w:b w:val="0"/>
          <w:bCs/>
          <w:lang w:val="es-CL"/>
        </w:rPr>
        <w:t>lecer exigencias proporcionales</w:t>
      </w:r>
      <w:r w:rsidR="005D2F9B" w:rsidRPr="00BC1E38">
        <w:rPr>
          <w:rFonts w:cs="Courier New"/>
          <w:b w:val="0"/>
          <w:bCs/>
          <w:lang w:val="es-CL"/>
        </w:rPr>
        <w:t>, como asimismo</w:t>
      </w:r>
      <w:r w:rsidR="004F4855" w:rsidRPr="00BC1E38">
        <w:rPr>
          <w:rFonts w:cs="Courier New"/>
          <w:b w:val="0"/>
          <w:bCs/>
          <w:lang w:val="es-CL"/>
        </w:rPr>
        <w:t xml:space="preserve"> adecuando otras exigencias</w:t>
      </w:r>
      <w:r w:rsidR="00A345CE" w:rsidRPr="00BC1E38">
        <w:rPr>
          <w:rFonts w:cs="Courier New"/>
          <w:b w:val="0"/>
          <w:bCs/>
          <w:lang w:val="es-CL"/>
        </w:rPr>
        <w:t>.</w:t>
      </w:r>
    </w:p>
    <w:p w14:paraId="6AC74CFA" w14:textId="12D7CD2D" w:rsidR="00A345CE" w:rsidRPr="00BC1E38" w:rsidRDefault="00B626F2" w:rsidP="00BC1E38">
      <w:pPr>
        <w:pStyle w:val="Ttulo2"/>
        <w:numPr>
          <w:ilvl w:val="0"/>
          <w:numId w:val="0"/>
        </w:numPr>
        <w:spacing w:before="240" w:after="120" w:line="276" w:lineRule="auto"/>
        <w:ind w:left="2835"/>
        <w:rPr>
          <w:rFonts w:cs="Courier New"/>
          <w:b w:val="0"/>
          <w:lang w:val="es-CL"/>
        </w:rPr>
      </w:pPr>
      <w:r w:rsidRPr="00BC1E38">
        <w:rPr>
          <w:rFonts w:cs="Courier New"/>
          <w:lang w:val="es-CL"/>
        </w:rPr>
        <w:t>Artículo 43</w:t>
      </w:r>
      <w:r w:rsidR="000C6545" w:rsidRPr="00BC1E38">
        <w:rPr>
          <w:rFonts w:cs="Courier New"/>
          <w:lang w:val="es-CL"/>
        </w:rPr>
        <w:t xml:space="preserve">: </w:t>
      </w:r>
      <w:r w:rsidR="000C6545" w:rsidRPr="00BC1E38">
        <w:rPr>
          <w:rFonts w:cs="Courier New"/>
          <w:b w:val="0"/>
          <w:lang w:val="es-CL"/>
        </w:rPr>
        <w:t xml:space="preserve">Se introducen modificaciones al </w:t>
      </w:r>
      <w:r w:rsidR="00023866" w:rsidRPr="00BC1E38">
        <w:rPr>
          <w:rFonts w:cs="Courier New"/>
          <w:b w:val="0"/>
          <w:bCs/>
          <w:lang w:val="es-CL"/>
        </w:rPr>
        <w:t>d</w:t>
      </w:r>
      <w:r w:rsidR="000C6545" w:rsidRPr="00BC1E38">
        <w:rPr>
          <w:rFonts w:cs="Courier New"/>
          <w:b w:val="0"/>
          <w:bCs/>
          <w:lang w:val="es-CL"/>
        </w:rPr>
        <w:t xml:space="preserve">ecreto </w:t>
      </w:r>
      <w:r w:rsidR="00023866" w:rsidRPr="00BC1E38">
        <w:rPr>
          <w:rFonts w:cs="Courier New"/>
          <w:b w:val="0"/>
          <w:bCs/>
          <w:lang w:val="es-CL"/>
        </w:rPr>
        <w:t>l</w:t>
      </w:r>
      <w:r w:rsidR="000C6545" w:rsidRPr="00BC1E38">
        <w:rPr>
          <w:rFonts w:cs="Courier New"/>
          <w:b w:val="0"/>
          <w:bCs/>
          <w:lang w:val="es-CL"/>
        </w:rPr>
        <w:t>ey N°3.538, de 1980</w:t>
      </w:r>
      <w:r w:rsidR="000C6545" w:rsidRPr="00BC1E38">
        <w:rPr>
          <w:rFonts w:cs="Courier New"/>
          <w:b w:val="0"/>
          <w:lang w:val="es-CL"/>
        </w:rPr>
        <w:t xml:space="preserve">, que crea la Comisión para el Mercado Financiero, con el objeto de facultar a dicho órgano </w:t>
      </w:r>
      <w:r w:rsidR="003F2243" w:rsidRPr="00BC1E38">
        <w:rPr>
          <w:rFonts w:cs="Courier New"/>
          <w:b w:val="0"/>
          <w:lang w:val="es-CL"/>
        </w:rPr>
        <w:t>p</w:t>
      </w:r>
      <w:r w:rsidR="000C6545" w:rsidRPr="00BC1E38">
        <w:rPr>
          <w:rFonts w:cs="Courier New"/>
          <w:b w:val="0"/>
          <w:lang w:val="es-CL"/>
        </w:rPr>
        <w:t>a</w:t>
      </w:r>
      <w:r w:rsidR="003F2243" w:rsidRPr="00BC1E38">
        <w:rPr>
          <w:rFonts w:cs="Courier New"/>
          <w:b w:val="0"/>
          <w:lang w:val="es-CL"/>
        </w:rPr>
        <w:t>ra</w:t>
      </w:r>
      <w:r w:rsidR="000C6545" w:rsidRPr="00BC1E38">
        <w:rPr>
          <w:rFonts w:cs="Courier New"/>
          <w:b w:val="0"/>
          <w:lang w:val="es-CL"/>
        </w:rPr>
        <w:t xml:space="preserve"> establecer </w:t>
      </w:r>
      <w:r w:rsidR="00323BB7" w:rsidRPr="00BC1E38">
        <w:rPr>
          <w:rFonts w:cs="Courier New"/>
          <w:b w:val="0"/>
          <w:lang w:val="es-CL"/>
        </w:rPr>
        <w:t>condiciones mínimas aplicables a</w:t>
      </w:r>
      <w:r w:rsidR="004C24D2" w:rsidRPr="00BC1E38">
        <w:rPr>
          <w:rFonts w:cs="Courier New"/>
          <w:b w:val="0"/>
          <w:lang w:val="es-CL"/>
        </w:rPr>
        <w:t xml:space="preserve"> </w:t>
      </w:r>
      <w:r w:rsidR="004C24D2" w:rsidRPr="00BC1E38">
        <w:rPr>
          <w:rFonts w:cs="Courier New"/>
          <w:b w:val="0"/>
          <w:lang w:val="es-CL"/>
        </w:rPr>
        <w:lastRenderedPageBreak/>
        <w:t>las instituciones fiscalizadas</w:t>
      </w:r>
      <w:r w:rsidR="00323BB7" w:rsidRPr="00BC1E38">
        <w:rPr>
          <w:rFonts w:cs="Courier New"/>
          <w:b w:val="0"/>
          <w:lang w:val="es-CL"/>
        </w:rPr>
        <w:t xml:space="preserve"> </w:t>
      </w:r>
      <w:r w:rsidR="000C6545" w:rsidRPr="00BC1E38">
        <w:rPr>
          <w:rFonts w:cs="Courier New"/>
          <w:b w:val="0"/>
          <w:lang w:val="es-CL"/>
        </w:rPr>
        <w:t>en materia de atención a clientes</w:t>
      </w:r>
      <w:r w:rsidR="006648DF" w:rsidRPr="00BC1E38">
        <w:rPr>
          <w:rFonts w:cs="Courier New"/>
          <w:b w:val="0"/>
          <w:lang w:val="es-CL"/>
        </w:rPr>
        <w:t xml:space="preserve">, incorporando neutralidad tecnológica </w:t>
      </w:r>
      <w:r w:rsidR="005D2F9B" w:rsidRPr="00BC1E38">
        <w:rPr>
          <w:rFonts w:cs="Courier New"/>
          <w:b w:val="0"/>
          <w:lang w:val="es-CL"/>
        </w:rPr>
        <w:t>respecto a</w:t>
      </w:r>
      <w:r w:rsidR="006648DF" w:rsidRPr="00BC1E38">
        <w:rPr>
          <w:rFonts w:cs="Courier New"/>
          <w:b w:val="0"/>
          <w:lang w:val="es-CL"/>
        </w:rPr>
        <w:t xml:space="preserve"> los canales que podrán utilizar </w:t>
      </w:r>
      <w:r w:rsidR="00FA1791" w:rsidRPr="00BC1E38">
        <w:rPr>
          <w:rFonts w:cs="Courier New"/>
          <w:b w:val="0"/>
          <w:lang w:val="es-CL"/>
        </w:rPr>
        <w:t xml:space="preserve">e incorporando la facultad de establecer exigencias en relación al tipo de servicios que </w:t>
      </w:r>
      <w:r w:rsidR="00F13D20" w:rsidRPr="00BC1E38">
        <w:rPr>
          <w:rFonts w:cs="Courier New"/>
          <w:b w:val="0"/>
          <w:lang w:val="es-CL"/>
        </w:rPr>
        <w:t xml:space="preserve">ofrezcan, </w:t>
      </w:r>
      <w:r w:rsidR="00FA1791" w:rsidRPr="00BC1E38">
        <w:rPr>
          <w:rFonts w:cs="Courier New"/>
          <w:b w:val="0"/>
          <w:lang w:val="es-CL"/>
        </w:rPr>
        <w:t>para fortalecer la protección de los clientes financieros</w:t>
      </w:r>
      <w:r w:rsidR="000C6545" w:rsidRPr="00BC1E38">
        <w:rPr>
          <w:rFonts w:cs="Courier New"/>
          <w:b w:val="0"/>
          <w:lang w:val="es-CL"/>
        </w:rPr>
        <w:t>.</w:t>
      </w:r>
    </w:p>
    <w:p w14:paraId="6631F53B" w14:textId="1BDA2FDD" w:rsidR="00916CBC" w:rsidRPr="00BC1E38" w:rsidRDefault="00B626F2" w:rsidP="00BC1E38">
      <w:pPr>
        <w:pStyle w:val="Ttulo2"/>
        <w:numPr>
          <w:ilvl w:val="0"/>
          <w:numId w:val="0"/>
        </w:numPr>
        <w:spacing w:after="120" w:line="276" w:lineRule="auto"/>
        <w:ind w:left="2835"/>
        <w:rPr>
          <w:rFonts w:cs="Courier New"/>
          <w:b w:val="0"/>
          <w:lang w:val="es-CL"/>
        </w:rPr>
      </w:pPr>
      <w:r w:rsidRPr="00BC1E38">
        <w:rPr>
          <w:rFonts w:cs="Courier New"/>
          <w:lang w:val="es-CL"/>
        </w:rPr>
        <w:t>Artículo 44</w:t>
      </w:r>
      <w:r w:rsidR="003F2243" w:rsidRPr="00BC1E38">
        <w:rPr>
          <w:rFonts w:cs="Courier New"/>
          <w:lang w:val="es-CL"/>
        </w:rPr>
        <w:t>:</w:t>
      </w:r>
      <w:r w:rsidR="00916CBC" w:rsidRPr="00BC1E38">
        <w:rPr>
          <w:rFonts w:cs="Courier New"/>
          <w:lang w:val="es-CL"/>
        </w:rPr>
        <w:t xml:space="preserve"> </w:t>
      </w:r>
      <w:r w:rsidR="00916CBC" w:rsidRPr="00BC1E38">
        <w:rPr>
          <w:rFonts w:cs="Courier New"/>
          <w:b w:val="0"/>
          <w:lang w:val="es-CL"/>
        </w:rPr>
        <w:t>Se introducen modificaciones a la ley N° 10.336, que regula la organización y atribuciones de la Contraloría General de la República, para adecuar normas relacionadas a las pólizas de seguro de funcionarios públicos.</w:t>
      </w:r>
    </w:p>
    <w:p w14:paraId="0F3750B7" w14:textId="50724227" w:rsidR="00916CBC" w:rsidRPr="00BC1E38" w:rsidRDefault="00B626F2" w:rsidP="00BC1E38">
      <w:pPr>
        <w:pStyle w:val="Ttulo2"/>
        <w:numPr>
          <w:ilvl w:val="0"/>
          <w:numId w:val="0"/>
        </w:numPr>
        <w:spacing w:after="120" w:line="276" w:lineRule="auto"/>
        <w:ind w:left="2835"/>
        <w:rPr>
          <w:rFonts w:cs="Courier New"/>
          <w:b w:val="0"/>
          <w:lang w:val="es-CL"/>
        </w:rPr>
      </w:pPr>
      <w:r w:rsidRPr="00BC1E38">
        <w:rPr>
          <w:rFonts w:cs="Courier New"/>
          <w:lang w:val="es-CL"/>
        </w:rPr>
        <w:t>Artículo 45</w:t>
      </w:r>
      <w:r w:rsidR="00916CBC" w:rsidRPr="00BC1E38">
        <w:rPr>
          <w:rFonts w:cs="Courier New"/>
          <w:b w:val="0"/>
          <w:bCs/>
          <w:lang w:val="es-CL"/>
        </w:rPr>
        <w:t>:</w:t>
      </w:r>
      <w:r w:rsidR="00B42915" w:rsidRPr="00BC1E38">
        <w:rPr>
          <w:rFonts w:cs="Courier New"/>
          <w:b w:val="0"/>
          <w:bCs/>
          <w:lang w:val="es-CL"/>
        </w:rPr>
        <w:t xml:space="preserve"> Al incorporarse </w:t>
      </w:r>
      <w:r w:rsidR="00ED47FE" w:rsidRPr="00BC1E38">
        <w:rPr>
          <w:rFonts w:cs="Courier New"/>
          <w:b w:val="0"/>
          <w:bCs/>
          <w:lang w:val="es-CL"/>
        </w:rPr>
        <w:t xml:space="preserve">una </w:t>
      </w:r>
      <w:r w:rsidR="00B42915" w:rsidRPr="00BC1E38">
        <w:rPr>
          <w:rFonts w:cs="Courier New"/>
          <w:b w:val="0"/>
          <w:bCs/>
          <w:lang w:val="es-CL"/>
        </w:rPr>
        <w:t xml:space="preserve">nueva regulación más comprehensiva sobre asesores financieros en el </w:t>
      </w:r>
      <w:r w:rsidR="002B226F" w:rsidRPr="00BC1E38">
        <w:rPr>
          <w:rFonts w:cs="Courier New"/>
          <w:b w:val="0"/>
          <w:bCs/>
          <w:lang w:val="es-CL"/>
        </w:rPr>
        <w:t>título II</w:t>
      </w:r>
      <w:r w:rsidR="00B42915" w:rsidRPr="00BC1E38">
        <w:rPr>
          <w:rFonts w:cs="Courier New"/>
          <w:b w:val="0"/>
          <w:bCs/>
          <w:lang w:val="es-CL"/>
        </w:rPr>
        <w:t xml:space="preserve">, </w:t>
      </w:r>
      <w:r w:rsidR="0002059B" w:rsidRPr="00BC1E38">
        <w:rPr>
          <w:rFonts w:cs="Courier New"/>
          <w:b w:val="0"/>
          <w:bCs/>
          <w:lang w:val="es-CL"/>
        </w:rPr>
        <w:t>se d</w:t>
      </w:r>
      <w:r w:rsidR="00916CBC" w:rsidRPr="00BC1E38">
        <w:rPr>
          <w:rFonts w:cs="Courier New"/>
          <w:b w:val="0"/>
          <w:bCs/>
          <w:lang w:val="es-CL"/>
        </w:rPr>
        <w:t>eroga el artículo 3° de la ley N° 21.314</w:t>
      </w:r>
      <w:r w:rsidR="0002059B" w:rsidRPr="00BC1E38">
        <w:rPr>
          <w:rFonts w:cs="Courier New"/>
          <w:b w:val="0"/>
          <w:bCs/>
          <w:lang w:val="es-CL"/>
        </w:rPr>
        <w:t xml:space="preserve"> sobre la</w:t>
      </w:r>
      <w:r w:rsidR="0002059B" w:rsidRPr="00BC1E38">
        <w:rPr>
          <w:rFonts w:cs="Courier New"/>
          <w:b w:val="0"/>
          <w:lang w:val="es-CL"/>
        </w:rPr>
        <w:t xml:space="preserve"> materia</w:t>
      </w:r>
      <w:r w:rsidR="00916CBC" w:rsidRPr="00BC1E38">
        <w:rPr>
          <w:rFonts w:cs="Courier New"/>
          <w:b w:val="0"/>
          <w:lang w:val="es-CL"/>
        </w:rPr>
        <w:t xml:space="preserve"> </w:t>
      </w:r>
    </w:p>
    <w:p w14:paraId="13E26C35" w14:textId="7AFDF8BE" w:rsidR="00F95CB8" w:rsidRPr="00BC1E38" w:rsidRDefault="00916CBC" w:rsidP="00BC1E38">
      <w:pPr>
        <w:pStyle w:val="Ttulo2"/>
        <w:numPr>
          <w:ilvl w:val="0"/>
          <w:numId w:val="0"/>
        </w:numPr>
        <w:spacing w:after="120" w:line="276" w:lineRule="auto"/>
        <w:ind w:left="2835"/>
        <w:rPr>
          <w:rFonts w:cs="Courier New"/>
          <w:b w:val="0"/>
          <w:lang w:val="es-CL"/>
        </w:rPr>
      </w:pPr>
      <w:r w:rsidRPr="00BC1E38">
        <w:rPr>
          <w:rFonts w:cs="Courier New"/>
          <w:lang w:val="es-CL"/>
        </w:rPr>
        <w:t>ARTÍCULO TRANSITORIOS:</w:t>
      </w:r>
      <w:r w:rsidRPr="00BC1E38">
        <w:rPr>
          <w:rFonts w:cs="Courier New"/>
          <w:b w:val="0"/>
          <w:lang w:val="es-CL"/>
        </w:rPr>
        <w:t xml:space="preserve"> </w:t>
      </w:r>
      <w:r w:rsidR="005A3ECD" w:rsidRPr="00BC1E38">
        <w:rPr>
          <w:rFonts w:cs="Courier New"/>
          <w:b w:val="0"/>
          <w:lang w:val="es-CL"/>
        </w:rPr>
        <w:t xml:space="preserve">Incorpora distintas normas relacionadas a la vigencia de la ley, estableciendo </w:t>
      </w:r>
      <w:r w:rsidR="00FB11FB" w:rsidRPr="00BC1E38">
        <w:rPr>
          <w:rFonts w:cs="Courier New"/>
          <w:b w:val="0"/>
          <w:lang w:val="es-CL"/>
        </w:rPr>
        <w:t>reglas conforme a las cuales</w:t>
      </w:r>
      <w:r w:rsidR="005A3ECD" w:rsidRPr="00BC1E38">
        <w:rPr>
          <w:rFonts w:cs="Courier New"/>
          <w:b w:val="0"/>
          <w:lang w:val="es-CL"/>
        </w:rPr>
        <w:t xml:space="preserve"> </w:t>
      </w:r>
      <w:r w:rsidRPr="00BC1E38">
        <w:rPr>
          <w:rFonts w:cs="Courier New"/>
          <w:b w:val="0"/>
          <w:lang w:val="es-CL"/>
        </w:rPr>
        <w:t>aquell</w:t>
      </w:r>
      <w:r w:rsidR="008C2ACE" w:rsidRPr="00BC1E38">
        <w:rPr>
          <w:rFonts w:cs="Courier New"/>
          <w:b w:val="0"/>
          <w:lang w:val="es-CL"/>
        </w:rPr>
        <w:t>as entidades que actualmente prestan aquellos servicios que regula esta ley deberán registrarse ante la Comisión dentro de un plazo máximo</w:t>
      </w:r>
      <w:r w:rsidR="008D3863" w:rsidRPr="00BC1E38">
        <w:rPr>
          <w:rFonts w:cs="Courier New"/>
          <w:b w:val="0"/>
          <w:lang w:val="es-CL"/>
        </w:rPr>
        <w:t xml:space="preserve"> y ajustarse a las exigencias normativas establecidas en</w:t>
      </w:r>
      <w:r w:rsidRPr="00BC1E38">
        <w:rPr>
          <w:rFonts w:cs="Courier New"/>
          <w:b w:val="0"/>
          <w:lang w:val="es-CL"/>
        </w:rPr>
        <w:t xml:space="preserve"> los </w:t>
      </w:r>
      <w:r w:rsidR="002B226F" w:rsidRPr="00BC1E38">
        <w:rPr>
          <w:rFonts w:cs="Courier New"/>
          <w:b w:val="0"/>
          <w:lang w:val="es-CL"/>
        </w:rPr>
        <w:t>títulos II y III</w:t>
      </w:r>
      <w:r w:rsidRPr="00BC1E38">
        <w:rPr>
          <w:rFonts w:cs="Courier New"/>
          <w:b w:val="0"/>
          <w:lang w:val="es-CL"/>
        </w:rPr>
        <w:t>, una vez entrada en vi</w:t>
      </w:r>
      <w:r w:rsidR="007C1C3C" w:rsidRPr="00BC1E38">
        <w:rPr>
          <w:rFonts w:cs="Courier New"/>
          <w:b w:val="0"/>
          <w:lang w:val="es-CL"/>
        </w:rPr>
        <w:t xml:space="preserve">gencia la ley; </w:t>
      </w:r>
      <w:r w:rsidR="005A3ECD" w:rsidRPr="00BC1E38">
        <w:rPr>
          <w:rFonts w:cs="Courier New"/>
          <w:b w:val="0"/>
          <w:lang w:val="es-CL"/>
        </w:rPr>
        <w:t xml:space="preserve">e incorporando normas de </w:t>
      </w:r>
      <w:r w:rsidR="007C1C3C" w:rsidRPr="00BC1E38">
        <w:rPr>
          <w:rFonts w:cs="Courier New"/>
          <w:b w:val="0"/>
          <w:lang w:val="es-CL"/>
        </w:rPr>
        <w:t>gradual</w:t>
      </w:r>
      <w:r w:rsidR="005A3ECD" w:rsidRPr="00BC1E38">
        <w:rPr>
          <w:rFonts w:cs="Courier New"/>
          <w:b w:val="0"/>
          <w:lang w:val="es-CL"/>
        </w:rPr>
        <w:t>idad</w:t>
      </w:r>
      <w:r w:rsidR="007C1C3C" w:rsidRPr="00BC1E38">
        <w:rPr>
          <w:rFonts w:cs="Courier New"/>
          <w:b w:val="0"/>
          <w:lang w:val="es-CL"/>
        </w:rPr>
        <w:t xml:space="preserve"> </w:t>
      </w:r>
      <w:r w:rsidR="005A3ECD" w:rsidRPr="00BC1E38">
        <w:rPr>
          <w:rFonts w:cs="Courier New"/>
          <w:b w:val="0"/>
          <w:lang w:val="es-CL"/>
        </w:rPr>
        <w:t>para la vigencia de las disposiciones</w:t>
      </w:r>
      <w:r w:rsidR="007C1C3C" w:rsidRPr="00BC1E38">
        <w:rPr>
          <w:rFonts w:cs="Courier New"/>
          <w:b w:val="0"/>
          <w:lang w:val="es-CL"/>
        </w:rPr>
        <w:t xml:space="preserve"> contenidas en el </w:t>
      </w:r>
      <w:r w:rsidR="002B226F" w:rsidRPr="00BC1E38">
        <w:rPr>
          <w:rFonts w:cs="Courier New"/>
          <w:b w:val="0"/>
          <w:lang w:val="es-CL"/>
        </w:rPr>
        <w:t>título III</w:t>
      </w:r>
      <w:r w:rsidR="007C1C3C" w:rsidRPr="00BC1E38">
        <w:rPr>
          <w:rFonts w:cs="Courier New"/>
          <w:b w:val="0"/>
          <w:lang w:val="es-CL"/>
        </w:rPr>
        <w:t>.</w:t>
      </w:r>
    </w:p>
    <w:p w14:paraId="0C9A3EFD" w14:textId="02766A8E" w:rsidR="00553D04" w:rsidRPr="00BC1E38" w:rsidRDefault="00553D04" w:rsidP="00BC1E38">
      <w:pPr>
        <w:spacing w:before="360" w:line="276" w:lineRule="auto"/>
        <w:ind w:left="2835" w:firstLine="709"/>
        <w:rPr>
          <w:rFonts w:cs="Courier New"/>
          <w:szCs w:val="24"/>
          <w:lang w:val="es-ES"/>
        </w:rPr>
      </w:pPr>
      <w:r w:rsidRPr="00BC1E38">
        <w:rPr>
          <w:rFonts w:cs="Courier New"/>
          <w:color w:val="000000"/>
          <w:szCs w:val="24"/>
        </w:rPr>
        <w:t>En consecuencia, propongo al H. Congreso Nacional, el siguiente proyecto de ley:</w:t>
      </w:r>
    </w:p>
    <w:p w14:paraId="146F37D8" w14:textId="394A6EFA" w:rsidR="00553D04" w:rsidRPr="00BC1E38" w:rsidRDefault="00553D04" w:rsidP="00BC1E38">
      <w:pPr>
        <w:spacing w:before="100" w:beforeAutospacing="1" w:after="100" w:afterAutospacing="1" w:line="276" w:lineRule="auto"/>
        <w:jc w:val="center"/>
        <w:rPr>
          <w:rFonts w:cs="Courier New"/>
          <w:b/>
          <w:bCs/>
          <w:color w:val="000000"/>
          <w:szCs w:val="24"/>
        </w:rPr>
      </w:pPr>
    </w:p>
    <w:p w14:paraId="77903B44" w14:textId="733EA6B9" w:rsidR="008F1ACE" w:rsidRPr="00BC1E38" w:rsidRDefault="008F1ACE" w:rsidP="00BC1E38">
      <w:pPr>
        <w:spacing w:before="100" w:beforeAutospacing="1" w:after="100" w:afterAutospacing="1" w:line="276" w:lineRule="auto"/>
        <w:jc w:val="center"/>
        <w:rPr>
          <w:rFonts w:cs="Courier New"/>
          <w:b/>
          <w:bCs/>
          <w:color w:val="000000"/>
          <w:szCs w:val="24"/>
        </w:rPr>
      </w:pPr>
    </w:p>
    <w:p w14:paraId="458EED56" w14:textId="1733C5E6" w:rsidR="008F1ACE" w:rsidRPr="00BC1E38" w:rsidRDefault="008F1ACE" w:rsidP="00BC1E38">
      <w:pPr>
        <w:spacing w:before="100" w:beforeAutospacing="1" w:after="100" w:afterAutospacing="1" w:line="276" w:lineRule="auto"/>
        <w:jc w:val="center"/>
        <w:rPr>
          <w:rFonts w:cs="Courier New"/>
          <w:b/>
          <w:bCs/>
          <w:color w:val="000000"/>
          <w:szCs w:val="24"/>
        </w:rPr>
      </w:pPr>
    </w:p>
    <w:p w14:paraId="383BD13C" w14:textId="69D6CBFA" w:rsidR="008F1ACE" w:rsidRPr="00BC1E38" w:rsidRDefault="008F1ACE" w:rsidP="00BC1E38">
      <w:pPr>
        <w:spacing w:before="100" w:beforeAutospacing="1" w:after="100" w:afterAutospacing="1" w:line="276" w:lineRule="auto"/>
        <w:jc w:val="center"/>
        <w:rPr>
          <w:rFonts w:cs="Courier New"/>
          <w:b/>
          <w:bCs/>
          <w:color w:val="000000"/>
          <w:szCs w:val="24"/>
        </w:rPr>
      </w:pPr>
    </w:p>
    <w:p w14:paraId="705C2636" w14:textId="77777777" w:rsidR="008F1ACE" w:rsidRPr="00BC1E38" w:rsidRDefault="008F1ACE" w:rsidP="00BC1E38">
      <w:pPr>
        <w:spacing w:before="100" w:beforeAutospacing="1" w:after="100" w:afterAutospacing="1" w:line="276" w:lineRule="auto"/>
        <w:jc w:val="center"/>
        <w:rPr>
          <w:rFonts w:cs="Courier New"/>
          <w:b/>
          <w:bCs/>
          <w:color w:val="000000"/>
          <w:szCs w:val="24"/>
        </w:rPr>
      </w:pPr>
    </w:p>
    <w:p w14:paraId="4D38E193" w14:textId="62242BB3" w:rsidR="00B516BA" w:rsidRPr="00BC1E38" w:rsidRDefault="00553D04" w:rsidP="00BC1E38">
      <w:pPr>
        <w:autoSpaceDE w:val="0"/>
        <w:autoSpaceDN w:val="0"/>
        <w:adjustRightInd w:val="0"/>
        <w:spacing w:before="240" w:line="276" w:lineRule="auto"/>
        <w:ind w:right="595"/>
        <w:jc w:val="center"/>
        <w:outlineLvl w:val="0"/>
        <w:rPr>
          <w:rFonts w:cs="Courier New"/>
          <w:b/>
          <w:color w:val="000000"/>
          <w:spacing w:val="120"/>
          <w:szCs w:val="24"/>
        </w:rPr>
      </w:pPr>
      <w:r w:rsidRPr="00BC1E38">
        <w:rPr>
          <w:rFonts w:cs="Courier New"/>
          <w:b/>
          <w:color w:val="000000"/>
          <w:spacing w:val="120"/>
          <w:szCs w:val="24"/>
        </w:rPr>
        <w:t>PROYECTO DE LEY:</w:t>
      </w:r>
    </w:p>
    <w:p w14:paraId="20AD6E69" w14:textId="2B099EF2" w:rsidR="00DD5A62" w:rsidRPr="00BC1E38" w:rsidRDefault="00DD5A62" w:rsidP="00BC1E38">
      <w:pPr>
        <w:autoSpaceDE w:val="0"/>
        <w:autoSpaceDN w:val="0"/>
        <w:adjustRightInd w:val="0"/>
        <w:spacing w:before="240" w:line="276" w:lineRule="auto"/>
        <w:ind w:right="595"/>
        <w:jc w:val="center"/>
        <w:outlineLvl w:val="0"/>
        <w:rPr>
          <w:rFonts w:cs="Courier New"/>
          <w:b/>
          <w:color w:val="000000"/>
          <w:spacing w:val="120"/>
          <w:szCs w:val="24"/>
        </w:rPr>
      </w:pPr>
    </w:p>
    <w:p w14:paraId="64E9C594" w14:textId="09E89580" w:rsidR="00E52B9D" w:rsidRPr="00BC1E38" w:rsidRDefault="00E52B9D" w:rsidP="00BC1E38">
      <w:pPr>
        <w:spacing w:after="0" w:line="276" w:lineRule="auto"/>
        <w:jc w:val="center"/>
        <w:rPr>
          <w:rFonts w:cs="Courier New"/>
          <w:b/>
          <w:bCs/>
          <w:szCs w:val="24"/>
        </w:rPr>
      </w:pPr>
      <w:r w:rsidRPr="00BC1E38">
        <w:rPr>
          <w:rFonts w:cs="Courier New"/>
          <w:b/>
          <w:bCs/>
          <w:szCs w:val="24"/>
        </w:rPr>
        <w:t xml:space="preserve">“LEY PARA PROMOVER LA COMPETENCIA E INCLUSIÓN FINANCIERA A TRAVÉS DE LA INNOVACIÓN Y TECNOLOGÍA EN LA PRESTACIÓN DE SERVICIOS FINANCIEROS </w:t>
      </w:r>
    </w:p>
    <w:p w14:paraId="799BE4AE" w14:textId="77777777" w:rsidR="00E52B9D" w:rsidRPr="00BC1E38" w:rsidRDefault="00E52B9D" w:rsidP="00BC1E38">
      <w:pPr>
        <w:spacing w:before="0" w:after="0" w:line="276" w:lineRule="auto"/>
        <w:jc w:val="center"/>
        <w:rPr>
          <w:rFonts w:cs="Courier New"/>
          <w:b/>
          <w:bCs/>
          <w:szCs w:val="24"/>
        </w:rPr>
      </w:pPr>
    </w:p>
    <w:p w14:paraId="307A22B9" w14:textId="774DAABC" w:rsidR="00E8517F" w:rsidRPr="00BC1E38" w:rsidRDefault="00E8517F" w:rsidP="00BC1E38">
      <w:pPr>
        <w:spacing w:after="0" w:line="276" w:lineRule="auto"/>
        <w:jc w:val="center"/>
        <w:rPr>
          <w:rFonts w:cs="Courier New"/>
          <w:b/>
          <w:bCs/>
          <w:szCs w:val="24"/>
        </w:rPr>
      </w:pPr>
      <w:r w:rsidRPr="00BC1E38">
        <w:rPr>
          <w:rFonts w:cs="Courier New"/>
          <w:b/>
          <w:bCs/>
          <w:szCs w:val="24"/>
        </w:rPr>
        <w:t>TÍTULO I</w:t>
      </w:r>
    </w:p>
    <w:p w14:paraId="6955D2EF" w14:textId="5055CB00" w:rsidR="00E8517F" w:rsidRPr="00BC1E38" w:rsidRDefault="00E8517F" w:rsidP="00BC1E38">
      <w:pPr>
        <w:spacing w:after="0" w:line="276" w:lineRule="auto"/>
        <w:jc w:val="center"/>
        <w:rPr>
          <w:rFonts w:cs="Courier New"/>
          <w:b/>
          <w:bCs/>
          <w:szCs w:val="24"/>
        </w:rPr>
      </w:pPr>
      <w:r w:rsidRPr="00BC1E38">
        <w:rPr>
          <w:rFonts w:cs="Courier New"/>
          <w:b/>
          <w:bCs/>
          <w:szCs w:val="24"/>
        </w:rPr>
        <w:t>Disposiciones generales</w:t>
      </w:r>
    </w:p>
    <w:p w14:paraId="4DAC9E2F" w14:textId="3DF26445" w:rsidR="00DD5A62" w:rsidRPr="00BC1E38" w:rsidRDefault="001D518A" w:rsidP="00BC1E38">
      <w:pPr>
        <w:spacing w:after="0" w:line="276" w:lineRule="auto"/>
        <w:rPr>
          <w:rFonts w:eastAsiaTheme="minorHAnsi" w:cs="Courier New"/>
          <w:szCs w:val="24"/>
          <w:lang w:val="es-CL" w:eastAsia="en-US"/>
        </w:rPr>
      </w:pPr>
      <w:hyperlink w:anchor="_top" w:history="1">
        <w:bookmarkStart w:id="1" w:name="PRIMERO"/>
        <w:r w:rsidR="00DD5A62" w:rsidRPr="00BC1E38">
          <w:rPr>
            <w:rFonts w:eastAsiaTheme="minorHAnsi" w:cs="Courier New"/>
            <w:b/>
            <w:bCs/>
            <w:szCs w:val="24"/>
            <w:lang w:val="es-CL" w:eastAsia="en-US"/>
          </w:rPr>
          <w:t>A</w:t>
        </w:r>
        <w:r w:rsidR="00E8517F" w:rsidRPr="00BC1E38">
          <w:rPr>
            <w:rFonts w:eastAsiaTheme="minorHAnsi" w:cs="Courier New"/>
            <w:b/>
            <w:bCs/>
            <w:szCs w:val="24"/>
            <w:lang w:val="es-CL" w:eastAsia="en-US"/>
          </w:rPr>
          <w:t>rtículo 1</w:t>
        </w:r>
        <w:r w:rsidR="00DD5A62" w:rsidRPr="00BC1E38">
          <w:rPr>
            <w:rFonts w:eastAsiaTheme="minorHAnsi" w:cs="Courier New"/>
            <w:b/>
            <w:bCs/>
            <w:szCs w:val="24"/>
            <w:lang w:val="es-CL" w:eastAsia="en-US"/>
          </w:rPr>
          <w:t>.–</w:t>
        </w:r>
        <w:r w:rsidR="00DD5A62" w:rsidRPr="00BC1E38">
          <w:rPr>
            <w:rFonts w:eastAsiaTheme="minorHAnsi" w:cs="Courier New"/>
            <w:szCs w:val="24"/>
            <w:lang w:val="es-CL" w:eastAsia="en-US"/>
          </w:rPr>
          <w:t xml:space="preserve"> </w:t>
        </w:r>
        <w:r w:rsidR="00DD5A62" w:rsidRPr="00BC1E38">
          <w:rPr>
            <w:rFonts w:eastAsiaTheme="minorHAnsi" w:cs="Courier New"/>
            <w:b/>
            <w:bCs/>
            <w:szCs w:val="24"/>
            <w:lang w:val="es-CL" w:eastAsia="en-US"/>
          </w:rPr>
          <w:t>Objetivos de la ley y principio</w:t>
        </w:r>
        <w:bookmarkEnd w:id="1"/>
        <w:r w:rsidR="00DD5A62" w:rsidRPr="00BC1E38">
          <w:rPr>
            <w:rFonts w:eastAsiaTheme="minorHAnsi" w:cs="Courier New"/>
            <w:b/>
            <w:bCs/>
            <w:szCs w:val="24"/>
            <w:lang w:val="es-CL" w:eastAsia="en-US"/>
          </w:rPr>
          <w:t>s</w:t>
        </w:r>
      </w:hyperlink>
      <w:r w:rsidR="00DD5A62" w:rsidRPr="00BC1E38">
        <w:rPr>
          <w:rFonts w:eastAsiaTheme="minorHAnsi" w:cs="Courier New"/>
          <w:szCs w:val="24"/>
          <w:lang w:val="es-CL" w:eastAsia="en-US"/>
        </w:rPr>
        <w:t xml:space="preserve">. La presente ley tiene por objeto establecer un marco general para incentivar la prestación de servicios financieros a través de medios tecnológicos, que realicen los proveedores regidos por esta ley. </w:t>
      </w:r>
    </w:p>
    <w:p w14:paraId="33982E61"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Esta ley está basada en los principios de inclusión e innovación financiera, promoción de la competencia, protección al cliente financiero, preservación de la integridad y estabilidad financiera y prevención del lavado de activos y financiamiento del terrorismo, los cuales deberán ser observados por todos los sujetos obligados por esta ley.</w:t>
      </w:r>
    </w:p>
    <w:p w14:paraId="336BE2D6" w14:textId="19B5588E"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CL" w:eastAsia="en-US"/>
        </w:rPr>
        <w:t xml:space="preserve">La prestación de los servicios señalados quedará sometida a la fiscalización de la Comisión para el Mercado Financiero, </w:t>
      </w:r>
      <w:r w:rsidRPr="00BC1E38">
        <w:rPr>
          <w:rFonts w:eastAsiaTheme="minorHAnsi" w:cs="Courier New"/>
          <w:szCs w:val="24"/>
          <w:lang w:val="es-ES" w:eastAsia="en-US"/>
        </w:rPr>
        <w:t>la que dispondrá de todas las facultades que le confiere el decreto ley N° 3.538, de 1980, para efectos de vigilar el cumplimiento de las disposiciones de la presente ley. En la dictación de la normativa que la Comisión efectúe para la implementación de la presente ley, deberá observar los principios de proporcionalidad basada en riesgos, modularidad en los servicios prestados y neutralidad tecnológica.</w:t>
      </w:r>
    </w:p>
    <w:p w14:paraId="4CE9EF1A" w14:textId="0472A3BE" w:rsidR="00DD5A62" w:rsidRPr="00BC1E38" w:rsidRDefault="00DD5A62" w:rsidP="00BC1E38">
      <w:pPr>
        <w:spacing w:after="0" w:line="276" w:lineRule="auto"/>
        <w:rPr>
          <w:rFonts w:eastAsiaTheme="minorHAnsi" w:cs="Courier New"/>
          <w:szCs w:val="24"/>
          <w:lang w:val="es-ES" w:eastAsia="en-US"/>
        </w:rPr>
      </w:pPr>
    </w:p>
    <w:p w14:paraId="732FA404" w14:textId="6A542E47" w:rsidR="00E8517F" w:rsidRPr="00BC1E38" w:rsidRDefault="00E8517F" w:rsidP="00BC1E38">
      <w:pPr>
        <w:spacing w:after="0" w:line="276" w:lineRule="auto"/>
        <w:jc w:val="center"/>
        <w:rPr>
          <w:rFonts w:cs="Courier New"/>
          <w:b/>
          <w:bCs/>
          <w:szCs w:val="24"/>
        </w:rPr>
      </w:pPr>
      <w:r w:rsidRPr="00BC1E38">
        <w:rPr>
          <w:rFonts w:cs="Courier New"/>
          <w:b/>
          <w:bCs/>
          <w:szCs w:val="24"/>
        </w:rPr>
        <w:t>TÍTULO II</w:t>
      </w:r>
    </w:p>
    <w:p w14:paraId="05B4209F" w14:textId="7A30E30C" w:rsidR="00E8517F" w:rsidRPr="00BC1E38" w:rsidRDefault="00E8517F" w:rsidP="00BC1E38">
      <w:pPr>
        <w:spacing w:after="0" w:line="276" w:lineRule="auto"/>
        <w:jc w:val="center"/>
        <w:rPr>
          <w:rFonts w:cs="Courier New"/>
          <w:b/>
          <w:bCs/>
          <w:szCs w:val="24"/>
        </w:rPr>
      </w:pPr>
      <w:r w:rsidRPr="00BC1E38">
        <w:rPr>
          <w:rFonts w:cs="Courier New"/>
          <w:b/>
          <w:bCs/>
          <w:szCs w:val="24"/>
        </w:rPr>
        <w:t>Servicios financieros basados en tecnología</w:t>
      </w:r>
    </w:p>
    <w:p w14:paraId="5858D8A9" w14:textId="77777777" w:rsidR="00DD5A62" w:rsidRPr="00BC1E38" w:rsidRDefault="00DD5A62" w:rsidP="00BC1E38">
      <w:pPr>
        <w:spacing w:after="0" w:line="276" w:lineRule="auto"/>
        <w:rPr>
          <w:rFonts w:eastAsiaTheme="minorHAnsi" w:cs="Courier New"/>
          <w:b/>
          <w:szCs w:val="24"/>
          <w:lang w:val="es-CL" w:eastAsia="en-US"/>
        </w:rPr>
      </w:pPr>
    </w:p>
    <w:p w14:paraId="637CC2AE" w14:textId="7611D5E6"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 xml:space="preserve">Artículo </w:t>
      </w:r>
      <w:r w:rsidR="00E8517F" w:rsidRPr="00BC1E38">
        <w:rPr>
          <w:rFonts w:eastAsiaTheme="minorHAnsi" w:cs="Courier New"/>
          <w:b/>
          <w:szCs w:val="24"/>
          <w:lang w:val="es-CL" w:eastAsia="en-US"/>
        </w:rPr>
        <w:t>2</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szCs w:val="24"/>
          <w:lang w:val="es-CL" w:eastAsia="en-US"/>
        </w:rPr>
        <w:t>Alcance y fiscalización</w:t>
      </w:r>
      <w:r w:rsidRPr="00BC1E38">
        <w:rPr>
          <w:rFonts w:eastAsiaTheme="minorHAnsi" w:cs="Courier New"/>
          <w:szCs w:val="24"/>
          <w:lang w:val="es-CL" w:eastAsia="en-US"/>
        </w:rPr>
        <w:t xml:space="preserve">. </w:t>
      </w:r>
      <w:r w:rsidR="00E8517F" w:rsidRPr="00BC1E38">
        <w:rPr>
          <w:rFonts w:eastAsiaTheme="minorHAnsi" w:cs="Courier New"/>
          <w:szCs w:val="24"/>
          <w:lang w:val="es-CL" w:eastAsia="en-US"/>
        </w:rPr>
        <w:t>El presente título</w:t>
      </w:r>
      <w:r w:rsidRPr="00BC1E38">
        <w:rPr>
          <w:rFonts w:eastAsiaTheme="minorHAnsi" w:cs="Courier New"/>
          <w:szCs w:val="24"/>
          <w:lang w:val="es-CL" w:eastAsia="en-US"/>
        </w:rPr>
        <w:t xml:space="preserve"> regula la comercialización de los siguientes servicios:</w:t>
      </w:r>
    </w:p>
    <w:p w14:paraId="44456DA5" w14:textId="77777777" w:rsidR="00DD5A62" w:rsidRPr="00BC1E38" w:rsidRDefault="00DD5A62" w:rsidP="00BC1E38">
      <w:pPr>
        <w:spacing w:after="0" w:line="276" w:lineRule="auto"/>
        <w:ind w:firstLine="2268"/>
        <w:rPr>
          <w:rFonts w:eastAsiaTheme="minorHAnsi" w:cs="Courier New"/>
          <w:szCs w:val="24"/>
          <w:lang w:val="es-CL" w:eastAsia="en-US"/>
        </w:rPr>
      </w:pPr>
    </w:p>
    <w:p w14:paraId="368C2404" w14:textId="77777777" w:rsidR="00DD5A62" w:rsidRPr="00BC1E38" w:rsidRDefault="00DD5A62" w:rsidP="00BC1E38">
      <w:pPr>
        <w:pStyle w:val="Prrafodelista"/>
        <w:numPr>
          <w:ilvl w:val="0"/>
          <w:numId w:val="18"/>
        </w:numPr>
        <w:tabs>
          <w:tab w:val="left" w:pos="567"/>
        </w:tabs>
        <w:spacing w:before="0" w:after="0" w:line="276" w:lineRule="auto"/>
        <w:ind w:left="0" w:firstLine="0"/>
        <w:rPr>
          <w:rFonts w:eastAsiaTheme="minorHAnsi" w:cs="Courier New"/>
          <w:szCs w:val="24"/>
          <w:lang w:eastAsia="en-US"/>
        </w:rPr>
      </w:pPr>
      <w:r w:rsidRPr="00BC1E38">
        <w:rPr>
          <w:rFonts w:eastAsiaTheme="minorHAnsi" w:cs="Courier New"/>
          <w:szCs w:val="24"/>
          <w:lang w:eastAsia="en-US"/>
        </w:rPr>
        <w:t>Plataformas de financiamiento colectivo;</w:t>
      </w:r>
    </w:p>
    <w:p w14:paraId="394E7576" w14:textId="77777777" w:rsidR="00DD5A62" w:rsidRPr="00BC1E38" w:rsidRDefault="00DD5A62" w:rsidP="00BC1E38">
      <w:pPr>
        <w:pStyle w:val="Prrafodelista"/>
        <w:numPr>
          <w:ilvl w:val="0"/>
          <w:numId w:val="18"/>
        </w:numPr>
        <w:tabs>
          <w:tab w:val="left" w:pos="567"/>
        </w:tabs>
        <w:spacing w:before="0" w:after="0" w:line="276" w:lineRule="auto"/>
        <w:ind w:left="0" w:firstLine="0"/>
        <w:rPr>
          <w:rFonts w:eastAsiaTheme="minorHAnsi" w:cs="Courier New"/>
          <w:szCs w:val="24"/>
          <w:lang w:eastAsia="en-US"/>
        </w:rPr>
      </w:pPr>
      <w:r w:rsidRPr="00BC1E38">
        <w:rPr>
          <w:rFonts w:eastAsiaTheme="minorHAnsi" w:cs="Courier New"/>
          <w:szCs w:val="24"/>
          <w:lang w:eastAsia="en-US"/>
        </w:rPr>
        <w:t>Sistemas alternativos de transacción;</w:t>
      </w:r>
    </w:p>
    <w:p w14:paraId="11FCF8B3" w14:textId="77777777" w:rsidR="00DD5A62" w:rsidRPr="00BC1E38" w:rsidRDefault="00DD5A62" w:rsidP="00BC1E38">
      <w:pPr>
        <w:pStyle w:val="Prrafodelista"/>
        <w:numPr>
          <w:ilvl w:val="0"/>
          <w:numId w:val="18"/>
        </w:numPr>
        <w:tabs>
          <w:tab w:val="left" w:pos="567"/>
        </w:tabs>
        <w:spacing w:before="0" w:after="0" w:line="276" w:lineRule="auto"/>
        <w:ind w:left="0" w:firstLine="0"/>
        <w:rPr>
          <w:rFonts w:eastAsiaTheme="minorHAnsi" w:cs="Courier New"/>
          <w:szCs w:val="24"/>
          <w:lang w:eastAsia="en-US"/>
        </w:rPr>
      </w:pPr>
      <w:r w:rsidRPr="00BC1E38">
        <w:rPr>
          <w:rFonts w:eastAsiaTheme="minorHAnsi" w:cs="Courier New"/>
          <w:szCs w:val="24"/>
          <w:lang w:eastAsia="en-US"/>
        </w:rPr>
        <w:t>Asesoría crediticia y de inversión;</w:t>
      </w:r>
    </w:p>
    <w:p w14:paraId="30DDB3C9" w14:textId="77777777" w:rsidR="00DD5A62" w:rsidRPr="00BC1E38" w:rsidRDefault="00DD5A62" w:rsidP="00BC1E38">
      <w:pPr>
        <w:pStyle w:val="Prrafodelista"/>
        <w:numPr>
          <w:ilvl w:val="0"/>
          <w:numId w:val="18"/>
        </w:numPr>
        <w:tabs>
          <w:tab w:val="left" w:pos="567"/>
        </w:tabs>
        <w:spacing w:before="0" w:after="0" w:line="276" w:lineRule="auto"/>
        <w:ind w:left="0" w:firstLine="0"/>
        <w:rPr>
          <w:rFonts w:eastAsiaTheme="minorHAnsi" w:cs="Courier New"/>
          <w:szCs w:val="24"/>
          <w:lang w:eastAsia="en-US"/>
        </w:rPr>
      </w:pPr>
      <w:r w:rsidRPr="00BC1E38">
        <w:rPr>
          <w:rFonts w:eastAsiaTheme="minorHAnsi" w:cs="Courier New"/>
          <w:szCs w:val="24"/>
          <w:lang w:eastAsia="en-US"/>
        </w:rPr>
        <w:t xml:space="preserve">Custodia de instrumentos financieros; y </w:t>
      </w:r>
    </w:p>
    <w:p w14:paraId="4446E7CE" w14:textId="77777777" w:rsidR="00DD5A62" w:rsidRPr="00BC1E38" w:rsidRDefault="00DD5A62" w:rsidP="00BC1E38">
      <w:pPr>
        <w:pStyle w:val="Prrafodelista"/>
        <w:numPr>
          <w:ilvl w:val="0"/>
          <w:numId w:val="18"/>
        </w:numPr>
        <w:tabs>
          <w:tab w:val="left" w:pos="567"/>
        </w:tabs>
        <w:spacing w:before="0" w:after="0" w:line="276" w:lineRule="auto"/>
        <w:ind w:left="567" w:hanging="567"/>
        <w:rPr>
          <w:rFonts w:eastAsiaTheme="minorHAnsi" w:cs="Courier New"/>
          <w:szCs w:val="24"/>
          <w:lang w:eastAsia="en-US"/>
        </w:rPr>
      </w:pPr>
      <w:r w:rsidRPr="00BC1E38">
        <w:rPr>
          <w:rFonts w:eastAsiaTheme="minorHAnsi" w:cs="Courier New"/>
          <w:szCs w:val="24"/>
          <w:lang w:eastAsia="en-US"/>
        </w:rPr>
        <w:t>Enrutamiento de órdenes e intermediación de instrumentos financieros.</w:t>
      </w:r>
    </w:p>
    <w:p w14:paraId="6F37B61B"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331789CF" w14:textId="3568184E"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Corresponderá a la Comisión para el Mercado Financiero fiscalizar la prestación de los servicios antes indicados, contando para ello con las atribuciones que le </w:t>
      </w:r>
      <w:r w:rsidRPr="00BC1E38">
        <w:rPr>
          <w:rFonts w:eastAsiaTheme="minorHAnsi" w:cs="Courier New"/>
          <w:szCs w:val="24"/>
          <w:lang w:val="es-CL" w:eastAsia="en-US"/>
        </w:rPr>
        <w:lastRenderedPageBreak/>
        <w:t xml:space="preserve">confieren esta ley y su ley orgánica, incluyendo la facultad de adoptar las medidas preventivas o correctivas que se estimen necesarias para el debido resguardo de los inversionistas. Para estos efectos, la Comisión podrá, mediante norma de carácter general, exigir a las entidades inscritas en el Registro </w:t>
      </w:r>
      <w:r w:rsidR="00830AEA" w:rsidRPr="00BC1E38">
        <w:rPr>
          <w:rFonts w:eastAsiaTheme="minorHAnsi" w:cs="Courier New"/>
          <w:szCs w:val="24"/>
          <w:lang w:val="es-CL" w:eastAsia="en-US"/>
        </w:rPr>
        <w:t xml:space="preserve">de Prestadores de Servicios Financieros </w:t>
      </w:r>
      <w:r w:rsidRPr="00BC1E38">
        <w:rPr>
          <w:rFonts w:eastAsiaTheme="minorHAnsi" w:cs="Courier New"/>
          <w:szCs w:val="24"/>
          <w:lang w:val="es-CL" w:eastAsia="en-US"/>
        </w:rPr>
        <w:t xml:space="preserve">que le remitan aquella información que sea necesaria para fiscalizar el cumplimiento de la presente ley, en la periodicidad, forma y medio que establezca dicha normativa. </w:t>
      </w:r>
      <w:r w:rsidRPr="00BC1E38" w:rsidDel="008B4771">
        <w:rPr>
          <w:rFonts w:eastAsiaTheme="minorHAnsi" w:cs="Courier New"/>
          <w:szCs w:val="24"/>
          <w:lang w:val="es-CL" w:eastAsia="en-US"/>
        </w:rPr>
        <w:t xml:space="preserve"> </w:t>
      </w:r>
    </w:p>
    <w:p w14:paraId="757933A3" w14:textId="77777777" w:rsidR="00C54AD9" w:rsidRPr="00BC1E38" w:rsidRDefault="00C54AD9" w:rsidP="00BC1E38">
      <w:pPr>
        <w:spacing w:after="0" w:line="276" w:lineRule="auto"/>
        <w:ind w:firstLine="2268"/>
        <w:rPr>
          <w:rFonts w:eastAsiaTheme="minorHAnsi" w:cs="Courier New"/>
          <w:b/>
          <w:szCs w:val="24"/>
          <w:u w:val="single"/>
          <w:lang w:val="es-CL" w:eastAsia="en-US"/>
        </w:rPr>
      </w:pPr>
    </w:p>
    <w:p w14:paraId="324A7EB6" w14:textId="4CE9838A"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bCs/>
          <w:szCs w:val="24"/>
          <w:lang w:val="es-CL" w:eastAsia="en-US"/>
        </w:rPr>
        <w:t xml:space="preserve">Artículo </w:t>
      </w:r>
      <w:r w:rsidR="00E8517F" w:rsidRPr="00BC1E38">
        <w:rPr>
          <w:rFonts w:eastAsiaTheme="minorHAnsi" w:cs="Courier New"/>
          <w:b/>
          <w:bCs/>
          <w:szCs w:val="24"/>
          <w:lang w:val="es-CL" w:eastAsia="en-US"/>
        </w:rPr>
        <w:t>3</w:t>
      </w:r>
      <w:r w:rsidRPr="00BC1E38">
        <w:rPr>
          <w:rFonts w:eastAsiaTheme="minorHAnsi" w:cs="Courier New"/>
          <w:b/>
          <w:bCs/>
          <w:szCs w:val="24"/>
          <w:lang w:val="es-CL" w:eastAsia="en-US"/>
        </w:rPr>
        <w:t>.-</w:t>
      </w:r>
      <w:r w:rsidRPr="00BC1E38">
        <w:rPr>
          <w:rFonts w:eastAsiaTheme="minorHAnsi" w:cs="Courier New"/>
          <w:b/>
          <w:bCs/>
          <w:szCs w:val="24"/>
          <w:lang w:val="es-CL" w:eastAsia="en-US"/>
        </w:rPr>
        <w:tab/>
        <w:t>Definiciones</w:t>
      </w:r>
      <w:r w:rsidRPr="00BC1E38">
        <w:rPr>
          <w:rFonts w:eastAsiaTheme="minorHAnsi" w:cs="Courier New"/>
          <w:szCs w:val="24"/>
          <w:lang w:val="es-CL" w:eastAsia="en-US"/>
        </w:rPr>
        <w:t>. Para efectos de la presente ley, se entenderá por:</w:t>
      </w:r>
    </w:p>
    <w:p w14:paraId="6EEBD326" w14:textId="77777777" w:rsidR="00DD5A62" w:rsidRPr="00BC1E38" w:rsidRDefault="00DD5A62" w:rsidP="00BC1E38">
      <w:pPr>
        <w:spacing w:after="0" w:line="276" w:lineRule="auto"/>
        <w:ind w:firstLine="2268"/>
        <w:rPr>
          <w:rFonts w:eastAsiaTheme="minorHAnsi" w:cs="Courier New"/>
          <w:szCs w:val="24"/>
          <w:lang w:val="es-CL" w:eastAsia="en-US"/>
        </w:rPr>
      </w:pPr>
    </w:p>
    <w:p w14:paraId="68103A22"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Asesoría crediticia:</w:t>
      </w:r>
      <w:r w:rsidRPr="00BC1E38">
        <w:rPr>
          <w:rFonts w:eastAsiaTheme="minorHAnsi" w:cs="Courier New"/>
          <w:szCs w:val="24"/>
          <w:lang w:eastAsia="en-US"/>
        </w:rPr>
        <w:t xml:space="preserve"> la prestación de servicios de evaluaciones o recomendaciones a terceros respecto de la capacidad o probabilidad de pago de personas naturales y jurídicas o entidades, o de la identidad de estas, para fines de la obtención, modificación o renegociación de un crédito o financiamiento;</w:t>
      </w:r>
    </w:p>
    <w:p w14:paraId="519328C1"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158F5E5D"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Asesoría de inversión:</w:t>
      </w:r>
      <w:r w:rsidRPr="00BC1E38">
        <w:rPr>
          <w:rFonts w:eastAsiaTheme="minorHAnsi" w:cs="Courier New"/>
          <w:szCs w:val="24"/>
          <w:lang w:eastAsia="en-US"/>
        </w:rPr>
        <w:t xml:space="preserve"> la prestación de servicios de evaluaciones o recomendaciones a terceros respecto de la conveniencia de realizar determinadas inversiones u operaciones en valores de oferta pública, instrumentos financieros o proyectos de inversión, no quedando comprendida la asesoría previsional, entidades de asesoría previsional, asesores financieros previsionales o entidades de asesoría financiera a que se refiere el decreto ley N° 3.500, de 1980, ni los agentes de venta de compañías de seguros;</w:t>
      </w:r>
    </w:p>
    <w:p w14:paraId="3823DEFE" w14:textId="77777777" w:rsidR="00DD5A62" w:rsidRPr="00BC1E38" w:rsidRDefault="00DD5A62" w:rsidP="00BC1E38">
      <w:pPr>
        <w:tabs>
          <w:tab w:val="left" w:pos="2835"/>
        </w:tabs>
        <w:spacing w:after="0" w:line="276" w:lineRule="auto"/>
        <w:rPr>
          <w:rFonts w:eastAsiaTheme="minorHAnsi" w:cs="Courier New"/>
          <w:szCs w:val="24"/>
          <w:lang w:val="es-CL" w:eastAsia="en-US"/>
        </w:rPr>
      </w:pPr>
    </w:p>
    <w:p w14:paraId="532E7B82"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A</w:t>
      </w:r>
      <w:r w:rsidRPr="00BC1E38">
        <w:rPr>
          <w:rFonts w:eastAsiaTheme="minorHAnsi" w:cs="Courier New"/>
          <w:b/>
          <w:bCs/>
          <w:szCs w:val="24"/>
          <w:lang w:eastAsia="en-US"/>
        </w:rPr>
        <w:t>ctivos financieros virtuales o criptoactivos</w:t>
      </w:r>
      <w:r w:rsidRPr="00BC1E38">
        <w:rPr>
          <w:rFonts w:eastAsiaTheme="minorHAnsi" w:cs="Courier New"/>
          <w:szCs w:val="24"/>
          <w:lang w:eastAsia="en-US"/>
        </w:rPr>
        <w:t xml:space="preserve">: representación digital de unidades de valor, bienes o servicios, con excepción de dinero, ya sea en moneda nacional o divisas, que pueden ser transferidos, almacenados o intercambiados digitalmente; </w:t>
      </w:r>
    </w:p>
    <w:p w14:paraId="3944FDC6" w14:textId="77777777" w:rsidR="00DD5A62" w:rsidRPr="00BC1E38" w:rsidRDefault="00DD5A62" w:rsidP="00BC1E38">
      <w:pPr>
        <w:pStyle w:val="Prrafodelista"/>
        <w:spacing w:line="276" w:lineRule="auto"/>
        <w:rPr>
          <w:rFonts w:eastAsiaTheme="minorHAnsi" w:cs="Courier New"/>
          <w:szCs w:val="24"/>
          <w:lang w:eastAsia="en-US"/>
        </w:rPr>
      </w:pPr>
    </w:p>
    <w:p w14:paraId="26C85CB6"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Comisión:</w:t>
      </w:r>
      <w:r w:rsidRPr="00BC1E38">
        <w:rPr>
          <w:rFonts w:eastAsiaTheme="minorHAnsi" w:cs="Courier New"/>
          <w:szCs w:val="24"/>
          <w:lang w:eastAsia="en-US"/>
        </w:rPr>
        <w:t xml:space="preserve"> Comisión para el Mercado Financiero;</w:t>
      </w:r>
    </w:p>
    <w:p w14:paraId="6F998C67" w14:textId="77777777" w:rsidR="00DD5A62" w:rsidRPr="00BC1E38" w:rsidRDefault="00DD5A62" w:rsidP="00BC1E38">
      <w:pPr>
        <w:pStyle w:val="Prrafodelista"/>
        <w:spacing w:line="276" w:lineRule="auto"/>
        <w:rPr>
          <w:rFonts w:eastAsiaTheme="minorHAnsi" w:cs="Courier New"/>
          <w:szCs w:val="24"/>
          <w:lang w:eastAsia="en-US"/>
        </w:rPr>
      </w:pPr>
    </w:p>
    <w:p w14:paraId="70AC46E6"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Custodia de instrumentos financieros:</w:t>
      </w:r>
      <w:r w:rsidRPr="00BC1E38">
        <w:rPr>
          <w:rFonts w:eastAsiaTheme="minorHAnsi" w:cs="Courier New"/>
          <w:szCs w:val="24"/>
          <w:lang w:eastAsia="en-US"/>
        </w:rPr>
        <w:t xml:space="preserve"> mantener a nombre propio por cuenta de terceros, o a nombre de estos, instrumentos financieros, dinero o divisas que provengan de los flujos o de la enajenación de instrumentos financieros mantenidos en custodia, o que hayan sido entregados por éstos para la adquisición de instrumentos financieros o para garantizar las operaciones con esos instrumentos;</w:t>
      </w:r>
    </w:p>
    <w:p w14:paraId="1C28CC95" w14:textId="77777777" w:rsidR="00DD5A62" w:rsidRPr="00BC1E38" w:rsidRDefault="00DD5A62" w:rsidP="00BC1E38">
      <w:pPr>
        <w:pStyle w:val="Prrafodelista"/>
        <w:spacing w:line="276" w:lineRule="auto"/>
        <w:rPr>
          <w:rFonts w:eastAsiaTheme="minorHAnsi" w:cs="Courier New"/>
          <w:szCs w:val="24"/>
          <w:lang w:eastAsia="en-US"/>
        </w:rPr>
      </w:pPr>
    </w:p>
    <w:p w14:paraId="643D40AD"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Enrutamiento de órdenes:</w:t>
      </w:r>
      <w:r w:rsidRPr="00BC1E38">
        <w:rPr>
          <w:rFonts w:eastAsiaTheme="minorHAnsi" w:cs="Courier New"/>
          <w:szCs w:val="24"/>
          <w:lang w:eastAsia="en-US"/>
        </w:rPr>
        <w:t xml:space="preserve"> servicio de canalización de órdenes recibidas de terceros para la compra o venta de valores de oferta pública o instrumentos financieros a sistemas alternativos de transacción, intermediarios de valores o corredores de bolsas de productos;</w:t>
      </w:r>
    </w:p>
    <w:p w14:paraId="1CE710CE" w14:textId="77777777" w:rsidR="00DD5A62" w:rsidRPr="00BC1E38" w:rsidRDefault="00DD5A62" w:rsidP="00BC1E38">
      <w:pPr>
        <w:pStyle w:val="Prrafodelista"/>
        <w:spacing w:line="276" w:lineRule="auto"/>
        <w:rPr>
          <w:rFonts w:eastAsiaTheme="minorHAnsi" w:cs="Courier New"/>
          <w:szCs w:val="24"/>
          <w:lang w:eastAsia="en-US"/>
        </w:rPr>
      </w:pPr>
    </w:p>
    <w:p w14:paraId="677C6E26"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Instrumento financiero:</w:t>
      </w:r>
      <w:r w:rsidRPr="00BC1E38">
        <w:rPr>
          <w:rFonts w:eastAsiaTheme="minorHAnsi" w:cs="Courier New"/>
          <w:szCs w:val="24"/>
          <w:lang w:eastAsia="en-US"/>
        </w:rPr>
        <w:t xml:space="preserve"> todo título, contrato, documento o bien incorporal, diseñado, empleado o estructurado con la finalidad de generar rentas monetarias, o representar una deuda insoluta o un activo financiero virtual. Se considerarán instrumentos financieros para los efectos de esta ley los valores no inscritos en el Registro de Valores y de Valores Extranjeros de la ley N° 18.045, contratos derivados, contratos por diferencia, facturas, entre otros, independiente de si su soporte es físico o electrónico. </w:t>
      </w:r>
      <w:r w:rsidRPr="00BC1E38">
        <w:rPr>
          <w:rFonts w:eastAsiaTheme="minorHAnsi" w:cs="Courier New"/>
          <w:bCs/>
          <w:szCs w:val="24"/>
          <w:lang w:eastAsia="en-US"/>
        </w:rPr>
        <w:t>No serán considerados instrumentos financieros para los efectos de esta ley, los valores de oferta pública; ni el dinero o divisas, independiente de si su soporte es físico o digital</w:t>
      </w:r>
      <w:r w:rsidRPr="00BC1E38">
        <w:rPr>
          <w:rFonts w:eastAsiaTheme="minorHAnsi" w:cs="Courier New"/>
          <w:szCs w:val="24"/>
          <w:lang w:eastAsia="en-US"/>
        </w:rPr>
        <w:t>;</w:t>
      </w:r>
    </w:p>
    <w:p w14:paraId="2B9A944D" w14:textId="77777777" w:rsidR="00DD5A62" w:rsidRPr="00BC1E38" w:rsidRDefault="00DD5A62" w:rsidP="00BC1E38">
      <w:pPr>
        <w:pStyle w:val="Prrafodelista"/>
        <w:spacing w:line="276" w:lineRule="auto"/>
        <w:rPr>
          <w:rFonts w:eastAsiaTheme="minorHAnsi" w:cs="Courier New"/>
          <w:szCs w:val="24"/>
          <w:lang w:eastAsia="en-US"/>
        </w:rPr>
      </w:pPr>
    </w:p>
    <w:p w14:paraId="64382869" w14:textId="7B6E0E0E"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 xml:space="preserve">Intermediación de instrumentos financieros: </w:t>
      </w:r>
      <w:r w:rsidRPr="00BC1E38">
        <w:rPr>
          <w:rFonts w:eastAsiaTheme="minorHAnsi" w:cs="Courier New"/>
          <w:szCs w:val="24"/>
          <w:lang w:eastAsia="en-US"/>
        </w:rPr>
        <w:t>servicio en virtud del cual se realizan actividades de</w:t>
      </w:r>
      <w:r w:rsidRPr="00BC1E38">
        <w:rPr>
          <w:rFonts w:eastAsiaTheme="minorHAnsi" w:cs="Courier New"/>
          <w:b/>
          <w:szCs w:val="24"/>
          <w:lang w:eastAsia="en-US"/>
        </w:rPr>
        <w:t xml:space="preserve"> </w:t>
      </w:r>
      <w:r w:rsidRPr="00BC1E38">
        <w:rPr>
          <w:rFonts w:eastAsiaTheme="minorHAnsi" w:cs="Courier New"/>
          <w:szCs w:val="24"/>
          <w:lang w:eastAsia="en-US"/>
        </w:rPr>
        <w:t>compra o venta</w:t>
      </w:r>
      <w:r w:rsidR="00A55A51" w:rsidRPr="00BC1E38">
        <w:rPr>
          <w:rFonts w:eastAsiaTheme="minorHAnsi" w:cs="Courier New"/>
          <w:szCs w:val="24"/>
          <w:lang w:eastAsia="en-US"/>
        </w:rPr>
        <w:t xml:space="preserve"> de</w:t>
      </w:r>
      <w:r w:rsidRPr="00BC1E38">
        <w:rPr>
          <w:rFonts w:eastAsiaTheme="minorHAnsi" w:cs="Courier New"/>
          <w:szCs w:val="24"/>
          <w:lang w:eastAsia="en-US"/>
        </w:rPr>
        <w:t xml:space="preserve"> instrumentos financieros para terceros, mediante cualquiera de las siguientes formas: i. adquiriendo o enajenando por cuenta propia instrumentos financieros, con el ánimo anterior de vender o comprar esos mismos instrumentos al tercero, o</w:t>
      </w:r>
      <w:r w:rsidRPr="00BC1E38">
        <w:rPr>
          <w:rFonts w:eastAsiaTheme="minorHAnsi" w:cs="Courier New"/>
          <w:bCs/>
          <w:color w:val="0070C0"/>
          <w:szCs w:val="24"/>
          <w:lang w:eastAsia="en-US"/>
        </w:rPr>
        <w:t xml:space="preserve"> </w:t>
      </w:r>
      <w:r w:rsidRPr="00BC1E38">
        <w:rPr>
          <w:rFonts w:eastAsiaTheme="minorHAnsi" w:cs="Courier New"/>
          <w:szCs w:val="24"/>
          <w:lang w:eastAsia="en-US"/>
        </w:rPr>
        <w:t>ii. adquiriendo o vendiendo instrumentos financieros a nombre de o para dicho tercero;</w:t>
      </w:r>
    </w:p>
    <w:p w14:paraId="59732733" w14:textId="77777777" w:rsidR="00DD5A62" w:rsidRPr="00BC1E38" w:rsidRDefault="00DD5A62" w:rsidP="00BC1E38">
      <w:pPr>
        <w:pStyle w:val="Prrafodelista"/>
        <w:spacing w:line="276" w:lineRule="auto"/>
        <w:rPr>
          <w:rFonts w:eastAsiaTheme="minorHAnsi" w:cs="Courier New"/>
          <w:szCs w:val="24"/>
          <w:lang w:eastAsia="en-US"/>
        </w:rPr>
      </w:pPr>
    </w:p>
    <w:p w14:paraId="31B3AE50"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Plataforma de financiamiento colectivo:</w:t>
      </w:r>
      <w:r w:rsidRPr="00BC1E38">
        <w:rPr>
          <w:rFonts w:eastAsiaTheme="minorHAnsi" w:cs="Courier New"/>
          <w:szCs w:val="24"/>
          <w:lang w:eastAsia="en-US"/>
        </w:rPr>
        <w:t xml:space="preserve"> lugar físico o virtual por medio del cual quienes tienen proyectos de inversión o necesidades de financiamiento:</w:t>
      </w:r>
    </w:p>
    <w:p w14:paraId="55330449" w14:textId="77777777" w:rsidR="00DD5A62" w:rsidRPr="00BC1E38" w:rsidRDefault="00DD5A62" w:rsidP="00BC1E38">
      <w:pPr>
        <w:pStyle w:val="Prrafodelista"/>
        <w:spacing w:line="276" w:lineRule="auto"/>
        <w:rPr>
          <w:rFonts w:eastAsiaTheme="minorHAnsi" w:cs="Courier New"/>
          <w:szCs w:val="24"/>
          <w:lang w:eastAsia="en-US"/>
        </w:rPr>
      </w:pPr>
    </w:p>
    <w:p w14:paraId="21383A77" w14:textId="77777777" w:rsidR="00DD5A62" w:rsidRPr="00BC1E38" w:rsidRDefault="00DD5A62" w:rsidP="00BC1E38">
      <w:pPr>
        <w:pStyle w:val="Prrafodelista"/>
        <w:numPr>
          <w:ilvl w:val="0"/>
          <w:numId w:val="20"/>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Difunden, comunican, ofertan o promocionan esos proyectos o necesidades, o las características de estos, y</w:t>
      </w:r>
    </w:p>
    <w:p w14:paraId="0527A7D3" w14:textId="77777777" w:rsidR="00DD5A62" w:rsidRPr="00BC1E38" w:rsidRDefault="00DD5A62" w:rsidP="00BC1E38">
      <w:pPr>
        <w:pStyle w:val="Prrafodelista"/>
        <w:numPr>
          <w:ilvl w:val="0"/>
          <w:numId w:val="20"/>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Se contactan con, u obtienen información de contacto de, quienes cuentan con recursos disponibles o la intención de participar en, o satisfacer, esos proyectos o necesidades; a fin de facilitar la materialización de la operación de financiamiento.</w:t>
      </w:r>
    </w:p>
    <w:p w14:paraId="5D5DECCB" w14:textId="77777777" w:rsidR="00DD5A62" w:rsidRPr="00BC1E38" w:rsidRDefault="00DD5A62" w:rsidP="00BC1E38">
      <w:pPr>
        <w:pStyle w:val="Prrafodelista"/>
        <w:tabs>
          <w:tab w:val="left" w:pos="3402"/>
        </w:tabs>
        <w:spacing w:after="0" w:line="276" w:lineRule="auto"/>
        <w:ind w:left="2835"/>
        <w:rPr>
          <w:rFonts w:eastAsiaTheme="minorHAnsi" w:cs="Courier New"/>
          <w:szCs w:val="24"/>
          <w:lang w:eastAsia="en-US"/>
        </w:rPr>
      </w:pPr>
    </w:p>
    <w:p w14:paraId="775208DA"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Proyecto de inversión:</w:t>
      </w:r>
      <w:r w:rsidRPr="00BC1E38">
        <w:rPr>
          <w:rFonts w:eastAsiaTheme="minorHAnsi" w:cs="Courier New"/>
          <w:szCs w:val="24"/>
          <w:lang w:eastAsia="en-US"/>
        </w:rPr>
        <w:t xml:space="preserve"> aquella iniciativa que tiene por finalidad la generación de intereses, utilidades o contraprestaciones pecuniarias para quienes contribuyan a su financiamiento;</w:t>
      </w:r>
    </w:p>
    <w:p w14:paraId="212A7C9F"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Registro:</w:t>
      </w:r>
      <w:r w:rsidRPr="00BC1E38">
        <w:rPr>
          <w:rFonts w:eastAsiaTheme="minorHAnsi" w:cs="Courier New"/>
          <w:szCs w:val="24"/>
          <w:lang w:eastAsia="en-US"/>
        </w:rPr>
        <w:t xml:space="preserve"> Registro de Prestadores de Servicios Financieros; y</w:t>
      </w:r>
    </w:p>
    <w:p w14:paraId="75FBA91D"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5293B711" w14:textId="77777777" w:rsidR="00DD5A62" w:rsidRPr="00BC1E38" w:rsidRDefault="00DD5A62" w:rsidP="00BC1E38">
      <w:pPr>
        <w:pStyle w:val="Prrafodelista"/>
        <w:numPr>
          <w:ilvl w:val="0"/>
          <w:numId w:val="19"/>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szCs w:val="24"/>
          <w:lang w:eastAsia="en-US"/>
        </w:rPr>
        <w:t>Sistema alternativo de transacción:</w:t>
      </w:r>
      <w:r w:rsidRPr="00BC1E38">
        <w:rPr>
          <w:rFonts w:eastAsiaTheme="minorHAnsi" w:cs="Courier New"/>
          <w:szCs w:val="24"/>
          <w:lang w:eastAsia="en-US"/>
        </w:rPr>
        <w:t xml:space="preserve"> lugar físico o virtual que permite a sus participantes cotizar, ofrecer o transar instrumentos financieros o valores de oferta pública, y que no está autorizado para actuar como bolsa de valores de acuerdo con la ley N° 18.045 o como bolsa de productos de acuerdo con la ley N° 19.220.</w:t>
      </w:r>
    </w:p>
    <w:p w14:paraId="07E2F8FF" w14:textId="77777777" w:rsidR="00DD5A62" w:rsidRPr="00BC1E38" w:rsidRDefault="00DD5A62" w:rsidP="00BC1E38">
      <w:pPr>
        <w:spacing w:after="0" w:line="276" w:lineRule="auto"/>
        <w:rPr>
          <w:rFonts w:eastAsiaTheme="minorHAnsi" w:cs="Courier New"/>
          <w:szCs w:val="24"/>
          <w:lang w:val="es-CL" w:eastAsia="en-US"/>
        </w:rPr>
      </w:pPr>
    </w:p>
    <w:p w14:paraId="2976FEBE" w14:textId="45BEE31C"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bCs/>
          <w:szCs w:val="24"/>
          <w:lang w:val="es-CL" w:eastAsia="en-US"/>
        </w:rPr>
        <w:t xml:space="preserve">Artículo </w:t>
      </w:r>
      <w:r w:rsidR="00E8517F" w:rsidRPr="00BC1E38">
        <w:rPr>
          <w:rFonts w:eastAsiaTheme="minorHAnsi" w:cs="Courier New"/>
          <w:b/>
          <w:bCs/>
          <w:szCs w:val="24"/>
          <w:lang w:val="es-CL" w:eastAsia="en-US"/>
        </w:rPr>
        <w:t>4</w:t>
      </w:r>
      <w:r w:rsidRPr="00BC1E38">
        <w:rPr>
          <w:rFonts w:eastAsiaTheme="minorHAnsi" w:cs="Courier New"/>
          <w:b/>
          <w:bCs/>
          <w:szCs w:val="24"/>
          <w:lang w:val="es-CL" w:eastAsia="en-US"/>
        </w:rPr>
        <w:t>.-</w:t>
      </w:r>
      <w:r w:rsidRPr="00BC1E38">
        <w:rPr>
          <w:rFonts w:eastAsiaTheme="minorHAnsi" w:cs="Courier New"/>
          <w:b/>
          <w:bCs/>
          <w:szCs w:val="24"/>
          <w:lang w:val="es-CL" w:eastAsia="en-US"/>
        </w:rPr>
        <w:tab/>
        <w:t>Atribuciones normativas</w:t>
      </w:r>
      <w:r w:rsidRPr="00BC1E38">
        <w:rPr>
          <w:rFonts w:eastAsiaTheme="minorHAnsi" w:cs="Courier New"/>
          <w:szCs w:val="24"/>
          <w:lang w:val="es-CL" w:eastAsia="en-US"/>
        </w:rPr>
        <w:t>. Los requisitos y exigencias establecidas en la presente ley, podrán ser exceptuados conforme lo determine la Comisión mediante norma de carácter general, respecto de aquellas entidades que, por la naturaleza del servicio prestado, en términos del número o tipo de participantes, volumen de operaciones o instrumentos financieros negociados, cotizados u ofertados por determinadas entidades, u otras condiciones de similar naturaleza, no comprometan la fe pública o estabilidad financiera al no superar los límites establecidos en la respectiva norma de carácter general o en atención a las condiciones que establezca la misma. Asimismo, la Comisión podrá establecer formas de cumplimiento de los requisitos y exigencias de esta ley menos gravosas, cuando no se superen los límites establecidos en las normas de carácter general respectivas. Con todo, no podrá exceptuarse de la obligación de inscripción señalada en el artículo siguiente.</w:t>
      </w:r>
    </w:p>
    <w:p w14:paraId="55178A07" w14:textId="77777777" w:rsidR="00DD5A62" w:rsidRPr="00BC1E38" w:rsidRDefault="00DD5A62" w:rsidP="00BC1E38">
      <w:pPr>
        <w:spacing w:after="0" w:line="276" w:lineRule="auto"/>
        <w:rPr>
          <w:rFonts w:eastAsiaTheme="minorHAnsi" w:cs="Courier New"/>
          <w:szCs w:val="24"/>
          <w:lang w:val="es-CL" w:eastAsia="en-US"/>
        </w:rPr>
      </w:pPr>
    </w:p>
    <w:p w14:paraId="24A3D50B" w14:textId="350179D2" w:rsidR="00DD5A62" w:rsidRPr="00BC1E38" w:rsidRDefault="00DD5A62" w:rsidP="00BC1E38">
      <w:pPr>
        <w:spacing w:after="0" w:line="276" w:lineRule="auto"/>
        <w:rPr>
          <w:rFonts w:eastAsiaTheme="minorHAnsi" w:cs="Courier New"/>
          <w:szCs w:val="24"/>
          <w:lang w:val="es-ES" w:eastAsia="en-US"/>
        </w:rPr>
      </w:pPr>
      <w:r w:rsidRPr="00BC1E38">
        <w:rPr>
          <w:rFonts w:eastAsiaTheme="minorHAnsi" w:cs="Courier New"/>
          <w:b/>
          <w:szCs w:val="24"/>
          <w:lang w:val="es-CL" w:eastAsia="en-US"/>
        </w:rPr>
        <w:t xml:space="preserve">Artículo </w:t>
      </w:r>
      <w:r w:rsidR="00E8517F" w:rsidRPr="00BC1E38">
        <w:rPr>
          <w:rFonts w:eastAsiaTheme="minorHAnsi" w:cs="Courier New"/>
          <w:b/>
          <w:szCs w:val="24"/>
          <w:lang w:val="es-CL" w:eastAsia="en-US"/>
        </w:rPr>
        <w:t>5</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szCs w:val="24"/>
          <w:lang w:val="es-CL" w:eastAsia="en-US"/>
        </w:rPr>
        <w:t>Servicios regulados y obligación de inscripción</w:t>
      </w:r>
      <w:r w:rsidRPr="00BC1E38">
        <w:rPr>
          <w:rFonts w:eastAsiaTheme="minorHAnsi" w:cs="Courier New"/>
          <w:szCs w:val="24"/>
          <w:lang w:val="es-CL" w:eastAsia="en-US"/>
        </w:rPr>
        <w:t xml:space="preserve">. Sólo podrán dedicarse en forma profesional a la prestación de servicios de plataforma de financiamiento colectivo, sistema alternativo de transacción, intermediación de instrumentos financieros, enrutamiento de órdenes, asesoría crediticia, asesoría de inversión y custodia de instrumentos financieros, quienes estén inscritos en el Registro de Prestadores de Servicios Financieros </w:t>
      </w:r>
      <w:r w:rsidR="0065176B" w:rsidRPr="00BC1E38">
        <w:rPr>
          <w:rFonts w:eastAsiaTheme="minorHAnsi" w:cs="Courier New"/>
          <w:szCs w:val="24"/>
          <w:lang w:val="es-CL" w:eastAsia="en-US"/>
        </w:rPr>
        <w:t xml:space="preserve">administrado </w:t>
      </w:r>
      <w:r w:rsidRPr="00BC1E38">
        <w:rPr>
          <w:rFonts w:eastAsiaTheme="minorHAnsi" w:cs="Courier New"/>
          <w:szCs w:val="24"/>
          <w:lang w:val="es-CL" w:eastAsia="en-US"/>
        </w:rPr>
        <w:t>por la Comisión. Las personas jurídicas inscritas en dicho Registro podrán prestar uno o más de los servicios indicados anteriormente, sujeto al cumplimiento de los requisitos y exigencias contemplados en la presente ley para cada servicio prestado, y podrán asimismo realizar aquellas actividades adicionales que autorice la Comisión mediante norma de carácter general. Las</w:t>
      </w:r>
      <w:r w:rsidRPr="00BC1E38">
        <w:rPr>
          <w:rFonts w:eastAsiaTheme="minorHAnsi" w:cs="Courier New"/>
          <w:szCs w:val="24"/>
          <w:lang w:val="es-ES" w:eastAsia="en-US"/>
        </w:rPr>
        <w:t xml:space="preserve"> entidades inscritas en el Registro deberán mantener a disposición del público y a través de su sitio web información respecto del tipo de actividad o servicio que se encuentran autorizados a efectuar por parte de la Comisión.</w:t>
      </w:r>
    </w:p>
    <w:p w14:paraId="3C30D7C6"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Por su parte, podrán prestar los servicios mencionados en el inciso anterior las siguientes entidades fiscalizadas por la Comisión, sin necesidad de estar inscritos en el Registro de Prestadores de Servicios Financieros, y conforme </w:t>
      </w:r>
      <w:r w:rsidRPr="00BC1E38">
        <w:rPr>
          <w:rFonts w:eastAsiaTheme="minorHAnsi" w:cs="Courier New"/>
          <w:szCs w:val="24"/>
          <w:lang w:val="es-CL" w:eastAsia="en-US"/>
        </w:rPr>
        <w:lastRenderedPageBreak/>
        <w:t xml:space="preserve">al marco legal y normativo que les rige en atención a su giro u objeto o la normativa complementaria que dicte la Comisión al efecto: </w:t>
      </w:r>
    </w:p>
    <w:p w14:paraId="38D28A11" w14:textId="77777777" w:rsidR="00DD5A62" w:rsidRPr="00BC1E38" w:rsidRDefault="00DD5A62" w:rsidP="00BC1E38">
      <w:pPr>
        <w:spacing w:after="0" w:line="276" w:lineRule="auto"/>
        <w:ind w:firstLine="2268"/>
        <w:rPr>
          <w:rFonts w:eastAsiaTheme="minorHAnsi" w:cs="Courier New"/>
          <w:szCs w:val="24"/>
          <w:lang w:val="es-CL" w:eastAsia="en-US"/>
        </w:rPr>
      </w:pPr>
    </w:p>
    <w:p w14:paraId="00077E6E" w14:textId="77777777" w:rsidR="00DD5A62" w:rsidRPr="00BC1E38" w:rsidRDefault="00DD5A62" w:rsidP="00BC1E38">
      <w:pPr>
        <w:pStyle w:val="Prrafodelista"/>
        <w:numPr>
          <w:ilvl w:val="1"/>
          <w:numId w:val="21"/>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En el caso del servicio de plataformas de financiamiento colectivo y la operación de sistemas alternativos de transacción, intermediarios de valores de la ley N° 18.045, y las bolsas y corredores de productos de la ley N° 19.220;</w:t>
      </w:r>
    </w:p>
    <w:p w14:paraId="3A89E3AE"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56F05A03" w14:textId="77777777" w:rsidR="00DD5A62" w:rsidRPr="00BC1E38" w:rsidRDefault="00DD5A62" w:rsidP="00BC1E38">
      <w:pPr>
        <w:pStyle w:val="Prrafodelista"/>
        <w:numPr>
          <w:ilvl w:val="1"/>
          <w:numId w:val="21"/>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En el caso del servicio de enrutamiento de órdenes e intermediación de instrumentos financieros, los bancos, los intermediarios de valores de la ley N° 18.045 y corredores de productos de la ley N° 19.220;</w:t>
      </w:r>
    </w:p>
    <w:p w14:paraId="5DB9F75C"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42536F32" w14:textId="77777777" w:rsidR="00DD5A62" w:rsidRPr="00BC1E38" w:rsidRDefault="00DD5A62" w:rsidP="00BC1E38">
      <w:pPr>
        <w:pStyle w:val="Prrafodelista"/>
        <w:numPr>
          <w:ilvl w:val="1"/>
          <w:numId w:val="21"/>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En el caso del servicio de asesoría crediticia, las clasificadoras de riesgo de la ley N° 18.045;</w:t>
      </w:r>
    </w:p>
    <w:p w14:paraId="15DDA4C9" w14:textId="77777777" w:rsidR="00DD5A62" w:rsidRPr="00BC1E38" w:rsidRDefault="00DD5A62" w:rsidP="00BC1E38">
      <w:pPr>
        <w:pStyle w:val="Prrafodelista"/>
        <w:spacing w:line="276" w:lineRule="auto"/>
        <w:rPr>
          <w:rFonts w:eastAsiaTheme="minorHAnsi" w:cs="Courier New"/>
          <w:szCs w:val="24"/>
          <w:lang w:eastAsia="en-US"/>
        </w:rPr>
      </w:pPr>
    </w:p>
    <w:p w14:paraId="730781C4" w14:textId="0C85CB83" w:rsidR="00DD5A62" w:rsidRPr="00BC1E38" w:rsidRDefault="00DD5A62" w:rsidP="00BC1E38">
      <w:pPr>
        <w:pStyle w:val="Prrafodelista"/>
        <w:numPr>
          <w:ilvl w:val="1"/>
          <w:numId w:val="21"/>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 xml:space="preserve">En el caso del servicio de asesoría de inversión, los intermediarios de valores de la ley N°18.045, las administradoras generales de fondos y administradores de carteras de la ley N°20.712, y los corredores de productos de la ley N° 19.220; </w:t>
      </w:r>
    </w:p>
    <w:p w14:paraId="020A38BD" w14:textId="77777777" w:rsidR="00DD5A62" w:rsidRPr="00BC1E38" w:rsidRDefault="00DD5A62" w:rsidP="00BC1E38">
      <w:pPr>
        <w:pStyle w:val="Prrafodelista"/>
        <w:spacing w:line="276" w:lineRule="auto"/>
        <w:rPr>
          <w:rFonts w:eastAsiaTheme="minorHAnsi" w:cs="Courier New"/>
          <w:szCs w:val="24"/>
          <w:lang w:eastAsia="en-US"/>
        </w:rPr>
      </w:pPr>
    </w:p>
    <w:p w14:paraId="5D2F59F0" w14:textId="77777777" w:rsidR="00DD5A62" w:rsidRPr="00BC1E38" w:rsidRDefault="00DD5A62" w:rsidP="00BC1E38">
      <w:pPr>
        <w:pStyle w:val="Prrafodelista"/>
        <w:numPr>
          <w:ilvl w:val="1"/>
          <w:numId w:val="21"/>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En el caso del servicio de custodia de instrumentos financieros, los intermediarios de valores, corredores de productos, bolsas de productos de la ley N° 19.220 y empresas reguladas por la ley N° 18.876;</w:t>
      </w:r>
    </w:p>
    <w:p w14:paraId="7C9A3DA1"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443B3A7B" w14:textId="77777777" w:rsidR="00DD5A62" w:rsidRPr="00BC1E38" w:rsidRDefault="00DD5A62" w:rsidP="00BC1E38">
      <w:pPr>
        <w:pStyle w:val="Prrafodelista"/>
        <w:numPr>
          <w:ilvl w:val="1"/>
          <w:numId w:val="21"/>
        </w:numPr>
        <w:tabs>
          <w:tab w:val="left" w:pos="2835"/>
        </w:tabs>
        <w:spacing w:before="0" w:after="0" w:line="276" w:lineRule="auto"/>
        <w:ind w:left="0" w:firstLine="2268"/>
        <w:rPr>
          <w:rFonts w:eastAsiaTheme="minorHAnsi" w:cs="Courier New"/>
          <w:b/>
          <w:szCs w:val="24"/>
          <w:u w:val="single"/>
          <w:lang w:eastAsia="en-US"/>
        </w:rPr>
      </w:pPr>
      <w:r w:rsidRPr="00BC1E38">
        <w:rPr>
          <w:rFonts w:eastAsiaTheme="minorHAnsi" w:cs="Courier New"/>
          <w:szCs w:val="24"/>
          <w:lang w:eastAsia="en-US"/>
        </w:rPr>
        <w:t>En el caso de los servicios de intermediación y custodia de instrumentos financieros, los bancos; y</w:t>
      </w:r>
    </w:p>
    <w:p w14:paraId="2F3F573A" w14:textId="77777777" w:rsidR="00DD5A62" w:rsidRPr="00BC1E38" w:rsidRDefault="00DD5A62" w:rsidP="00BC1E38">
      <w:pPr>
        <w:pStyle w:val="Prrafodelista"/>
        <w:tabs>
          <w:tab w:val="left" w:pos="2835"/>
        </w:tabs>
        <w:spacing w:after="0" w:line="276" w:lineRule="auto"/>
        <w:ind w:left="2268"/>
        <w:rPr>
          <w:rFonts w:eastAsiaTheme="minorHAnsi" w:cs="Courier New"/>
          <w:b/>
          <w:szCs w:val="24"/>
          <w:u w:val="single"/>
          <w:lang w:eastAsia="en-US"/>
        </w:rPr>
      </w:pPr>
    </w:p>
    <w:p w14:paraId="2C021E0B" w14:textId="77777777" w:rsidR="00DD5A62" w:rsidRPr="00BC1E38" w:rsidRDefault="00DD5A62" w:rsidP="00BC1E38">
      <w:pPr>
        <w:pStyle w:val="Prrafodelista"/>
        <w:numPr>
          <w:ilvl w:val="1"/>
          <w:numId w:val="21"/>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 xml:space="preserve">Otras instituciones fiscalizadas por la Comisión, e inscritas en sus registros, que esta autorice por norma de carácter general. </w:t>
      </w:r>
    </w:p>
    <w:p w14:paraId="68475AE5" w14:textId="77777777" w:rsidR="00DD5A62" w:rsidRPr="00BC1E38" w:rsidRDefault="00DD5A62" w:rsidP="00BC1E38">
      <w:pPr>
        <w:pStyle w:val="Prrafodelista"/>
        <w:spacing w:line="276" w:lineRule="auto"/>
        <w:rPr>
          <w:rFonts w:eastAsiaTheme="minorHAnsi" w:cs="Courier New"/>
          <w:szCs w:val="24"/>
          <w:lang w:eastAsia="en-US"/>
        </w:rPr>
      </w:pPr>
    </w:p>
    <w:p w14:paraId="1476E74C" w14:textId="60303AD9" w:rsidR="00DD5A62" w:rsidRPr="00BC1E38" w:rsidRDefault="00DD5A62" w:rsidP="00BC1E38">
      <w:pPr>
        <w:pStyle w:val="Prrafodelista"/>
        <w:spacing w:line="276" w:lineRule="auto"/>
        <w:ind w:left="0"/>
        <w:rPr>
          <w:rFonts w:eastAsiaTheme="minorHAnsi" w:cs="Courier New"/>
          <w:szCs w:val="24"/>
          <w:lang w:eastAsia="en-US"/>
        </w:rPr>
      </w:pPr>
      <w:r w:rsidRPr="00BC1E38">
        <w:rPr>
          <w:rFonts w:eastAsiaTheme="minorHAnsi" w:cs="Courier New"/>
          <w:b/>
          <w:bCs/>
          <w:szCs w:val="24"/>
          <w:lang w:eastAsia="en-US"/>
        </w:rPr>
        <w:t xml:space="preserve">Artículo </w:t>
      </w:r>
      <w:r w:rsidR="00E8517F" w:rsidRPr="00BC1E38">
        <w:rPr>
          <w:rFonts w:eastAsiaTheme="minorHAnsi" w:cs="Courier New"/>
          <w:b/>
          <w:bCs/>
          <w:szCs w:val="24"/>
          <w:lang w:eastAsia="en-US"/>
        </w:rPr>
        <w:t>6</w:t>
      </w:r>
      <w:r w:rsidRPr="00BC1E38">
        <w:rPr>
          <w:rFonts w:eastAsiaTheme="minorHAnsi" w:cs="Courier New"/>
          <w:b/>
          <w:bCs/>
          <w:szCs w:val="24"/>
          <w:lang w:eastAsia="en-US"/>
        </w:rPr>
        <w:t>.-</w:t>
      </w:r>
      <w:r w:rsidRPr="00BC1E38">
        <w:rPr>
          <w:rFonts w:eastAsiaTheme="minorHAnsi" w:cs="Courier New"/>
          <w:b/>
          <w:bCs/>
          <w:szCs w:val="24"/>
          <w:lang w:eastAsia="en-US"/>
        </w:rPr>
        <w:tab/>
        <w:t>Requisitos de inscripción.</w:t>
      </w:r>
      <w:r w:rsidRPr="00BC1E38">
        <w:rPr>
          <w:rFonts w:eastAsiaTheme="minorHAnsi" w:cs="Courier New"/>
          <w:szCs w:val="24"/>
          <w:lang w:eastAsia="en-US"/>
        </w:rPr>
        <w:t xml:space="preserve"> Para ser inscrito en el Registro, se deberá remitir una solicitud a la Comisión, en la forma y por los medios que esta establezca mediante norma de carácter general, que señale la intención del solicitante de prestar uno o más de los servicios regulados por la presente ley, acompañando los antecedentes que la Comisión establezca mediante dicha normativa que acrediten la identidad y capacidad legal del solicitante.</w:t>
      </w:r>
    </w:p>
    <w:p w14:paraId="3CFDAB2D" w14:textId="354E90D1" w:rsidR="00DD5A62" w:rsidRPr="00BC1E38" w:rsidRDefault="00DD5A62" w:rsidP="00BC1E38">
      <w:pPr>
        <w:pStyle w:val="Prrafodelista"/>
        <w:spacing w:line="276" w:lineRule="auto"/>
        <w:ind w:left="0" w:firstLine="2268"/>
        <w:rPr>
          <w:rFonts w:eastAsiaTheme="minorHAnsi" w:cs="Courier New"/>
          <w:szCs w:val="24"/>
          <w:lang w:eastAsia="en-US"/>
        </w:rPr>
      </w:pPr>
      <w:r w:rsidRPr="00BC1E38">
        <w:rPr>
          <w:rFonts w:eastAsiaTheme="minorHAnsi" w:cs="Courier New"/>
          <w:szCs w:val="24"/>
          <w:lang w:eastAsia="en-US"/>
        </w:rPr>
        <w:t xml:space="preserve">No procederá la inscripción de las personas jurídicas que, en los diez años anteriores a la fecha de la solicitud, hubieren sido sancionados con la cancelación de la inscripción por cualesquiera de las infracciones graves a que se </w:t>
      </w:r>
      <w:r w:rsidRPr="00BC1E38">
        <w:rPr>
          <w:rFonts w:eastAsiaTheme="minorHAnsi" w:cs="Courier New"/>
          <w:szCs w:val="24"/>
          <w:lang w:eastAsia="en-US"/>
        </w:rPr>
        <w:lastRenderedPageBreak/>
        <w:t xml:space="preserve">refiere el artículo </w:t>
      </w:r>
      <w:r w:rsidR="00B86A70" w:rsidRPr="00BC1E38">
        <w:rPr>
          <w:rFonts w:eastAsiaTheme="minorHAnsi" w:cs="Courier New"/>
          <w:szCs w:val="24"/>
          <w:lang w:eastAsia="en-US"/>
        </w:rPr>
        <w:t xml:space="preserve">14 </w:t>
      </w:r>
      <w:r w:rsidRPr="00BC1E38">
        <w:rPr>
          <w:rFonts w:eastAsiaTheme="minorHAnsi" w:cs="Courier New"/>
          <w:szCs w:val="24"/>
          <w:lang w:eastAsia="en-US"/>
        </w:rPr>
        <w:t xml:space="preserve">de esta ley o sancionados administrativamente por incurrir en las conductas constitutivas de delito de la leyes N° 18.045, N° 18.046, N° 19.220, N° 20.712, N° 20.720, el decreto con fuerza de ley Nº 3, de 1997, del Ministerio de Hacienda y el decreto con fuerza de ley Nº 251, de 1931, del Ministerio de Hacienda. Tampoco procederá la inscripción de las personas jurídicas en las que actúen como directores o administradores quienes fueron sancionados por ese tipo de infracciones graves o sanciones administrativas en igual periodo. </w:t>
      </w:r>
    </w:p>
    <w:p w14:paraId="6A9CB888" w14:textId="77777777" w:rsidR="00DD5A62" w:rsidRPr="00BC1E38" w:rsidRDefault="00DD5A62" w:rsidP="00BC1E38">
      <w:pPr>
        <w:pStyle w:val="Prrafodelista"/>
        <w:spacing w:line="276" w:lineRule="auto"/>
        <w:ind w:left="0"/>
        <w:rPr>
          <w:rFonts w:eastAsiaTheme="minorHAnsi" w:cs="Courier New"/>
          <w:szCs w:val="24"/>
          <w:lang w:eastAsia="en-US"/>
        </w:rPr>
      </w:pPr>
    </w:p>
    <w:p w14:paraId="7DADEDFC" w14:textId="77777777" w:rsidR="00F721AB" w:rsidRPr="00BC1E38" w:rsidRDefault="00DD5A62" w:rsidP="00BC1E38">
      <w:pPr>
        <w:pStyle w:val="Prrafodelista"/>
        <w:spacing w:line="276" w:lineRule="auto"/>
        <w:ind w:left="0" w:firstLine="2268"/>
        <w:rPr>
          <w:rFonts w:eastAsiaTheme="minorHAnsi" w:cs="Courier New"/>
          <w:szCs w:val="24"/>
          <w:lang w:eastAsia="en-US"/>
        </w:rPr>
      </w:pPr>
      <w:r w:rsidRPr="00BC1E38">
        <w:rPr>
          <w:rFonts w:eastAsiaTheme="minorHAnsi" w:cs="Courier New"/>
          <w:szCs w:val="24"/>
          <w:lang w:eastAsia="en-US"/>
        </w:rPr>
        <w:t>Solo procederá la inscripción y, por tanto, solo podrán prestar los servicios regulados por la presente ley, las personas jurídicas cuyo giro exclusivo sea la prestación de uno o más de tales servicios, sin perjuicio de lo señalado en el inciso segundo del artículo anterior.</w:t>
      </w:r>
    </w:p>
    <w:p w14:paraId="6A968BA4" w14:textId="77777777" w:rsidR="00F721AB" w:rsidRPr="00BC1E38" w:rsidRDefault="00F721AB" w:rsidP="00BC1E38">
      <w:pPr>
        <w:pStyle w:val="Prrafodelista"/>
        <w:spacing w:line="276" w:lineRule="auto"/>
        <w:ind w:left="0" w:firstLine="2268"/>
        <w:rPr>
          <w:rFonts w:eastAsiaTheme="minorHAnsi" w:cs="Courier New"/>
          <w:szCs w:val="24"/>
          <w:lang w:eastAsia="en-US"/>
        </w:rPr>
      </w:pPr>
    </w:p>
    <w:p w14:paraId="70C980C1" w14:textId="148FC573" w:rsidR="00DD5A62" w:rsidRPr="00BC1E38" w:rsidRDefault="00DD5A62" w:rsidP="00BC1E38">
      <w:pPr>
        <w:pStyle w:val="Prrafodelista"/>
        <w:spacing w:line="276" w:lineRule="auto"/>
        <w:ind w:left="0" w:firstLine="2268"/>
        <w:rPr>
          <w:rFonts w:eastAsiaTheme="minorHAnsi" w:cs="Courier New"/>
          <w:szCs w:val="24"/>
          <w:lang w:eastAsia="en-US"/>
        </w:rPr>
      </w:pPr>
      <w:r w:rsidRPr="00BC1E38">
        <w:rPr>
          <w:rFonts w:eastAsiaTheme="minorHAnsi" w:cs="Courier New"/>
          <w:szCs w:val="24"/>
          <w:lang w:eastAsia="en-US"/>
        </w:rPr>
        <w:t>La Comisión deberá pronunciarse sobre las solicitudes de inscripción en el Registro dentro del plazo de 30 días hábiles a contar de la fecha de la solicitud respectiva. Dicho plazo se suspenderá si la Comisión, mediante comunicación digital, pide al solicitante corregir los errores u omisiones que presente su solicitud y sólo se reanudará cuando se haya cumplido con dicho trámite. Subsanados los defectos o atendidas las observaciones formuladas en su caso y vencido el plazo a que se refiere este artículo, la Comisión deberá pronunciarse sobre la solicitud y, en su caso, efectuar la inscripción dentro de 3 días hábiles.</w:t>
      </w:r>
    </w:p>
    <w:p w14:paraId="7D5D6EB6" w14:textId="77777777" w:rsidR="00DD5A62" w:rsidRPr="00BC1E38" w:rsidRDefault="00DD5A62" w:rsidP="00BC1E38">
      <w:pPr>
        <w:spacing w:after="0" w:line="276" w:lineRule="auto"/>
        <w:rPr>
          <w:rFonts w:eastAsiaTheme="minorHAnsi" w:cs="Courier New"/>
          <w:szCs w:val="24"/>
          <w:lang w:val="es-CL" w:eastAsia="en-US"/>
        </w:rPr>
      </w:pPr>
    </w:p>
    <w:p w14:paraId="046D2D0A" w14:textId="221670AD"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 xml:space="preserve">Artículo </w:t>
      </w:r>
      <w:r w:rsidR="00E8517F" w:rsidRPr="00BC1E38">
        <w:rPr>
          <w:rFonts w:eastAsiaTheme="minorHAnsi" w:cs="Courier New"/>
          <w:b/>
          <w:szCs w:val="24"/>
          <w:lang w:val="es-CL" w:eastAsia="en-US"/>
        </w:rPr>
        <w:t>7</w:t>
      </w:r>
      <w:r w:rsidRPr="00BC1E38">
        <w:rPr>
          <w:rFonts w:eastAsiaTheme="minorHAnsi" w:cs="Courier New"/>
          <w:b/>
          <w:szCs w:val="24"/>
          <w:lang w:val="es-CL" w:eastAsia="en-US"/>
        </w:rPr>
        <w:t>.-</w:t>
      </w:r>
      <w:r w:rsidRPr="00BC1E38">
        <w:rPr>
          <w:rFonts w:eastAsiaTheme="minorHAnsi" w:cs="Courier New"/>
          <w:b/>
          <w:szCs w:val="24"/>
          <w:lang w:val="es-CL" w:eastAsia="en-US"/>
        </w:rPr>
        <w:tab/>
      </w:r>
      <w:r w:rsidRPr="00BC1E38">
        <w:rPr>
          <w:rFonts w:eastAsiaTheme="minorHAnsi" w:cs="Courier New"/>
          <w:b/>
          <w:bCs/>
          <w:szCs w:val="24"/>
          <w:lang w:val="es-CL" w:eastAsia="en-US"/>
        </w:rPr>
        <w:t>Autorización para prestación de servicios</w:t>
      </w:r>
      <w:r w:rsidRPr="00BC1E38">
        <w:rPr>
          <w:rFonts w:eastAsiaTheme="minorHAnsi" w:cs="Courier New"/>
          <w:szCs w:val="24"/>
          <w:lang w:val="es-CL" w:eastAsia="en-US"/>
        </w:rPr>
        <w:t xml:space="preserve">. Previo a iniciar la prestación de los servicios señalados a continuación, quienes estén inscritos en el Registro deberán solicitar la autorización respectiva a la Comisión. Esta obligación también rige para entidades inscritas en el Registro que decidan prestar alguno de estos servicios de manera adicional a él o </w:t>
      </w:r>
      <w:r w:rsidR="00E349B6" w:rsidRPr="00BC1E38">
        <w:rPr>
          <w:rFonts w:eastAsiaTheme="minorHAnsi" w:cs="Courier New"/>
          <w:szCs w:val="24"/>
          <w:lang w:val="es-CL" w:eastAsia="en-US"/>
        </w:rPr>
        <w:t xml:space="preserve">a </w:t>
      </w:r>
      <w:r w:rsidRPr="00BC1E38">
        <w:rPr>
          <w:rFonts w:eastAsiaTheme="minorHAnsi" w:cs="Courier New"/>
          <w:szCs w:val="24"/>
          <w:lang w:val="es-CL" w:eastAsia="en-US"/>
        </w:rPr>
        <w:t>los informados en su solicitud de inscripción original. Para ese efecto, el solicitante deberá acreditar, en la forma, medios y condiciones que la Comisión establezca mediante norma de carácter general, que cumplen con las siguientes exigencias:</w:t>
      </w:r>
    </w:p>
    <w:p w14:paraId="6B6581EA" w14:textId="77777777" w:rsidR="00DD5A62" w:rsidRPr="00BC1E38" w:rsidRDefault="00DD5A62" w:rsidP="00BC1E38">
      <w:pPr>
        <w:spacing w:after="0" w:line="276" w:lineRule="auto"/>
        <w:rPr>
          <w:rFonts w:eastAsiaTheme="minorHAnsi" w:cs="Courier New"/>
          <w:szCs w:val="24"/>
          <w:lang w:val="es-CL" w:eastAsia="en-US"/>
        </w:rPr>
      </w:pPr>
      <w:bookmarkStart w:id="2" w:name="_Hlk79006526"/>
    </w:p>
    <w:p w14:paraId="3035F16F" w14:textId="77777777" w:rsidR="00DD5A62" w:rsidRPr="00BC1E38" w:rsidRDefault="00DD5A62" w:rsidP="00BC1E38">
      <w:pPr>
        <w:pStyle w:val="Prrafodelista"/>
        <w:numPr>
          <w:ilvl w:val="1"/>
          <w:numId w:val="22"/>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bCs/>
          <w:szCs w:val="24"/>
          <w:lang w:eastAsia="en-US"/>
        </w:rPr>
        <w:t>Plataforma de financiamiento colectivo</w:t>
      </w:r>
      <w:r w:rsidRPr="00BC1E38">
        <w:rPr>
          <w:rFonts w:eastAsiaTheme="minorHAnsi" w:cs="Courier New"/>
          <w:b/>
          <w:szCs w:val="24"/>
          <w:lang w:eastAsia="en-US"/>
        </w:rPr>
        <w:t>:</w:t>
      </w:r>
    </w:p>
    <w:p w14:paraId="207BF9E1"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4F2DFC50" w14:textId="51ED7304" w:rsidR="00DD5A62" w:rsidRPr="00BC1E38" w:rsidRDefault="00DD5A62" w:rsidP="00BC1E38">
      <w:pPr>
        <w:pStyle w:val="Prrafodelista"/>
        <w:numPr>
          <w:ilvl w:val="0"/>
          <w:numId w:val="23"/>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 xml:space="preserve">Contar con los sistemas y procedimientos necesarios para cumplir con las obligaciones de información y difusión establecidas por el artículo </w:t>
      </w:r>
      <w:r w:rsidR="00B86A70" w:rsidRPr="00BC1E38">
        <w:rPr>
          <w:rFonts w:eastAsiaTheme="minorHAnsi" w:cs="Courier New"/>
          <w:szCs w:val="24"/>
          <w:lang w:eastAsia="en-US"/>
        </w:rPr>
        <w:t>8</w:t>
      </w:r>
      <w:r w:rsidRPr="00BC1E38">
        <w:rPr>
          <w:rFonts w:eastAsiaTheme="minorHAnsi" w:cs="Courier New"/>
          <w:szCs w:val="24"/>
          <w:lang w:eastAsia="en-US"/>
        </w:rPr>
        <w:t xml:space="preserve"> de esta ley.</w:t>
      </w:r>
    </w:p>
    <w:p w14:paraId="32355F28" w14:textId="1D6235F3" w:rsidR="00DD5A62" w:rsidRPr="00BC1E38" w:rsidRDefault="00DD5A62" w:rsidP="00BC1E38">
      <w:pPr>
        <w:pStyle w:val="Prrafodelista"/>
        <w:numPr>
          <w:ilvl w:val="0"/>
          <w:numId w:val="23"/>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 xml:space="preserve">Cumplir con las exigencias de gobierno corporativo y gestión de riesgo establecidas en el artículo </w:t>
      </w:r>
      <w:r w:rsidR="00B86A70" w:rsidRPr="00BC1E38">
        <w:rPr>
          <w:rFonts w:eastAsiaTheme="minorHAnsi" w:cs="Courier New"/>
          <w:szCs w:val="24"/>
          <w:lang w:eastAsia="en-US"/>
        </w:rPr>
        <w:t xml:space="preserve">12 </w:t>
      </w:r>
      <w:r w:rsidRPr="00BC1E38">
        <w:rPr>
          <w:rFonts w:eastAsiaTheme="minorHAnsi" w:cs="Courier New"/>
          <w:szCs w:val="24"/>
          <w:lang w:eastAsia="en-US"/>
        </w:rPr>
        <w:t xml:space="preserve">de esta ley. </w:t>
      </w:r>
    </w:p>
    <w:p w14:paraId="4490500E" w14:textId="77777777" w:rsidR="00DD5A62" w:rsidRPr="00BC1E38" w:rsidRDefault="00DD5A62" w:rsidP="00BC1E38">
      <w:pPr>
        <w:spacing w:after="0" w:line="276" w:lineRule="auto"/>
        <w:rPr>
          <w:rFonts w:eastAsiaTheme="minorHAnsi" w:cs="Courier New"/>
          <w:szCs w:val="24"/>
          <w:lang w:val="es-CL" w:eastAsia="en-US"/>
        </w:rPr>
      </w:pPr>
    </w:p>
    <w:p w14:paraId="6F5C10B6" w14:textId="77777777" w:rsidR="00DD5A62" w:rsidRPr="00BC1E38" w:rsidRDefault="00DD5A62" w:rsidP="00BC1E38">
      <w:pPr>
        <w:pStyle w:val="Prrafodelista"/>
        <w:numPr>
          <w:ilvl w:val="1"/>
          <w:numId w:val="22"/>
        </w:numPr>
        <w:tabs>
          <w:tab w:val="left" w:pos="2835"/>
        </w:tabs>
        <w:spacing w:before="0" w:after="0" w:line="276" w:lineRule="auto"/>
        <w:ind w:left="0" w:firstLine="2268"/>
        <w:rPr>
          <w:rFonts w:eastAsiaTheme="minorHAnsi" w:cs="Courier New"/>
          <w:b/>
          <w:bCs/>
          <w:szCs w:val="24"/>
          <w:lang w:eastAsia="en-US"/>
        </w:rPr>
      </w:pPr>
      <w:r w:rsidRPr="00BC1E38">
        <w:rPr>
          <w:rFonts w:eastAsiaTheme="minorHAnsi" w:cs="Courier New"/>
          <w:b/>
          <w:bCs/>
          <w:szCs w:val="24"/>
          <w:lang w:eastAsia="en-US"/>
        </w:rPr>
        <w:t>Sistema alternativo de transacción:</w:t>
      </w:r>
    </w:p>
    <w:p w14:paraId="39F9F7F9" w14:textId="77777777" w:rsidR="00DD5A62" w:rsidRPr="00BC1E38" w:rsidRDefault="00DD5A62" w:rsidP="00BC1E38">
      <w:pPr>
        <w:pStyle w:val="Prrafodelista"/>
        <w:tabs>
          <w:tab w:val="left" w:pos="2835"/>
        </w:tabs>
        <w:spacing w:after="0" w:line="276" w:lineRule="auto"/>
        <w:ind w:left="2268"/>
        <w:rPr>
          <w:rFonts w:eastAsiaTheme="minorHAnsi" w:cs="Courier New"/>
          <w:b/>
          <w:bCs/>
          <w:szCs w:val="24"/>
          <w:lang w:eastAsia="en-US"/>
        </w:rPr>
      </w:pPr>
    </w:p>
    <w:p w14:paraId="45AAEDFD" w14:textId="5BBC686B" w:rsidR="00DD5A62" w:rsidRPr="00BC1E38" w:rsidRDefault="00DD5A62" w:rsidP="00BC1E38">
      <w:pPr>
        <w:pStyle w:val="Prrafodelista"/>
        <w:numPr>
          <w:ilvl w:val="0"/>
          <w:numId w:val="24"/>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 xml:space="preserve">Contar con los sistemas y procedimientos necesarios para cumplir con las obligaciones de información y difusión establecidas por el artículo </w:t>
      </w:r>
      <w:r w:rsidR="00B86A70" w:rsidRPr="00BC1E38">
        <w:rPr>
          <w:rFonts w:eastAsiaTheme="minorHAnsi" w:cs="Courier New"/>
          <w:szCs w:val="24"/>
          <w:lang w:eastAsia="en-US"/>
        </w:rPr>
        <w:t xml:space="preserve">8 </w:t>
      </w:r>
      <w:r w:rsidRPr="00BC1E38">
        <w:rPr>
          <w:rFonts w:eastAsiaTheme="minorHAnsi" w:cs="Courier New"/>
          <w:szCs w:val="24"/>
          <w:lang w:eastAsia="en-US"/>
        </w:rPr>
        <w:t>de esta ley.</w:t>
      </w:r>
    </w:p>
    <w:p w14:paraId="4978D747" w14:textId="77777777" w:rsidR="00DD5A62" w:rsidRPr="00BC1E38" w:rsidRDefault="00DD5A62" w:rsidP="00BC1E38">
      <w:pPr>
        <w:pStyle w:val="Prrafodelista"/>
        <w:numPr>
          <w:ilvl w:val="0"/>
          <w:numId w:val="24"/>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Tener la capacidad operacional para soportar el procesamiento de las transacciones que mediante sus sistemas o infraestructura se realicen.</w:t>
      </w:r>
    </w:p>
    <w:p w14:paraId="3BE7ACDD" w14:textId="65FEB31A" w:rsidR="00DD5A62" w:rsidRPr="00BC1E38" w:rsidRDefault="00DD5A62" w:rsidP="00BC1E38">
      <w:pPr>
        <w:pStyle w:val="Prrafodelista"/>
        <w:numPr>
          <w:ilvl w:val="0"/>
          <w:numId w:val="24"/>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 xml:space="preserve">Cumplir con las exigencias de gobierno corporativo y gestión de riesgo establecidas en el artículo </w:t>
      </w:r>
      <w:r w:rsidR="00B86A70" w:rsidRPr="00BC1E38">
        <w:rPr>
          <w:rFonts w:eastAsiaTheme="minorHAnsi" w:cs="Courier New"/>
          <w:szCs w:val="24"/>
          <w:lang w:eastAsia="en-US"/>
        </w:rPr>
        <w:t xml:space="preserve">12 </w:t>
      </w:r>
      <w:r w:rsidRPr="00BC1E38">
        <w:rPr>
          <w:rFonts w:eastAsiaTheme="minorHAnsi" w:cs="Courier New"/>
          <w:szCs w:val="24"/>
          <w:lang w:eastAsia="en-US"/>
        </w:rPr>
        <w:t xml:space="preserve">de esta ley. </w:t>
      </w:r>
    </w:p>
    <w:p w14:paraId="41DF6D9B" w14:textId="7729CB4D" w:rsidR="00DD5A62" w:rsidRPr="00BC1E38" w:rsidRDefault="00DD5A62" w:rsidP="00BC1E38">
      <w:pPr>
        <w:pStyle w:val="Prrafodelista"/>
        <w:numPr>
          <w:ilvl w:val="0"/>
          <w:numId w:val="24"/>
        </w:numPr>
        <w:tabs>
          <w:tab w:val="left" w:pos="3402"/>
        </w:tabs>
        <w:spacing w:before="0" w:after="0" w:line="276" w:lineRule="auto"/>
        <w:ind w:left="0" w:firstLine="2835"/>
        <w:rPr>
          <w:rFonts w:eastAsiaTheme="minorHAnsi" w:cs="Courier New"/>
          <w:szCs w:val="24"/>
          <w:lang w:val="es-ES" w:eastAsia="en-US"/>
        </w:rPr>
      </w:pPr>
      <w:r w:rsidRPr="00BC1E38">
        <w:rPr>
          <w:rFonts w:eastAsiaTheme="minorHAnsi" w:cs="Courier New"/>
          <w:szCs w:val="24"/>
          <w:lang w:val="es-ES" w:eastAsia="en-US"/>
        </w:rPr>
        <w:t>Contar con una reglamentación interna orientada a velar por la existencia de un mercado secundario de instrumentos financieros equitativo, competitivo, ordenado y transparente, a fin de promover una adecuada formación de precios y permitir la mejor ejecución de las órdenes de sus usuarios.</w:t>
      </w:r>
    </w:p>
    <w:p w14:paraId="337CAC8D" w14:textId="77777777" w:rsidR="00DD5A62" w:rsidRPr="00BC1E38" w:rsidRDefault="00DD5A62" w:rsidP="00BC1E38">
      <w:pPr>
        <w:spacing w:after="0" w:line="276" w:lineRule="auto"/>
        <w:rPr>
          <w:rFonts w:eastAsiaTheme="minorHAnsi" w:cs="Courier New"/>
          <w:szCs w:val="24"/>
          <w:lang w:val="es-CL" w:eastAsia="en-US"/>
        </w:rPr>
      </w:pPr>
    </w:p>
    <w:p w14:paraId="50F45D83" w14:textId="77777777" w:rsidR="00DD5A62" w:rsidRPr="00BC1E38" w:rsidRDefault="00DD5A62" w:rsidP="00BC1E38">
      <w:pPr>
        <w:pStyle w:val="Prrafodelista"/>
        <w:numPr>
          <w:ilvl w:val="1"/>
          <w:numId w:val="22"/>
        </w:numPr>
        <w:tabs>
          <w:tab w:val="left" w:pos="2835"/>
        </w:tabs>
        <w:spacing w:before="0" w:after="0" w:line="276" w:lineRule="auto"/>
        <w:ind w:left="0" w:firstLine="2268"/>
        <w:rPr>
          <w:rFonts w:eastAsiaTheme="minorHAnsi" w:cs="Courier New"/>
          <w:b/>
          <w:bCs/>
          <w:szCs w:val="24"/>
          <w:lang w:eastAsia="en-US"/>
        </w:rPr>
      </w:pPr>
      <w:r w:rsidRPr="00BC1E38">
        <w:rPr>
          <w:rFonts w:eastAsiaTheme="minorHAnsi" w:cs="Courier New"/>
          <w:b/>
          <w:bCs/>
          <w:szCs w:val="24"/>
          <w:lang w:eastAsia="en-US"/>
        </w:rPr>
        <w:t>Intermediación de instrumentos financieros</w:t>
      </w:r>
      <w:r w:rsidRPr="00BC1E38">
        <w:rPr>
          <w:rFonts w:eastAsiaTheme="minorHAnsi" w:cs="Courier New"/>
          <w:szCs w:val="24"/>
          <w:lang w:eastAsia="en-US"/>
        </w:rPr>
        <w:t>:</w:t>
      </w:r>
    </w:p>
    <w:p w14:paraId="49B43E96" w14:textId="19694787" w:rsidR="00DD5A62" w:rsidRPr="00BC1E38" w:rsidRDefault="00DD5A62" w:rsidP="00BC1E38">
      <w:pPr>
        <w:pStyle w:val="Prrafodelista"/>
        <w:numPr>
          <w:ilvl w:val="2"/>
          <w:numId w:val="25"/>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los sistemas y procedimientos necesarios para cumplir con las obligaciones de información y difusión establecidas por el artículo </w:t>
      </w:r>
      <w:r w:rsidR="00B86A70" w:rsidRPr="00BC1E38">
        <w:rPr>
          <w:rFonts w:eastAsiaTheme="minorHAnsi" w:cs="Courier New"/>
          <w:szCs w:val="24"/>
          <w:lang w:eastAsia="en-US"/>
        </w:rPr>
        <w:t xml:space="preserve">8 </w:t>
      </w:r>
      <w:r w:rsidRPr="00BC1E38">
        <w:rPr>
          <w:rFonts w:eastAsiaTheme="minorHAnsi" w:cs="Courier New"/>
          <w:szCs w:val="24"/>
          <w:lang w:eastAsia="en-US"/>
        </w:rPr>
        <w:t>de esta ley.</w:t>
      </w:r>
    </w:p>
    <w:p w14:paraId="22D1CBB9" w14:textId="77777777" w:rsidR="00DD5A62" w:rsidRPr="00BC1E38" w:rsidRDefault="00DD5A62" w:rsidP="00BC1E38">
      <w:pPr>
        <w:pStyle w:val="Prrafodelista"/>
        <w:numPr>
          <w:ilvl w:val="2"/>
          <w:numId w:val="25"/>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Tener la capacidad operacional para soportar el procesamiento de las operaciones que mediante sus sistemas o infraestructura se realicen.</w:t>
      </w:r>
    </w:p>
    <w:p w14:paraId="658139C4" w14:textId="76E9D7F0" w:rsidR="00DD5A62" w:rsidRPr="00BC1E38" w:rsidRDefault="00DD5A62" w:rsidP="00BC1E38">
      <w:pPr>
        <w:pStyle w:val="Prrafodelista"/>
        <w:numPr>
          <w:ilvl w:val="2"/>
          <w:numId w:val="25"/>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las garantías exigidas por el artículo </w:t>
      </w:r>
      <w:r w:rsidR="00B86A70" w:rsidRPr="00BC1E38">
        <w:rPr>
          <w:rFonts w:eastAsiaTheme="minorHAnsi" w:cs="Courier New"/>
          <w:szCs w:val="24"/>
          <w:lang w:eastAsia="en-US"/>
        </w:rPr>
        <w:t xml:space="preserve">10 </w:t>
      </w:r>
      <w:r w:rsidRPr="00BC1E38">
        <w:rPr>
          <w:rFonts w:eastAsiaTheme="minorHAnsi" w:cs="Courier New"/>
          <w:szCs w:val="24"/>
          <w:lang w:eastAsia="en-US"/>
        </w:rPr>
        <w:t>de esta ley.</w:t>
      </w:r>
    </w:p>
    <w:p w14:paraId="299211EF" w14:textId="040E007C" w:rsidR="00DD5A62" w:rsidRPr="00BC1E38" w:rsidRDefault="00DD5A62" w:rsidP="00BC1E38">
      <w:pPr>
        <w:pStyle w:val="Prrafodelista"/>
        <w:numPr>
          <w:ilvl w:val="2"/>
          <w:numId w:val="25"/>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el patrimonio exigido por el artículo </w:t>
      </w:r>
      <w:r w:rsidR="00B86A70" w:rsidRPr="00BC1E38">
        <w:rPr>
          <w:rFonts w:eastAsiaTheme="minorHAnsi" w:cs="Courier New"/>
          <w:szCs w:val="24"/>
          <w:lang w:eastAsia="en-US"/>
        </w:rPr>
        <w:t xml:space="preserve">11 </w:t>
      </w:r>
      <w:r w:rsidRPr="00BC1E38">
        <w:rPr>
          <w:rFonts w:eastAsiaTheme="minorHAnsi" w:cs="Courier New"/>
          <w:szCs w:val="24"/>
          <w:lang w:eastAsia="en-US"/>
        </w:rPr>
        <w:t>de esta ley.</w:t>
      </w:r>
    </w:p>
    <w:p w14:paraId="63C6CFB8" w14:textId="283556E9" w:rsidR="00DD5A62" w:rsidRPr="00BC1E38" w:rsidRDefault="00DD5A62" w:rsidP="00BC1E38">
      <w:pPr>
        <w:pStyle w:val="Prrafodelista"/>
        <w:numPr>
          <w:ilvl w:val="2"/>
          <w:numId w:val="25"/>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Cumplir con las exigencias de gobierno corporativo y gestión de riesgo establecidas en el artículo </w:t>
      </w:r>
      <w:r w:rsidR="00B86A70" w:rsidRPr="00BC1E38">
        <w:rPr>
          <w:rFonts w:eastAsiaTheme="minorHAnsi" w:cs="Courier New"/>
          <w:szCs w:val="24"/>
          <w:lang w:eastAsia="en-US"/>
        </w:rPr>
        <w:t xml:space="preserve">12 </w:t>
      </w:r>
      <w:r w:rsidRPr="00BC1E38">
        <w:rPr>
          <w:rFonts w:eastAsiaTheme="minorHAnsi" w:cs="Courier New"/>
          <w:szCs w:val="24"/>
          <w:lang w:eastAsia="en-US"/>
        </w:rPr>
        <w:t>de esta ley</w:t>
      </w:r>
      <w:r w:rsidR="00B86A70" w:rsidRPr="00BC1E38">
        <w:rPr>
          <w:rFonts w:eastAsiaTheme="minorHAnsi" w:cs="Courier New"/>
          <w:szCs w:val="24"/>
          <w:lang w:eastAsia="en-US"/>
        </w:rPr>
        <w:t>.</w:t>
      </w:r>
      <w:r w:rsidRPr="00BC1E38">
        <w:rPr>
          <w:rFonts w:eastAsiaTheme="minorHAnsi" w:cs="Courier New"/>
          <w:szCs w:val="24"/>
          <w:lang w:eastAsia="en-US"/>
        </w:rPr>
        <w:t xml:space="preserve"> </w:t>
      </w:r>
    </w:p>
    <w:p w14:paraId="5D1BB423" w14:textId="77777777" w:rsidR="00DD5A62" w:rsidRPr="00BC1E38" w:rsidRDefault="00DD5A62" w:rsidP="00BC1E38">
      <w:pPr>
        <w:spacing w:after="0" w:line="276" w:lineRule="auto"/>
        <w:rPr>
          <w:rFonts w:eastAsiaTheme="minorHAnsi" w:cs="Courier New"/>
          <w:szCs w:val="24"/>
          <w:lang w:val="es-CL" w:eastAsia="en-US"/>
        </w:rPr>
      </w:pPr>
    </w:p>
    <w:p w14:paraId="0ADA8AF2" w14:textId="77777777" w:rsidR="00DD5A62" w:rsidRPr="00BC1E38" w:rsidRDefault="00DD5A62" w:rsidP="00BC1E38">
      <w:pPr>
        <w:pStyle w:val="Prrafodelista"/>
        <w:numPr>
          <w:ilvl w:val="1"/>
          <w:numId w:val="22"/>
        </w:numPr>
        <w:tabs>
          <w:tab w:val="left" w:pos="2835"/>
        </w:tabs>
        <w:spacing w:before="0" w:after="0" w:line="276" w:lineRule="auto"/>
        <w:ind w:left="0" w:firstLine="2268"/>
        <w:rPr>
          <w:rFonts w:eastAsiaTheme="minorHAnsi" w:cs="Courier New"/>
          <w:b/>
          <w:bCs/>
          <w:szCs w:val="24"/>
          <w:lang w:eastAsia="en-US"/>
        </w:rPr>
      </w:pPr>
      <w:r w:rsidRPr="00BC1E38">
        <w:rPr>
          <w:rFonts w:eastAsiaTheme="minorHAnsi" w:cs="Courier New"/>
          <w:b/>
          <w:bCs/>
          <w:szCs w:val="24"/>
          <w:lang w:eastAsia="en-US"/>
        </w:rPr>
        <w:t>Enrutamiento de órdenes</w:t>
      </w:r>
      <w:r w:rsidRPr="00BC1E38">
        <w:rPr>
          <w:rFonts w:eastAsiaTheme="minorHAnsi" w:cs="Courier New"/>
          <w:szCs w:val="24"/>
          <w:lang w:eastAsia="en-US"/>
        </w:rPr>
        <w:t>:</w:t>
      </w:r>
    </w:p>
    <w:p w14:paraId="7D110C6C" w14:textId="77777777" w:rsidR="00DD5A62" w:rsidRPr="00BC1E38" w:rsidRDefault="00DD5A62" w:rsidP="00BC1E38">
      <w:pPr>
        <w:pStyle w:val="Prrafodelista"/>
        <w:tabs>
          <w:tab w:val="left" w:pos="2835"/>
        </w:tabs>
        <w:spacing w:after="0" w:line="276" w:lineRule="auto"/>
        <w:ind w:left="2268"/>
        <w:rPr>
          <w:rFonts w:eastAsiaTheme="minorHAnsi" w:cs="Courier New"/>
          <w:b/>
          <w:bCs/>
          <w:szCs w:val="24"/>
          <w:lang w:eastAsia="en-US"/>
        </w:rPr>
      </w:pPr>
    </w:p>
    <w:p w14:paraId="12169960" w14:textId="2153F586" w:rsidR="00DD5A62" w:rsidRPr="00BC1E38" w:rsidRDefault="00DD5A62" w:rsidP="00BC1E38">
      <w:pPr>
        <w:pStyle w:val="Prrafodelista"/>
        <w:numPr>
          <w:ilvl w:val="2"/>
          <w:numId w:val="26"/>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los sistemas y procedimientos necesarios para cumplir con las obligaciones de información y difusión establecidas por el artículo </w:t>
      </w:r>
      <w:r w:rsidR="00B86A70" w:rsidRPr="00BC1E38">
        <w:rPr>
          <w:rFonts w:eastAsiaTheme="minorHAnsi" w:cs="Courier New"/>
          <w:szCs w:val="24"/>
          <w:lang w:eastAsia="en-US"/>
        </w:rPr>
        <w:t xml:space="preserve">8 </w:t>
      </w:r>
      <w:r w:rsidRPr="00BC1E38">
        <w:rPr>
          <w:rFonts w:eastAsiaTheme="minorHAnsi" w:cs="Courier New"/>
          <w:szCs w:val="24"/>
          <w:lang w:eastAsia="en-US"/>
        </w:rPr>
        <w:t>de esta ley.</w:t>
      </w:r>
    </w:p>
    <w:p w14:paraId="0806C162" w14:textId="77777777" w:rsidR="00DD5A62" w:rsidRPr="00BC1E38" w:rsidRDefault="00DD5A62" w:rsidP="00BC1E38">
      <w:pPr>
        <w:pStyle w:val="Prrafodelista"/>
        <w:numPr>
          <w:ilvl w:val="2"/>
          <w:numId w:val="26"/>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Tener la capacidad operacional para soportar el procesamiento de las operaciones que mediante sus sistemas o infraestructura se realicen.</w:t>
      </w:r>
    </w:p>
    <w:p w14:paraId="06358759" w14:textId="2CFED718" w:rsidR="00DD5A62" w:rsidRPr="00BC1E38" w:rsidRDefault="00DD5A62" w:rsidP="00BC1E38">
      <w:pPr>
        <w:pStyle w:val="Prrafodelista"/>
        <w:numPr>
          <w:ilvl w:val="2"/>
          <w:numId w:val="26"/>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las garantías exigidas por el artículo </w:t>
      </w:r>
      <w:r w:rsidR="00B86A70" w:rsidRPr="00BC1E38">
        <w:rPr>
          <w:rFonts w:eastAsiaTheme="minorHAnsi" w:cs="Courier New"/>
          <w:szCs w:val="24"/>
          <w:lang w:eastAsia="en-US"/>
        </w:rPr>
        <w:t xml:space="preserve">10 </w:t>
      </w:r>
      <w:r w:rsidRPr="00BC1E38">
        <w:rPr>
          <w:rFonts w:eastAsiaTheme="minorHAnsi" w:cs="Courier New"/>
          <w:szCs w:val="24"/>
          <w:lang w:eastAsia="en-US"/>
        </w:rPr>
        <w:t>de esta ley.</w:t>
      </w:r>
    </w:p>
    <w:p w14:paraId="4E962464" w14:textId="478E7D26" w:rsidR="00DD5A62" w:rsidRPr="00BC1E38" w:rsidRDefault="00DD5A62" w:rsidP="00BC1E38">
      <w:pPr>
        <w:pStyle w:val="Prrafodelista"/>
        <w:numPr>
          <w:ilvl w:val="2"/>
          <w:numId w:val="26"/>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Cumplir con exigencias de gobierno corporativo y gestión de riesgo establecidas en el artículo </w:t>
      </w:r>
      <w:r w:rsidR="00B86A70" w:rsidRPr="00BC1E38">
        <w:rPr>
          <w:rFonts w:eastAsiaTheme="minorHAnsi" w:cs="Courier New"/>
          <w:szCs w:val="24"/>
          <w:lang w:eastAsia="en-US"/>
        </w:rPr>
        <w:t xml:space="preserve">12 </w:t>
      </w:r>
      <w:r w:rsidRPr="00BC1E38">
        <w:rPr>
          <w:rFonts w:eastAsiaTheme="minorHAnsi" w:cs="Courier New"/>
          <w:szCs w:val="24"/>
          <w:lang w:eastAsia="en-US"/>
        </w:rPr>
        <w:t xml:space="preserve">de esta ley. </w:t>
      </w:r>
    </w:p>
    <w:p w14:paraId="70FEFFF8" w14:textId="77777777" w:rsidR="00DD5A62" w:rsidRPr="00BC1E38" w:rsidRDefault="00DD5A62" w:rsidP="00BC1E38">
      <w:pPr>
        <w:spacing w:after="0" w:line="276" w:lineRule="auto"/>
        <w:rPr>
          <w:rFonts w:eastAsiaTheme="minorHAnsi" w:cs="Courier New"/>
          <w:szCs w:val="24"/>
          <w:lang w:val="es-CL" w:eastAsia="en-US"/>
        </w:rPr>
      </w:pPr>
    </w:p>
    <w:p w14:paraId="01AEBFAA" w14:textId="77777777" w:rsidR="00DD5A62" w:rsidRPr="00BC1E38" w:rsidRDefault="00DD5A62" w:rsidP="00BC1E38">
      <w:pPr>
        <w:pStyle w:val="Prrafodelista"/>
        <w:numPr>
          <w:ilvl w:val="1"/>
          <w:numId w:val="22"/>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bCs/>
          <w:szCs w:val="24"/>
          <w:lang w:eastAsia="en-US"/>
        </w:rPr>
        <w:lastRenderedPageBreak/>
        <w:t>Asesoría de inversión</w:t>
      </w:r>
      <w:r w:rsidRPr="00BC1E38">
        <w:rPr>
          <w:rFonts w:eastAsiaTheme="minorHAnsi" w:cs="Courier New"/>
          <w:szCs w:val="24"/>
          <w:lang w:eastAsia="en-US"/>
        </w:rPr>
        <w:t xml:space="preserve">: </w:t>
      </w:r>
    </w:p>
    <w:p w14:paraId="27FB85E5"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774C7151" w14:textId="4063F4F2" w:rsidR="00DD5A62" w:rsidRPr="00BC1E38" w:rsidRDefault="00DD5A62" w:rsidP="00BC1E38">
      <w:pPr>
        <w:pStyle w:val="Prrafodelista"/>
        <w:numPr>
          <w:ilvl w:val="2"/>
          <w:numId w:val="27"/>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los sistemas y procedimientos necesarios para cumplir con las obligaciones de información y difusión establecidas por el artículo </w:t>
      </w:r>
      <w:r w:rsidR="00B86A70" w:rsidRPr="00BC1E38">
        <w:rPr>
          <w:rFonts w:eastAsiaTheme="minorHAnsi" w:cs="Courier New"/>
          <w:szCs w:val="24"/>
          <w:lang w:eastAsia="en-US"/>
        </w:rPr>
        <w:t xml:space="preserve">8 </w:t>
      </w:r>
      <w:r w:rsidRPr="00BC1E38">
        <w:rPr>
          <w:rFonts w:eastAsiaTheme="minorHAnsi" w:cs="Courier New"/>
          <w:szCs w:val="24"/>
          <w:lang w:eastAsia="en-US"/>
        </w:rPr>
        <w:t>de esta ley.</w:t>
      </w:r>
    </w:p>
    <w:p w14:paraId="4AA41A13" w14:textId="55B8AF18" w:rsidR="00DD5A62" w:rsidRPr="00BC1E38" w:rsidRDefault="00DD5A62" w:rsidP="00BC1E38">
      <w:pPr>
        <w:pStyle w:val="Prrafodelista"/>
        <w:numPr>
          <w:ilvl w:val="2"/>
          <w:numId w:val="27"/>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la idoneidad y conocimientos exigidos por el artículo </w:t>
      </w:r>
      <w:r w:rsidR="00B86A70" w:rsidRPr="00BC1E38">
        <w:rPr>
          <w:rFonts w:eastAsiaTheme="minorHAnsi" w:cs="Courier New"/>
          <w:szCs w:val="24"/>
          <w:lang w:eastAsia="en-US"/>
        </w:rPr>
        <w:t xml:space="preserve">9 </w:t>
      </w:r>
      <w:r w:rsidRPr="00BC1E38">
        <w:rPr>
          <w:rFonts w:eastAsiaTheme="minorHAnsi" w:cs="Courier New"/>
          <w:szCs w:val="24"/>
          <w:lang w:eastAsia="en-US"/>
        </w:rPr>
        <w:t>de esta ley.</w:t>
      </w:r>
    </w:p>
    <w:p w14:paraId="1489293D" w14:textId="29221AFD" w:rsidR="00DD5A62" w:rsidRPr="00BC1E38" w:rsidRDefault="00DD5A62" w:rsidP="00BC1E38">
      <w:pPr>
        <w:pStyle w:val="Prrafodelista"/>
        <w:numPr>
          <w:ilvl w:val="2"/>
          <w:numId w:val="27"/>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Cumplir con las exigencias de gobierno corporativo y gestión de riesgo establecidas en el artículo </w:t>
      </w:r>
      <w:r w:rsidR="00B86A70" w:rsidRPr="00BC1E38">
        <w:rPr>
          <w:rFonts w:eastAsiaTheme="minorHAnsi" w:cs="Courier New"/>
          <w:szCs w:val="24"/>
          <w:lang w:eastAsia="en-US"/>
        </w:rPr>
        <w:t xml:space="preserve">12 </w:t>
      </w:r>
      <w:r w:rsidRPr="00BC1E38">
        <w:rPr>
          <w:rFonts w:eastAsiaTheme="minorHAnsi" w:cs="Courier New"/>
          <w:szCs w:val="24"/>
          <w:lang w:eastAsia="en-US"/>
        </w:rPr>
        <w:t>de esta ley.</w:t>
      </w:r>
    </w:p>
    <w:p w14:paraId="6CFFD6EF" w14:textId="77777777" w:rsidR="00DD5A62" w:rsidRPr="00BC1E38" w:rsidRDefault="00DD5A62" w:rsidP="00BC1E38">
      <w:pPr>
        <w:spacing w:after="0" w:line="276" w:lineRule="auto"/>
        <w:rPr>
          <w:rFonts w:eastAsiaTheme="minorHAnsi" w:cs="Courier New"/>
          <w:szCs w:val="24"/>
          <w:lang w:val="es-CL" w:eastAsia="en-US"/>
        </w:rPr>
      </w:pPr>
    </w:p>
    <w:p w14:paraId="2DE57D7F" w14:textId="77777777" w:rsidR="00DD5A62" w:rsidRPr="00BC1E38" w:rsidRDefault="00DD5A62" w:rsidP="00BC1E38">
      <w:pPr>
        <w:pStyle w:val="Prrafodelista"/>
        <w:numPr>
          <w:ilvl w:val="1"/>
          <w:numId w:val="22"/>
        </w:numPr>
        <w:tabs>
          <w:tab w:val="left" w:pos="2835"/>
        </w:tabs>
        <w:spacing w:before="0" w:after="0" w:line="276" w:lineRule="auto"/>
        <w:ind w:left="0" w:firstLine="2268"/>
        <w:rPr>
          <w:rFonts w:eastAsiaTheme="minorHAnsi" w:cs="Courier New"/>
          <w:b/>
          <w:bCs/>
          <w:szCs w:val="24"/>
          <w:lang w:eastAsia="en-US"/>
        </w:rPr>
      </w:pPr>
      <w:r w:rsidRPr="00BC1E38">
        <w:rPr>
          <w:rFonts w:eastAsiaTheme="minorHAnsi" w:cs="Courier New"/>
          <w:b/>
          <w:bCs/>
          <w:szCs w:val="24"/>
          <w:lang w:eastAsia="en-US"/>
        </w:rPr>
        <w:t>Asesoría crediticia:</w:t>
      </w:r>
    </w:p>
    <w:p w14:paraId="580C2F8D" w14:textId="77777777" w:rsidR="00DD5A62" w:rsidRPr="00BC1E38" w:rsidRDefault="00DD5A62" w:rsidP="00BC1E38">
      <w:pPr>
        <w:pStyle w:val="Prrafodelista"/>
        <w:tabs>
          <w:tab w:val="left" w:pos="2835"/>
        </w:tabs>
        <w:spacing w:after="0" w:line="276" w:lineRule="auto"/>
        <w:ind w:left="2268"/>
        <w:rPr>
          <w:rFonts w:eastAsiaTheme="minorHAnsi" w:cs="Courier New"/>
          <w:b/>
          <w:bCs/>
          <w:szCs w:val="24"/>
          <w:lang w:eastAsia="en-US"/>
        </w:rPr>
      </w:pPr>
    </w:p>
    <w:p w14:paraId="668919D3" w14:textId="1C722BA3" w:rsidR="00DD5A62" w:rsidRPr="00BC1E38" w:rsidRDefault="00DD5A62" w:rsidP="00BC1E38">
      <w:pPr>
        <w:pStyle w:val="Prrafodelista"/>
        <w:numPr>
          <w:ilvl w:val="2"/>
          <w:numId w:val="28"/>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los sistemas y procedimientos necesarios para cumplir con las obligaciones de información y difusión establecidas por el artículo </w:t>
      </w:r>
      <w:r w:rsidR="00B86A70" w:rsidRPr="00BC1E38">
        <w:rPr>
          <w:rFonts w:eastAsiaTheme="minorHAnsi" w:cs="Courier New"/>
          <w:szCs w:val="24"/>
          <w:lang w:eastAsia="en-US"/>
        </w:rPr>
        <w:t xml:space="preserve">8 </w:t>
      </w:r>
      <w:r w:rsidRPr="00BC1E38">
        <w:rPr>
          <w:rFonts w:eastAsiaTheme="minorHAnsi" w:cs="Courier New"/>
          <w:szCs w:val="24"/>
          <w:lang w:eastAsia="en-US"/>
        </w:rPr>
        <w:t>de esta ley.</w:t>
      </w:r>
    </w:p>
    <w:p w14:paraId="34B0992E" w14:textId="6300C9E1" w:rsidR="00DD5A62" w:rsidRPr="00BC1E38" w:rsidRDefault="00DD5A62" w:rsidP="00BC1E38">
      <w:pPr>
        <w:pStyle w:val="Prrafodelista"/>
        <w:numPr>
          <w:ilvl w:val="2"/>
          <w:numId w:val="28"/>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la idoneidad y conocimientos exigidos por el artículo </w:t>
      </w:r>
      <w:r w:rsidR="00B86A70" w:rsidRPr="00BC1E38">
        <w:rPr>
          <w:rFonts w:eastAsiaTheme="minorHAnsi" w:cs="Courier New"/>
          <w:szCs w:val="24"/>
          <w:lang w:eastAsia="en-US"/>
        </w:rPr>
        <w:t xml:space="preserve">9 </w:t>
      </w:r>
      <w:r w:rsidRPr="00BC1E38">
        <w:rPr>
          <w:rFonts w:eastAsiaTheme="minorHAnsi" w:cs="Courier New"/>
          <w:szCs w:val="24"/>
          <w:lang w:eastAsia="en-US"/>
        </w:rPr>
        <w:t>de esta ley.</w:t>
      </w:r>
    </w:p>
    <w:p w14:paraId="46D431BF" w14:textId="6E6CA6C1" w:rsidR="00DD5A62" w:rsidRPr="00BC1E38" w:rsidRDefault="00DD5A62" w:rsidP="00BC1E38">
      <w:pPr>
        <w:pStyle w:val="Prrafodelista"/>
        <w:numPr>
          <w:ilvl w:val="2"/>
          <w:numId w:val="28"/>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Cumplir con las exigencias de gobierno corporativo y gestión de riesgo establecidas en el artículo </w:t>
      </w:r>
      <w:r w:rsidR="00B86A70" w:rsidRPr="00BC1E38">
        <w:rPr>
          <w:rFonts w:eastAsiaTheme="minorHAnsi" w:cs="Courier New"/>
          <w:szCs w:val="24"/>
          <w:lang w:eastAsia="en-US"/>
        </w:rPr>
        <w:t xml:space="preserve">12 </w:t>
      </w:r>
      <w:r w:rsidRPr="00BC1E38">
        <w:rPr>
          <w:rFonts w:eastAsiaTheme="minorHAnsi" w:cs="Courier New"/>
          <w:szCs w:val="24"/>
          <w:lang w:eastAsia="en-US"/>
        </w:rPr>
        <w:t>de esta ley.</w:t>
      </w:r>
    </w:p>
    <w:p w14:paraId="55854EC4" w14:textId="77777777" w:rsidR="00DD5A62" w:rsidRPr="00BC1E38" w:rsidRDefault="00DD5A62" w:rsidP="00BC1E38">
      <w:pPr>
        <w:spacing w:after="0" w:line="276" w:lineRule="auto"/>
        <w:rPr>
          <w:rFonts w:eastAsiaTheme="minorHAnsi" w:cs="Courier New"/>
          <w:szCs w:val="24"/>
          <w:lang w:val="es-CL" w:eastAsia="en-US"/>
        </w:rPr>
      </w:pPr>
    </w:p>
    <w:p w14:paraId="762BA1FF" w14:textId="77777777" w:rsidR="00DD5A62" w:rsidRPr="00BC1E38" w:rsidRDefault="00DD5A62" w:rsidP="00BC1E38">
      <w:pPr>
        <w:pStyle w:val="Prrafodelista"/>
        <w:numPr>
          <w:ilvl w:val="1"/>
          <w:numId w:val="22"/>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bCs/>
          <w:szCs w:val="24"/>
          <w:lang w:eastAsia="en-US"/>
        </w:rPr>
        <w:t>Custodia de instrumentos financieros</w:t>
      </w:r>
      <w:r w:rsidRPr="00BC1E38">
        <w:rPr>
          <w:rFonts w:eastAsiaTheme="minorHAnsi" w:cs="Courier New"/>
          <w:szCs w:val="24"/>
          <w:lang w:eastAsia="en-US"/>
        </w:rPr>
        <w:t>:</w:t>
      </w:r>
    </w:p>
    <w:p w14:paraId="02F2A9F4"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326EA1ED" w14:textId="2E67FCFA" w:rsidR="00DD5A62" w:rsidRPr="00BC1E38" w:rsidRDefault="00DD5A62" w:rsidP="00BC1E38">
      <w:pPr>
        <w:pStyle w:val="Prrafodelista"/>
        <w:numPr>
          <w:ilvl w:val="2"/>
          <w:numId w:val="29"/>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los sistemas y procedimientos necesarios para cumplir con las obligaciones de información establecidas por el artículo </w:t>
      </w:r>
      <w:r w:rsidR="00B86A70" w:rsidRPr="00BC1E38">
        <w:rPr>
          <w:rFonts w:eastAsiaTheme="minorHAnsi" w:cs="Courier New"/>
          <w:szCs w:val="24"/>
          <w:lang w:eastAsia="en-US"/>
        </w:rPr>
        <w:t>8</w:t>
      </w:r>
      <w:r w:rsidRPr="00BC1E38">
        <w:rPr>
          <w:rFonts w:eastAsiaTheme="minorHAnsi" w:cs="Courier New"/>
          <w:szCs w:val="24"/>
          <w:lang w:eastAsia="en-US"/>
        </w:rPr>
        <w:t xml:space="preserve"> de esta ley.</w:t>
      </w:r>
    </w:p>
    <w:p w14:paraId="5946C1FD" w14:textId="77777777" w:rsidR="00DD5A62" w:rsidRPr="00BC1E38" w:rsidRDefault="00DD5A62" w:rsidP="00BC1E38">
      <w:pPr>
        <w:pStyle w:val="Prrafodelista"/>
        <w:numPr>
          <w:ilvl w:val="2"/>
          <w:numId w:val="29"/>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Tener la capacidad operacional para soportar el procesamiento de las operaciones que mediante sus sistemas o infraestructura se realicen.</w:t>
      </w:r>
    </w:p>
    <w:p w14:paraId="0A8CDCEE" w14:textId="6660DDA2" w:rsidR="00DD5A62" w:rsidRPr="00BC1E38" w:rsidRDefault="00DD5A62" w:rsidP="00BC1E38">
      <w:pPr>
        <w:pStyle w:val="Prrafodelista"/>
        <w:numPr>
          <w:ilvl w:val="2"/>
          <w:numId w:val="29"/>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 xml:space="preserve">Contar con las garantías exigidas por el artículo </w:t>
      </w:r>
      <w:r w:rsidR="00B86A70" w:rsidRPr="00BC1E38">
        <w:rPr>
          <w:rFonts w:eastAsiaTheme="minorHAnsi" w:cs="Courier New"/>
          <w:szCs w:val="24"/>
          <w:lang w:eastAsia="en-US"/>
        </w:rPr>
        <w:t xml:space="preserve">10 </w:t>
      </w:r>
      <w:r w:rsidRPr="00BC1E38">
        <w:rPr>
          <w:rFonts w:eastAsiaTheme="minorHAnsi" w:cs="Courier New"/>
          <w:szCs w:val="24"/>
          <w:lang w:eastAsia="en-US"/>
        </w:rPr>
        <w:t>de esta ley.</w:t>
      </w:r>
    </w:p>
    <w:p w14:paraId="59045E04" w14:textId="59463645" w:rsidR="00DD5A62" w:rsidRPr="00BC1E38" w:rsidRDefault="00DD5A62" w:rsidP="00BC1E38">
      <w:pPr>
        <w:pStyle w:val="Prrafodelista"/>
        <w:numPr>
          <w:ilvl w:val="2"/>
          <w:numId w:val="29"/>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Contar con el patrimonio exigido por el artículo 1</w:t>
      </w:r>
      <w:r w:rsidR="00B86A70" w:rsidRPr="00BC1E38">
        <w:rPr>
          <w:rFonts w:eastAsiaTheme="minorHAnsi" w:cs="Courier New"/>
          <w:szCs w:val="24"/>
          <w:lang w:eastAsia="en-US"/>
        </w:rPr>
        <w:t>1</w:t>
      </w:r>
      <w:r w:rsidRPr="00BC1E38">
        <w:rPr>
          <w:rFonts w:eastAsiaTheme="minorHAnsi" w:cs="Courier New"/>
          <w:szCs w:val="24"/>
          <w:lang w:eastAsia="en-US"/>
        </w:rPr>
        <w:t xml:space="preserve"> de esta ley.</w:t>
      </w:r>
    </w:p>
    <w:p w14:paraId="308FA503" w14:textId="186D8A63" w:rsidR="00DD5A62" w:rsidRPr="00BC1E38" w:rsidRDefault="00DD5A62" w:rsidP="00BC1E38">
      <w:pPr>
        <w:pStyle w:val="Prrafodelista"/>
        <w:numPr>
          <w:ilvl w:val="2"/>
          <w:numId w:val="29"/>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Cumplir con las exigencias de gobierno corporativo y gestión de riesgo establecidas en el artículo 1</w:t>
      </w:r>
      <w:r w:rsidR="00B86A70" w:rsidRPr="00BC1E38">
        <w:rPr>
          <w:rFonts w:eastAsiaTheme="minorHAnsi" w:cs="Courier New"/>
          <w:szCs w:val="24"/>
          <w:lang w:eastAsia="en-US"/>
        </w:rPr>
        <w:t>2</w:t>
      </w:r>
      <w:r w:rsidRPr="00BC1E38">
        <w:rPr>
          <w:rFonts w:eastAsiaTheme="minorHAnsi" w:cs="Courier New"/>
          <w:szCs w:val="24"/>
          <w:lang w:eastAsia="en-US"/>
        </w:rPr>
        <w:t xml:space="preserve"> de esta ley. </w:t>
      </w:r>
    </w:p>
    <w:bookmarkEnd w:id="2"/>
    <w:p w14:paraId="2CF5B287" w14:textId="14AB30BA"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La Comisión dispondrá del plazo máximo de seis meses para otorgar o rechazar la autorización a que se refiere el presente artículo, contado desde la solicitud que al efecto presente la entidad inscrita en el Registro. Dicho plazo se suspenderá si la Comisión, mediante comunicación digital, pide al solicitante corregir los errores u omisiones que presente su solicitud y sólo se reanudará cuando se haya cumplido con dicho trámite.</w:t>
      </w:r>
    </w:p>
    <w:p w14:paraId="5CBA6A13" w14:textId="06791555"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lastRenderedPageBreak/>
        <w:t>Para que una entidad inscrita en el Registro de Prestadores de Servicios Financieros pueda prestar de manera simultánea dos o más de los servicios señalados en el presente artículo, deberá acreditar que cumple todos y cada uno de los requisitos aplicables a cada uno de los servicios previo a dar inicio a la prestación de cada uno de ellos.</w:t>
      </w:r>
    </w:p>
    <w:p w14:paraId="7684557B"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La Comisión, en cualquier momento y por resolución fundada, podrá suspender la autorización para realizar cualesquiera de las actividades reguladas por la presente ley, a aquella entidad inscrita que no cumpliere con los requisitos establecidos para el ejercicio de la actividad respectiva o como medida preventiva cuando resulte necesario para el debido resguardo de los inversionistas, la fe pública o la estabilidad financiera. Lo anterior, sin perjuicio de las sanciones penales y administrativas que resulten aplicables por el incumplimiento.</w:t>
      </w:r>
    </w:p>
    <w:p w14:paraId="4DD0562E" w14:textId="77777777" w:rsidR="00DD5A62" w:rsidRPr="00BC1E38" w:rsidRDefault="00DD5A62" w:rsidP="00BC1E38">
      <w:pPr>
        <w:spacing w:after="0" w:line="276" w:lineRule="auto"/>
        <w:rPr>
          <w:rFonts w:eastAsiaTheme="minorHAnsi" w:cs="Courier New"/>
          <w:szCs w:val="24"/>
          <w:lang w:val="es-CL" w:eastAsia="en-US"/>
        </w:rPr>
      </w:pPr>
    </w:p>
    <w:p w14:paraId="4C86FE59" w14:textId="0B0C2621"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 xml:space="preserve">Artículo </w:t>
      </w:r>
      <w:r w:rsidR="00E8517F" w:rsidRPr="00BC1E38">
        <w:rPr>
          <w:rFonts w:eastAsiaTheme="minorHAnsi" w:cs="Courier New"/>
          <w:b/>
          <w:szCs w:val="24"/>
          <w:lang w:val="es-CL" w:eastAsia="en-US"/>
        </w:rPr>
        <w:t>8</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szCs w:val="24"/>
          <w:lang w:val="es-CL" w:eastAsia="en-US"/>
        </w:rPr>
        <w:t>Obligaciones de información</w:t>
      </w:r>
      <w:r w:rsidRPr="00BC1E38">
        <w:rPr>
          <w:rFonts w:eastAsiaTheme="minorHAnsi" w:cs="Courier New"/>
          <w:bCs/>
          <w:szCs w:val="24"/>
          <w:lang w:val="es-CL" w:eastAsia="en-US"/>
        </w:rPr>
        <w:t>. L</w:t>
      </w:r>
      <w:r w:rsidRPr="00BC1E38">
        <w:rPr>
          <w:rFonts w:eastAsiaTheme="minorHAnsi" w:cs="Courier New"/>
          <w:szCs w:val="24"/>
          <w:lang w:val="es-CL" w:eastAsia="en-US"/>
        </w:rPr>
        <w:t xml:space="preserve">a Comisión establecerá mediante norma de carácter general, conforme a lo dispuesto en el artículo </w:t>
      </w:r>
      <w:r w:rsidR="00B86A70" w:rsidRPr="00BC1E38">
        <w:rPr>
          <w:rFonts w:eastAsiaTheme="minorHAnsi" w:cs="Courier New"/>
          <w:szCs w:val="24"/>
          <w:lang w:val="es-CL" w:eastAsia="en-US"/>
        </w:rPr>
        <w:t xml:space="preserve">4 </w:t>
      </w:r>
      <w:r w:rsidRPr="00BC1E38">
        <w:rPr>
          <w:rFonts w:eastAsiaTheme="minorHAnsi" w:cs="Courier New"/>
          <w:szCs w:val="24"/>
          <w:lang w:val="es-CL" w:eastAsia="en-US"/>
        </w:rPr>
        <w:t>de la presente ley, aquella información que deberán proveer a sus clientes o difundir al público en general quienes estén inscritos en el Registro y realicen alguna de las siguientes actividades:</w:t>
      </w:r>
    </w:p>
    <w:p w14:paraId="71D87BCA" w14:textId="77777777" w:rsidR="00DD5A62" w:rsidRPr="00BC1E38" w:rsidRDefault="00DD5A62" w:rsidP="00BC1E38">
      <w:pPr>
        <w:spacing w:after="0" w:line="276" w:lineRule="auto"/>
        <w:rPr>
          <w:rFonts w:eastAsiaTheme="minorHAnsi" w:cs="Courier New"/>
          <w:szCs w:val="24"/>
          <w:lang w:val="es-CL" w:eastAsia="en-US"/>
        </w:rPr>
      </w:pPr>
    </w:p>
    <w:p w14:paraId="1911DDF6" w14:textId="77777777" w:rsidR="00DD5A62" w:rsidRPr="00BC1E38" w:rsidRDefault="00DD5A62" w:rsidP="00BC1E38">
      <w:pPr>
        <w:pStyle w:val="Prrafodelista"/>
        <w:numPr>
          <w:ilvl w:val="1"/>
          <w:numId w:val="20"/>
        </w:numPr>
        <w:tabs>
          <w:tab w:val="left" w:pos="2835"/>
        </w:tabs>
        <w:spacing w:before="0" w:after="0" w:line="276" w:lineRule="auto"/>
        <w:ind w:left="0" w:firstLine="2268"/>
        <w:rPr>
          <w:rFonts w:eastAsiaTheme="minorHAnsi" w:cs="Courier New"/>
          <w:b/>
          <w:bCs/>
          <w:szCs w:val="24"/>
          <w:lang w:eastAsia="en-US"/>
        </w:rPr>
      </w:pPr>
      <w:r w:rsidRPr="00BC1E38">
        <w:rPr>
          <w:rFonts w:eastAsiaTheme="minorHAnsi" w:cs="Courier New"/>
          <w:b/>
          <w:bCs/>
          <w:szCs w:val="24"/>
          <w:lang w:eastAsia="en-US"/>
        </w:rPr>
        <w:t>Plataforma de financiamiento colectivo:</w:t>
      </w:r>
    </w:p>
    <w:p w14:paraId="5D7CD74B" w14:textId="77777777" w:rsidR="00DD5A62" w:rsidRPr="00BC1E38" w:rsidRDefault="00DD5A62" w:rsidP="00BC1E38">
      <w:pPr>
        <w:pStyle w:val="Prrafodelista"/>
        <w:tabs>
          <w:tab w:val="left" w:pos="2835"/>
        </w:tabs>
        <w:spacing w:after="0" w:line="276" w:lineRule="auto"/>
        <w:ind w:left="1800"/>
        <w:rPr>
          <w:rFonts w:eastAsiaTheme="minorHAnsi" w:cs="Courier New"/>
          <w:b/>
          <w:bCs/>
          <w:szCs w:val="24"/>
          <w:lang w:eastAsia="en-US"/>
        </w:rPr>
      </w:pPr>
    </w:p>
    <w:p w14:paraId="195C498A" w14:textId="77777777" w:rsidR="00DD5A62" w:rsidRPr="00BC1E38" w:rsidRDefault="00DD5A62" w:rsidP="00BC1E38">
      <w:pPr>
        <w:pStyle w:val="Prrafodelista"/>
        <w:numPr>
          <w:ilvl w:val="2"/>
          <w:numId w:val="30"/>
        </w:numPr>
        <w:tabs>
          <w:tab w:val="left" w:pos="3402"/>
        </w:tabs>
        <w:spacing w:before="0" w:after="0" w:line="276" w:lineRule="auto"/>
        <w:ind w:left="-142" w:firstLine="3261"/>
        <w:rPr>
          <w:rFonts w:eastAsiaTheme="minorHAnsi" w:cs="Courier New"/>
          <w:szCs w:val="24"/>
          <w:lang w:eastAsia="en-US"/>
        </w:rPr>
      </w:pPr>
      <w:r w:rsidRPr="00BC1E38">
        <w:rPr>
          <w:rFonts w:eastAsiaTheme="minorHAnsi" w:cs="Courier New"/>
          <w:szCs w:val="24"/>
          <w:lang w:eastAsia="en-US"/>
        </w:rPr>
        <w:t>Las características y condiciones de los proyectos de inversión o necesidades de financiamiento; y</w:t>
      </w:r>
    </w:p>
    <w:p w14:paraId="047DFF30" w14:textId="6C1F641A" w:rsidR="00DD5A62" w:rsidRPr="00BC1E38" w:rsidRDefault="00DD5A62" w:rsidP="00BC1E38">
      <w:pPr>
        <w:pStyle w:val="Prrafodelista"/>
        <w:numPr>
          <w:ilvl w:val="2"/>
          <w:numId w:val="30"/>
        </w:numPr>
        <w:tabs>
          <w:tab w:val="left" w:pos="3402"/>
        </w:tabs>
        <w:spacing w:before="0" w:after="0" w:line="276" w:lineRule="auto"/>
        <w:ind w:left="-142" w:firstLine="3261"/>
        <w:rPr>
          <w:rFonts w:eastAsiaTheme="minorHAnsi" w:cs="Courier New"/>
          <w:szCs w:val="24"/>
          <w:lang w:eastAsia="en-US"/>
        </w:rPr>
      </w:pPr>
      <w:r w:rsidRPr="00BC1E38">
        <w:rPr>
          <w:rFonts w:eastAsiaTheme="minorHAnsi" w:cs="Courier New"/>
          <w:szCs w:val="24"/>
          <w:lang w:eastAsia="en-US"/>
        </w:rPr>
        <w:t xml:space="preserve">Los eventuales conflictos de </w:t>
      </w:r>
      <w:r w:rsidR="00580CBE" w:rsidRPr="00BC1E38">
        <w:rPr>
          <w:rFonts w:eastAsiaTheme="minorHAnsi" w:cs="Courier New"/>
          <w:szCs w:val="24"/>
          <w:lang w:eastAsia="en-US"/>
        </w:rPr>
        <w:t xml:space="preserve">intereses </w:t>
      </w:r>
      <w:r w:rsidRPr="00BC1E38">
        <w:rPr>
          <w:rFonts w:eastAsiaTheme="minorHAnsi" w:cs="Courier New"/>
          <w:szCs w:val="24"/>
          <w:lang w:eastAsia="en-US"/>
        </w:rPr>
        <w:t>que pudiere tener la plataforma de financiamiento colectivo.</w:t>
      </w:r>
    </w:p>
    <w:p w14:paraId="70B395EC" w14:textId="77777777" w:rsidR="00DD5A62" w:rsidRPr="00BC1E38" w:rsidRDefault="00DD5A62" w:rsidP="00BC1E38">
      <w:pPr>
        <w:tabs>
          <w:tab w:val="left" w:pos="3402"/>
        </w:tabs>
        <w:spacing w:before="0" w:after="0" w:line="276" w:lineRule="auto"/>
        <w:rPr>
          <w:rFonts w:eastAsiaTheme="minorHAnsi" w:cs="Courier New"/>
          <w:szCs w:val="24"/>
          <w:lang w:eastAsia="en-US"/>
        </w:rPr>
      </w:pPr>
    </w:p>
    <w:p w14:paraId="65275F3A" w14:textId="77777777" w:rsidR="00DD5A62" w:rsidRPr="00BC1E38" w:rsidRDefault="00DD5A62" w:rsidP="00BC1E38">
      <w:pPr>
        <w:pStyle w:val="Prrafodelista"/>
        <w:numPr>
          <w:ilvl w:val="1"/>
          <w:numId w:val="20"/>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bCs/>
          <w:szCs w:val="24"/>
          <w:lang w:eastAsia="en-US"/>
        </w:rPr>
        <w:t>Sistema alternativo de transacción</w:t>
      </w:r>
      <w:r w:rsidRPr="00BC1E38">
        <w:rPr>
          <w:rFonts w:eastAsiaTheme="minorHAnsi" w:cs="Courier New"/>
          <w:szCs w:val="24"/>
          <w:lang w:eastAsia="en-US"/>
        </w:rPr>
        <w:t>:</w:t>
      </w:r>
    </w:p>
    <w:p w14:paraId="327D28F6"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069926A2" w14:textId="77777777" w:rsidR="00DD5A62" w:rsidRPr="00BC1E38" w:rsidRDefault="00DD5A62" w:rsidP="00BC1E38">
      <w:pPr>
        <w:pStyle w:val="Prrafodelista"/>
        <w:numPr>
          <w:ilvl w:val="2"/>
          <w:numId w:val="31"/>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cotizaciones y operaciones que mediante sus sistemas o infraestructura se realicen;</w:t>
      </w:r>
    </w:p>
    <w:p w14:paraId="3C6BD058" w14:textId="77777777" w:rsidR="00DD5A62" w:rsidRPr="00BC1E38" w:rsidRDefault="00DD5A62" w:rsidP="00BC1E38">
      <w:pPr>
        <w:pStyle w:val="Prrafodelista"/>
        <w:numPr>
          <w:ilvl w:val="2"/>
          <w:numId w:val="31"/>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condiciones de acceso y funcionamiento de tales sistemas o infraestructura, y de liquidación de las operaciones que en éstos se realicen; y</w:t>
      </w:r>
    </w:p>
    <w:p w14:paraId="0F24A25A" w14:textId="77777777" w:rsidR="00DD5A62" w:rsidRPr="00BC1E38" w:rsidRDefault="00DD5A62" w:rsidP="00BC1E38">
      <w:pPr>
        <w:pStyle w:val="Prrafodelista"/>
        <w:numPr>
          <w:ilvl w:val="2"/>
          <w:numId w:val="31"/>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interrupciones o contingencias que presenten sus sistemas.</w:t>
      </w:r>
    </w:p>
    <w:p w14:paraId="0B751D22" w14:textId="77777777" w:rsidR="00DD5A62" w:rsidRPr="00BC1E38" w:rsidRDefault="00DD5A62" w:rsidP="00BC1E38">
      <w:pPr>
        <w:spacing w:after="0" w:line="276" w:lineRule="auto"/>
        <w:ind w:left="708" w:hanging="708"/>
        <w:rPr>
          <w:rFonts w:eastAsiaTheme="minorHAnsi" w:cs="Courier New"/>
          <w:szCs w:val="24"/>
          <w:lang w:val="es-CL" w:eastAsia="en-US"/>
        </w:rPr>
      </w:pPr>
    </w:p>
    <w:p w14:paraId="26EB4AF0" w14:textId="77777777" w:rsidR="00DD5A62" w:rsidRPr="00BC1E38" w:rsidRDefault="00DD5A62" w:rsidP="00BC1E38">
      <w:pPr>
        <w:pStyle w:val="Prrafodelista"/>
        <w:numPr>
          <w:ilvl w:val="1"/>
          <w:numId w:val="20"/>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bCs/>
          <w:szCs w:val="24"/>
          <w:lang w:eastAsia="en-US"/>
        </w:rPr>
        <w:t>Intermediación de instrumentos financieros</w:t>
      </w:r>
      <w:r w:rsidRPr="00BC1E38">
        <w:rPr>
          <w:rFonts w:eastAsiaTheme="minorHAnsi" w:cs="Courier New"/>
          <w:szCs w:val="24"/>
          <w:lang w:eastAsia="en-US"/>
        </w:rPr>
        <w:t>:</w:t>
      </w:r>
    </w:p>
    <w:p w14:paraId="2BA6ABC3"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341811C3" w14:textId="77777777" w:rsidR="00DD5A62" w:rsidRPr="00BC1E38" w:rsidRDefault="00DD5A62" w:rsidP="00BC1E38">
      <w:pPr>
        <w:pStyle w:val="Prrafodelista"/>
        <w:numPr>
          <w:ilvl w:val="2"/>
          <w:numId w:val="32"/>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condiciones de acceso y funcionamiento de sus sistemas o infraestructura;</w:t>
      </w:r>
    </w:p>
    <w:p w14:paraId="1A6E28FA" w14:textId="77777777" w:rsidR="00DD5A62" w:rsidRPr="00BC1E38" w:rsidRDefault="00DD5A62" w:rsidP="00BC1E38">
      <w:pPr>
        <w:pStyle w:val="Prrafodelista"/>
        <w:numPr>
          <w:ilvl w:val="2"/>
          <w:numId w:val="32"/>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Los eventuales conflictos de intereses que pudiere tener en el ejercicio de su encargo;</w:t>
      </w:r>
    </w:p>
    <w:p w14:paraId="0F26CF12" w14:textId="77777777" w:rsidR="00DD5A62" w:rsidRPr="00BC1E38" w:rsidRDefault="00DD5A62" w:rsidP="00BC1E38">
      <w:pPr>
        <w:pStyle w:val="Prrafodelista"/>
        <w:numPr>
          <w:ilvl w:val="2"/>
          <w:numId w:val="32"/>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lastRenderedPageBreak/>
        <w:t>Las interrupciones o contingencias que presenten sus sistemas; y</w:t>
      </w:r>
    </w:p>
    <w:p w14:paraId="5EE2AD9E" w14:textId="77777777" w:rsidR="00DD5A62" w:rsidRPr="00BC1E38" w:rsidRDefault="00DD5A62" w:rsidP="00BC1E38">
      <w:pPr>
        <w:pStyle w:val="Prrafodelista"/>
        <w:numPr>
          <w:ilvl w:val="2"/>
          <w:numId w:val="32"/>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 situación económica, financiera y legal de la entidad inscrita.</w:t>
      </w:r>
    </w:p>
    <w:p w14:paraId="392B7C90" w14:textId="77777777" w:rsidR="00DD5A62" w:rsidRPr="00BC1E38" w:rsidRDefault="00DD5A62" w:rsidP="00BC1E38">
      <w:pPr>
        <w:spacing w:after="0" w:line="276" w:lineRule="auto"/>
        <w:rPr>
          <w:rFonts w:eastAsiaTheme="minorHAnsi" w:cs="Courier New"/>
          <w:szCs w:val="24"/>
          <w:lang w:val="es-CL" w:eastAsia="en-US"/>
        </w:rPr>
      </w:pPr>
    </w:p>
    <w:p w14:paraId="545664F2" w14:textId="77777777" w:rsidR="00DD5A62" w:rsidRPr="00BC1E38" w:rsidRDefault="00DD5A62" w:rsidP="00BC1E38">
      <w:pPr>
        <w:pStyle w:val="Prrafodelista"/>
        <w:numPr>
          <w:ilvl w:val="1"/>
          <w:numId w:val="20"/>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bCs/>
          <w:szCs w:val="24"/>
          <w:lang w:eastAsia="en-US"/>
        </w:rPr>
        <w:t>Enrutamiento de órdenes</w:t>
      </w:r>
      <w:r w:rsidRPr="00BC1E38">
        <w:rPr>
          <w:rFonts w:eastAsiaTheme="minorHAnsi" w:cs="Courier New"/>
          <w:szCs w:val="24"/>
          <w:lang w:eastAsia="en-US"/>
        </w:rPr>
        <w:t>:</w:t>
      </w:r>
    </w:p>
    <w:p w14:paraId="116B8071"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642B316F" w14:textId="77777777" w:rsidR="00DD5A62" w:rsidRPr="00BC1E38" w:rsidRDefault="00DD5A62" w:rsidP="00BC1E38">
      <w:pPr>
        <w:pStyle w:val="Prrafodelista"/>
        <w:numPr>
          <w:ilvl w:val="2"/>
          <w:numId w:val="33"/>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condiciones de acceso y funcionamiento de sus sistemas o infraestructura;</w:t>
      </w:r>
    </w:p>
    <w:p w14:paraId="68146CFA" w14:textId="77777777" w:rsidR="00DD5A62" w:rsidRPr="00BC1E38" w:rsidRDefault="00DD5A62" w:rsidP="00BC1E38">
      <w:pPr>
        <w:pStyle w:val="Prrafodelista"/>
        <w:numPr>
          <w:ilvl w:val="2"/>
          <w:numId w:val="33"/>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Los eventuales conflictos de intereses que pudiere tener en el ejercicio de su encargo; y</w:t>
      </w:r>
    </w:p>
    <w:p w14:paraId="72A5A41C" w14:textId="77777777" w:rsidR="00DD5A62" w:rsidRPr="00BC1E38" w:rsidRDefault="00DD5A62" w:rsidP="00BC1E38">
      <w:pPr>
        <w:pStyle w:val="Prrafodelista"/>
        <w:numPr>
          <w:ilvl w:val="2"/>
          <w:numId w:val="33"/>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interrupciones o contingencias que presenten sus sistemas.</w:t>
      </w:r>
    </w:p>
    <w:p w14:paraId="5795B896" w14:textId="77777777" w:rsidR="00DD5A62" w:rsidRPr="00BC1E38" w:rsidRDefault="00DD5A62" w:rsidP="00BC1E38">
      <w:pPr>
        <w:spacing w:after="0" w:line="276" w:lineRule="auto"/>
        <w:rPr>
          <w:rFonts w:eastAsiaTheme="minorHAnsi" w:cs="Courier New"/>
          <w:szCs w:val="24"/>
          <w:lang w:val="es-CL" w:eastAsia="en-US"/>
        </w:rPr>
      </w:pPr>
    </w:p>
    <w:p w14:paraId="25D73A6B" w14:textId="77777777" w:rsidR="00DD5A62" w:rsidRPr="00BC1E38" w:rsidRDefault="00DD5A62" w:rsidP="00BC1E38">
      <w:pPr>
        <w:pStyle w:val="Prrafodelista"/>
        <w:numPr>
          <w:ilvl w:val="1"/>
          <w:numId w:val="20"/>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bCs/>
          <w:szCs w:val="24"/>
          <w:lang w:eastAsia="en-US"/>
        </w:rPr>
        <w:t>Asesoría de inversión</w:t>
      </w:r>
      <w:r w:rsidRPr="00BC1E38">
        <w:rPr>
          <w:rFonts w:eastAsiaTheme="minorHAnsi" w:cs="Courier New"/>
          <w:szCs w:val="24"/>
          <w:lang w:eastAsia="en-US"/>
        </w:rPr>
        <w:t>:</w:t>
      </w:r>
    </w:p>
    <w:p w14:paraId="4CE8F23D"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1FA1E00F" w14:textId="77777777" w:rsidR="00DD5A62" w:rsidRPr="00BC1E38" w:rsidRDefault="00DD5A62" w:rsidP="00BC1E38">
      <w:pPr>
        <w:pStyle w:val="Prrafodelista"/>
        <w:numPr>
          <w:ilvl w:val="0"/>
          <w:numId w:val="34"/>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Los conflictos de intereses que puedan surgir en el ejercicio de su actividad;</w:t>
      </w:r>
    </w:p>
    <w:p w14:paraId="201D6762" w14:textId="77777777" w:rsidR="00DD5A62" w:rsidRPr="00BC1E38" w:rsidRDefault="00DD5A62" w:rsidP="00BC1E38">
      <w:pPr>
        <w:pStyle w:val="Prrafodelista"/>
        <w:numPr>
          <w:ilvl w:val="0"/>
          <w:numId w:val="34"/>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variables, métodos, criterios o directrices que guían el proceso de recomendación; y</w:t>
      </w:r>
    </w:p>
    <w:p w14:paraId="2313DC77" w14:textId="77777777" w:rsidR="00DD5A62" w:rsidRPr="00BC1E38" w:rsidRDefault="00DD5A62" w:rsidP="00BC1E38">
      <w:pPr>
        <w:pStyle w:val="Prrafodelista"/>
        <w:numPr>
          <w:ilvl w:val="0"/>
          <w:numId w:val="34"/>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Los riesgos inherentes a la inversión recomendada.</w:t>
      </w:r>
    </w:p>
    <w:p w14:paraId="4BFD8E1B" w14:textId="77777777" w:rsidR="00DD5A62" w:rsidRPr="00BC1E38" w:rsidRDefault="00DD5A62" w:rsidP="00BC1E38">
      <w:pPr>
        <w:spacing w:after="0" w:line="276" w:lineRule="auto"/>
        <w:rPr>
          <w:rFonts w:eastAsiaTheme="minorHAnsi" w:cs="Courier New"/>
          <w:szCs w:val="24"/>
          <w:lang w:val="es-CL" w:eastAsia="en-US"/>
        </w:rPr>
      </w:pPr>
    </w:p>
    <w:p w14:paraId="59418995" w14:textId="77777777" w:rsidR="00DD5A62" w:rsidRPr="00BC1E38" w:rsidRDefault="00DD5A62" w:rsidP="00BC1E38">
      <w:pPr>
        <w:pStyle w:val="Prrafodelista"/>
        <w:numPr>
          <w:ilvl w:val="1"/>
          <w:numId w:val="20"/>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b/>
          <w:bCs/>
          <w:szCs w:val="24"/>
          <w:lang w:eastAsia="en-US"/>
        </w:rPr>
        <w:t>Asesoría crediticia</w:t>
      </w:r>
      <w:r w:rsidRPr="00BC1E38">
        <w:rPr>
          <w:rFonts w:eastAsiaTheme="minorHAnsi" w:cs="Courier New"/>
          <w:szCs w:val="24"/>
          <w:lang w:eastAsia="en-US"/>
        </w:rPr>
        <w:t>:</w:t>
      </w:r>
    </w:p>
    <w:p w14:paraId="424808EC" w14:textId="77777777" w:rsidR="00DD5A62" w:rsidRPr="00BC1E38" w:rsidRDefault="00DD5A62" w:rsidP="00BC1E38">
      <w:pPr>
        <w:pStyle w:val="Prrafodelista"/>
        <w:tabs>
          <w:tab w:val="left" w:pos="2835"/>
        </w:tabs>
        <w:spacing w:after="0" w:line="276" w:lineRule="auto"/>
        <w:ind w:left="2268"/>
        <w:rPr>
          <w:rFonts w:eastAsiaTheme="minorHAnsi" w:cs="Courier New"/>
          <w:szCs w:val="24"/>
          <w:lang w:eastAsia="en-US"/>
        </w:rPr>
      </w:pPr>
    </w:p>
    <w:p w14:paraId="608B1FDF" w14:textId="77777777" w:rsidR="00DD5A62" w:rsidRPr="00BC1E38" w:rsidRDefault="00DD5A62" w:rsidP="00BC1E38">
      <w:pPr>
        <w:pStyle w:val="Prrafodelista"/>
        <w:numPr>
          <w:ilvl w:val="2"/>
          <w:numId w:val="35"/>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Los conflictos de intereses que puedan surgir en el ejercicio de su actividad; y</w:t>
      </w:r>
    </w:p>
    <w:p w14:paraId="54529B8E" w14:textId="77777777" w:rsidR="00DD5A62" w:rsidRPr="00BC1E38" w:rsidRDefault="00DD5A62" w:rsidP="00BC1E38">
      <w:pPr>
        <w:pStyle w:val="Prrafodelista"/>
        <w:numPr>
          <w:ilvl w:val="2"/>
          <w:numId w:val="35"/>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variables, métodos, criterios o directrices generales que guían el proceso de evaluación.</w:t>
      </w:r>
    </w:p>
    <w:p w14:paraId="002685DC" w14:textId="77777777" w:rsidR="00DD5A62" w:rsidRPr="00BC1E38" w:rsidRDefault="00DD5A62" w:rsidP="00BC1E38">
      <w:pPr>
        <w:spacing w:after="0" w:line="276" w:lineRule="auto"/>
        <w:rPr>
          <w:rFonts w:eastAsiaTheme="minorHAnsi" w:cs="Courier New"/>
          <w:szCs w:val="24"/>
          <w:lang w:val="es-CL" w:eastAsia="en-US"/>
        </w:rPr>
      </w:pPr>
    </w:p>
    <w:p w14:paraId="60E9F248" w14:textId="77777777" w:rsidR="00DD5A62" w:rsidRPr="00BC1E38" w:rsidRDefault="00DD5A62" w:rsidP="00BC1E38">
      <w:pPr>
        <w:pStyle w:val="Prrafodelista"/>
        <w:numPr>
          <w:ilvl w:val="1"/>
          <w:numId w:val="20"/>
        </w:numPr>
        <w:tabs>
          <w:tab w:val="left" w:pos="2835"/>
        </w:tabs>
        <w:spacing w:before="0" w:after="0" w:line="276" w:lineRule="auto"/>
        <w:ind w:left="0" w:firstLine="2268"/>
        <w:rPr>
          <w:rFonts w:eastAsiaTheme="minorHAnsi" w:cs="Courier New"/>
          <w:b/>
          <w:bCs/>
          <w:szCs w:val="24"/>
          <w:lang w:eastAsia="en-US"/>
        </w:rPr>
      </w:pPr>
      <w:r w:rsidRPr="00BC1E38">
        <w:rPr>
          <w:rFonts w:eastAsiaTheme="minorHAnsi" w:cs="Courier New"/>
          <w:b/>
          <w:bCs/>
          <w:szCs w:val="24"/>
          <w:lang w:eastAsia="en-US"/>
        </w:rPr>
        <w:t>Custodia de instrumentos financieros:</w:t>
      </w:r>
    </w:p>
    <w:p w14:paraId="0A009831" w14:textId="77777777" w:rsidR="00DD5A62" w:rsidRPr="00BC1E38" w:rsidRDefault="00DD5A62" w:rsidP="00BC1E38">
      <w:pPr>
        <w:pStyle w:val="Prrafodelista"/>
        <w:tabs>
          <w:tab w:val="left" w:pos="2835"/>
        </w:tabs>
        <w:spacing w:after="0" w:line="276" w:lineRule="auto"/>
        <w:ind w:left="2268"/>
        <w:rPr>
          <w:rFonts w:eastAsiaTheme="minorHAnsi" w:cs="Courier New"/>
          <w:b/>
          <w:bCs/>
          <w:szCs w:val="24"/>
          <w:lang w:eastAsia="en-US"/>
        </w:rPr>
      </w:pPr>
    </w:p>
    <w:p w14:paraId="53DB3E1B" w14:textId="77777777" w:rsidR="00DD5A62" w:rsidRPr="00BC1E38" w:rsidRDefault="00DD5A62" w:rsidP="00BC1E38">
      <w:pPr>
        <w:pStyle w:val="Prrafodelista"/>
        <w:numPr>
          <w:ilvl w:val="2"/>
          <w:numId w:val="36"/>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condiciones de seguridad, acceso y funcionamiento de sus sistemas o infraestructura;</w:t>
      </w:r>
    </w:p>
    <w:p w14:paraId="1CEA7564" w14:textId="77777777" w:rsidR="00DD5A62" w:rsidRPr="00BC1E38" w:rsidRDefault="00DD5A62" w:rsidP="00BC1E38">
      <w:pPr>
        <w:pStyle w:val="Prrafodelista"/>
        <w:numPr>
          <w:ilvl w:val="2"/>
          <w:numId w:val="36"/>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Las interrupciones o contingencias que presenten sus sistemas; y</w:t>
      </w:r>
    </w:p>
    <w:p w14:paraId="69A64029" w14:textId="77777777" w:rsidR="00DD5A62" w:rsidRPr="00BC1E38" w:rsidRDefault="00DD5A62" w:rsidP="00BC1E38">
      <w:pPr>
        <w:pStyle w:val="Prrafodelista"/>
        <w:numPr>
          <w:ilvl w:val="2"/>
          <w:numId w:val="36"/>
        </w:numPr>
        <w:tabs>
          <w:tab w:val="left" w:pos="3402"/>
        </w:tabs>
        <w:spacing w:before="0" w:after="0" w:line="276" w:lineRule="auto"/>
        <w:ind w:left="0" w:firstLine="3119"/>
        <w:rPr>
          <w:rFonts w:eastAsiaTheme="minorHAnsi" w:cs="Courier New"/>
          <w:szCs w:val="24"/>
          <w:lang w:eastAsia="en-US"/>
        </w:rPr>
      </w:pPr>
      <w:r w:rsidRPr="00BC1E38">
        <w:rPr>
          <w:rFonts w:eastAsiaTheme="minorHAnsi" w:cs="Courier New"/>
          <w:szCs w:val="24"/>
          <w:lang w:eastAsia="en-US"/>
        </w:rPr>
        <w:t>La situación económica, financiera y legal de la entidad.</w:t>
      </w:r>
    </w:p>
    <w:p w14:paraId="396DC034" w14:textId="77777777" w:rsidR="00DD5A62" w:rsidRPr="00BC1E38" w:rsidRDefault="00DD5A62" w:rsidP="00BC1E38">
      <w:pPr>
        <w:spacing w:after="0" w:line="276" w:lineRule="auto"/>
        <w:rPr>
          <w:rFonts w:eastAsiaTheme="minorHAnsi" w:cs="Courier New"/>
          <w:b/>
          <w:szCs w:val="24"/>
          <w:u w:val="single"/>
          <w:lang w:val="es-CL" w:eastAsia="en-US"/>
        </w:rPr>
      </w:pPr>
    </w:p>
    <w:p w14:paraId="5E317F85" w14:textId="1D2B44CD"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 xml:space="preserve">Artículo </w:t>
      </w:r>
      <w:r w:rsidR="00E8517F" w:rsidRPr="00BC1E38">
        <w:rPr>
          <w:rFonts w:eastAsiaTheme="minorHAnsi" w:cs="Courier New"/>
          <w:b/>
          <w:szCs w:val="24"/>
          <w:lang w:val="es-CL" w:eastAsia="en-US"/>
        </w:rPr>
        <w:t>9</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bCs/>
          <w:szCs w:val="24"/>
          <w:lang w:val="es-CL" w:eastAsia="en-US"/>
        </w:rPr>
        <w:t>Idoneidad para la prestación de los servicios</w:t>
      </w:r>
      <w:r w:rsidRPr="00BC1E38">
        <w:rPr>
          <w:rFonts w:eastAsiaTheme="minorHAnsi" w:cs="Courier New"/>
          <w:szCs w:val="24"/>
          <w:lang w:val="es-CL" w:eastAsia="en-US"/>
        </w:rPr>
        <w:t xml:space="preserve">. Las personas naturales que desempeñen funciones para las entidades que presten servicios de asesoría de inversión y asesoría crediticia, inscritas en el Registro de Prestadores de Servicios Financieros, así como los sistemas que dichas entidades utilicen para la prestación de sus servicios, deberán cumplir con </w:t>
      </w:r>
      <w:r w:rsidRPr="00BC1E38">
        <w:rPr>
          <w:rFonts w:eastAsiaTheme="minorHAnsi" w:cs="Courier New"/>
          <w:szCs w:val="24"/>
          <w:lang w:val="es-CL" w:eastAsia="en-US"/>
        </w:rPr>
        <w:lastRenderedPageBreak/>
        <w:t>estándares de objetividad, coherencia y consistencia entre los elementos empleados para efectuar su recomendación o evaluación y las necesidades manifestadas por los clientes que contratan dichos servicios.</w:t>
      </w:r>
    </w:p>
    <w:p w14:paraId="2BF5FF8A"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La Comisión, mediante norma de carácter general, establecerá las circunstancias que se deberán acreditar para calificar que tales personas y sistemas cuentan con las condiciones a que se refiere el inciso anterior, tales como certificación de conocimientos o de inviolabilidad, entre otros.</w:t>
      </w:r>
    </w:p>
    <w:p w14:paraId="17590C07" w14:textId="77777777" w:rsidR="00DD5A62" w:rsidRPr="00BC1E38" w:rsidRDefault="00DD5A62" w:rsidP="00BC1E38">
      <w:pPr>
        <w:spacing w:after="0" w:line="276" w:lineRule="auto"/>
        <w:rPr>
          <w:rFonts w:eastAsiaTheme="minorHAnsi" w:cs="Courier New"/>
          <w:szCs w:val="24"/>
          <w:lang w:val="es-CL" w:eastAsia="en-US"/>
        </w:rPr>
      </w:pPr>
    </w:p>
    <w:p w14:paraId="04BF4A8A" w14:textId="6484E894"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 xml:space="preserve">Artículo </w:t>
      </w:r>
      <w:r w:rsidR="00E8517F" w:rsidRPr="00BC1E38">
        <w:rPr>
          <w:rFonts w:eastAsiaTheme="minorHAnsi" w:cs="Courier New"/>
          <w:b/>
          <w:szCs w:val="24"/>
          <w:lang w:val="es-CL" w:eastAsia="en-US"/>
        </w:rPr>
        <w:t>10</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bCs/>
          <w:szCs w:val="24"/>
          <w:lang w:val="es-CL" w:eastAsia="en-US"/>
        </w:rPr>
        <w:t>Garantías</w:t>
      </w:r>
      <w:r w:rsidRPr="00BC1E38">
        <w:rPr>
          <w:rFonts w:eastAsiaTheme="minorHAnsi" w:cs="Courier New"/>
          <w:szCs w:val="24"/>
          <w:lang w:val="es-CL" w:eastAsia="en-US"/>
        </w:rPr>
        <w:t>. Alcanzado el volumen de negocios o número de clientes que pudieran resultar afectados con las actuaciones u omisiones en que pudieren incurrir las entidades, según haya establecido la Comisión por norma de carácter general, quienes presten los servicios de intermediación de instrumentos financieros, enrutamiento de órdenes o custodia de instrumentos financieros, deberán constituir una o más garantías, según sea el caso, para responder del correcto y cabal cumplimiento de todas las obligaciones emanadas de su actividad y, especialmente, por los eventuales perjuicios que pudieren ocasionar a sus clientes por sus acciones u omisiones en la prestación de los servicios. Las entidades antes indicadas responderán de culpa leve en la prestación de los servicios antes mencionados.</w:t>
      </w:r>
    </w:p>
    <w:p w14:paraId="128F1F97" w14:textId="59DB59A5"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La garantía deberá constituirse mediante boleta bancaria o póliza de seguros, por el monto que determine la Comisión, según los parámetros establecidos mediante norma de carácter general, en consideración al impacto o perjuicio potencial que pueda ocasionar la entidad a su cliente en atención a</w:t>
      </w:r>
      <w:r w:rsidR="00B86A70" w:rsidRPr="00BC1E38">
        <w:rPr>
          <w:rFonts w:eastAsiaTheme="minorHAnsi" w:cs="Courier New"/>
          <w:szCs w:val="24"/>
          <w:lang w:val="es-CL" w:eastAsia="en-US"/>
        </w:rPr>
        <w:t>l</w:t>
      </w:r>
      <w:r w:rsidRPr="00BC1E38">
        <w:rPr>
          <w:rFonts w:eastAsiaTheme="minorHAnsi" w:cs="Courier New"/>
          <w:szCs w:val="24"/>
          <w:lang w:val="es-CL" w:eastAsia="en-US"/>
        </w:rPr>
        <w:t xml:space="preserve"> o los servicios prestados, la calidad del gobierno corporativo y gestión de riesgos de la entidad.</w:t>
      </w:r>
      <w:r w:rsidRPr="00BC1E38" w:rsidDel="00B27014">
        <w:rPr>
          <w:rFonts w:eastAsiaTheme="minorHAnsi" w:cs="Courier New"/>
          <w:szCs w:val="24"/>
          <w:lang w:val="es-CL" w:eastAsia="en-US"/>
        </w:rPr>
        <w:t xml:space="preserve"> </w:t>
      </w:r>
    </w:p>
    <w:p w14:paraId="17BBA92B"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No obstante lo establecido en los incisos anteriores, la Comisión, mediante norma de carácter general y con el objeto de compatibilizar la protección de la fe pública y estabilidad financiera con la viabilidad económica de los modelos de negocios regulados por el presente artículo, podrá sustituir la garantía individual antes señalada</w:t>
      </w:r>
      <w:r w:rsidRPr="00B33BEC">
        <w:rPr>
          <w:rFonts w:eastAsiaTheme="minorHAnsi" w:cs="Courier New"/>
          <w:szCs w:val="24"/>
          <w:lang w:val="es-CL" w:eastAsia="en-US"/>
        </w:rPr>
        <w:t xml:space="preserve">, </w:t>
      </w:r>
      <w:r w:rsidRPr="00BC1E38">
        <w:rPr>
          <w:rFonts w:eastAsiaTheme="minorHAnsi" w:cs="Courier New"/>
          <w:szCs w:val="24"/>
          <w:lang w:val="es-CL" w:eastAsia="en-US"/>
        </w:rPr>
        <w:t>por una garantía cofinanciada por más de una entidad de las obligadas a su constitución por este artículo, la que deberá ser de un monto suficiente y de características adecuadas para enfrentar los riesgos de todas las entidades que la cofinancian.</w:t>
      </w:r>
    </w:p>
    <w:p w14:paraId="15558AC6" w14:textId="77777777" w:rsidR="00DD5A62" w:rsidRPr="00BC1E38" w:rsidRDefault="00DD5A62" w:rsidP="00BC1E38">
      <w:pPr>
        <w:spacing w:after="0" w:line="276" w:lineRule="auto"/>
        <w:rPr>
          <w:rFonts w:eastAsiaTheme="minorHAnsi" w:cs="Courier New"/>
          <w:szCs w:val="24"/>
          <w:lang w:val="es-CL" w:eastAsia="en-US"/>
        </w:rPr>
      </w:pPr>
    </w:p>
    <w:p w14:paraId="0DB99198" w14:textId="4F0AEDA6"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Artículo 1</w:t>
      </w:r>
      <w:r w:rsidR="00E8517F" w:rsidRPr="00BC1E38">
        <w:rPr>
          <w:rFonts w:eastAsiaTheme="minorHAnsi" w:cs="Courier New"/>
          <w:b/>
          <w:szCs w:val="24"/>
          <w:lang w:val="es-CL" w:eastAsia="en-US"/>
        </w:rPr>
        <w:t>1</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bCs/>
          <w:szCs w:val="24"/>
          <w:lang w:val="es-CL" w:eastAsia="en-US"/>
        </w:rPr>
        <w:t>Patrimonio mínimo</w:t>
      </w:r>
      <w:r w:rsidRPr="00BC1E38">
        <w:rPr>
          <w:rFonts w:eastAsiaTheme="minorHAnsi" w:cs="Courier New"/>
          <w:szCs w:val="24"/>
          <w:lang w:val="es-CL" w:eastAsia="en-US"/>
        </w:rPr>
        <w:t xml:space="preserve">. Alcanzado el volumen de negocios que la Comisión haya establecido por norma de carácter general y que permitan presumir razonablemente que con los riesgos que enfrenta la entidad se puede comprometer la fe pública o </w:t>
      </w:r>
      <w:r w:rsidRPr="00BC1E38">
        <w:rPr>
          <w:rFonts w:eastAsiaTheme="minorHAnsi" w:cs="Courier New"/>
          <w:szCs w:val="24"/>
          <w:lang w:val="es-CL" w:eastAsia="en-US"/>
        </w:rPr>
        <w:lastRenderedPageBreak/>
        <w:t>estabilidad financiera, las entidades que presten los servicios de intermediación o custodia de instrumentos financieros, deberán contar permanentemente con un patrimonio mínimo, igual o superior al mayor entre:</w:t>
      </w:r>
    </w:p>
    <w:p w14:paraId="23132885" w14:textId="77777777" w:rsidR="00DD5A62" w:rsidRPr="00BC1E38" w:rsidRDefault="00DD5A62" w:rsidP="00BC1E38">
      <w:pPr>
        <w:spacing w:after="0" w:line="276" w:lineRule="auto"/>
        <w:rPr>
          <w:rFonts w:eastAsiaTheme="minorHAnsi" w:cs="Courier New"/>
          <w:szCs w:val="24"/>
          <w:lang w:val="es-CL" w:eastAsia="en-US"/>
        </w:rPr>
      </w:pPr>
    </w:p>
    <w:p w14:paraId="310647EA" w14:textId="77777777" w:rsidR="00DD5A62" w:rsidRPr="00BC1E38" w:rsidRDefault="00DD5A62" w:rsidP="00BC1E38">
      <w:pPr>
        <w:pStyle w:val="Prrafodelista"/>
        <w:numPr>
          <w:ilvl w:val="1"/>
          <w:numId w:val="37"/>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5.000 UF; o</w:t>
      </w:r>
    </w:p>
    <w:p w14:paraId="5901AE6D" w14:textId="77777777" w:rsidR="00DD5A62" w:rsidRPr="00BC1E38" w:rsidRDefault="00DD5A62" w:rsidP="00BC1E38">
      <w:pPr>
        <w:pStyle w:val="Prrafodelista"/>
        <w:numPr>
          <w:ilvl w:val="1"/>
          <w:numId w:val="37"/>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El 3% de los activos ponderados por riesgos financieros y operacionales de la entidad, calculado conforme al método que al efecto establezca la Comisión mediante norma de carácter general. Tratándose de entidades que presenten deficiencias en su gestión de riesgos, dicho porcentaje podrá ser incrementado hasta el 6% por la Comisión en atención a la evaluación de la calidad de gestión de riesgos que ésta realice.</w:t>
      </w:r>
    </w:p>
    <w:p w14:paraId="308D844F" w14:textId="77777777" w:rsidR="00DD5A62" w:rsidRPr="00BC1E38" w:rsidRDefault="00DD5A62" w:rsidP="00BC1E38">
      <w:pPr>
        <w:spacing w:after="0" w:line="276" w:lineRule="auto"/>
        <w:rPr>
          <w:rFonts w:eastAsiaTheme="minorHAnsi" w:cs="Courier New"/>
          <w:szCs w:val="24"/>
          <w:lang w:val="es-CL" w:eastAsia="en-US"/>
        </w:rPr>
      </w:pPr>
    </w:p>
    <w:p w14:paraId="309F4CC4" w14:textId="00C7287D"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En el evento que el patrimonio mínimo de la entidad disminuyere a un monto inferior al establecido en el presente artículo, ésta deberá comunicar ese hecho a la Comisión tan pronto tome conocimiento del mismo y presentar dentro del plazo de cinco días corridos, el cual podrá ser prorrogado por la Comisión hasta completar diez días corridos en total, un plan de regularización que deberá contener medidas concretas del referido déficit que le permitan remediar la situación en que se encuentra y asegurar su normal funcionamiento. Mientras se mantenga dicha situación, deberá abstenerse de realizar nuevas operaciones que pudieran profundizar el déficit patrimonial o deteriorar la situación financiera de la entidad. </w:t>
      </w:r>
    </w:p>
    <w:p w14:paraId="386ECB2A" w14:textId="3319D32D"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Asimismo, en caso de que la Comisión tomare conocimiento de que una entidad se encuentra en los supuestos indicados en el inciso precedente o cuando resulte previsible que incurrirá en déficit patrimonial de manera inminente de mantenerse las circunstancias de mercado o en atención al actuar de la propia entidad, y esto no le hubiere sido comunicado oportunamente, la Comisión podrá requerir a la entidad la presentación de un plan de regularización dentro del plazo indicado en el inciso anterior. De no subsanarse el déficit patrimonial dentro del plazo de 6 meses contado desde que aquél se hubiere producido, la entidad deberá dejar de prestar el servicio de intermediación de instrumentos financieros y custodia de instrumentos financieros, y presentar para aprobación de la Comisión un programa de término de operaciones y traspaso de clientes.</w:t>
      </w:r>
    </w:p>
    <w:p w14:paraId="54A22FD2" w14:textId="18774835"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Recibido el programa de término de operaciones y traspaso de clientes a que se refiere el inciso anterior, la Comisión podrá designar uno o más interventores, por el período que determine mediante resolución fundada. La administración de la entidad quedará sometida, en el ejercicio de sus funciones, a las instrucciones que le imparta el o los interventores designados </w:t>
      </w:r>
      <w:r w:rsidRPr="00BC1E38">
        <w:rPr>
          <w:rFonts w:eastAsiaTheme="minorHAnsi" w:cs="Courier New"/>
          <w:szCs w:val="24"/>
          <w:lang w:val="es-CL" w:eastAsia="en-US"/>
        </w:rPr>
        <w:lastRenderedPageBreak/>
        <w:t>por la Comisión. El interventor tendrá todas las facultades del giro ordinario que la ley y los estatutos señalan al directorio, o a quien haga sus veces, y al gerente general. La designación de interventor deberá recaer en funcionarios de la Comisión o en profesionales externos debidamente calificados, sujeto a que cumplan los requisitos de idoneidad y capacidad técnica que la Comisión determine mediante norma de carácter general y, en este último caso, los servicios del interventor serán remunerados con cargo del presupuesto anual de la Comisión.</w:t>
      </w:r>
    </w:p>
    <w:p w14:paraId="4DFFE491" w14:textId="57D16E0A"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En los juicios en que se persiga la responsabilidad de alguna de las entidades inscritas en el Registro y que presten los servicios señalados en el inciso primero de este artículo, o la ejecución forzada de las obligaciones de éstas con terceros, no se podrá, en caso alguno, embargar, ni decretar medidas prejudiciales o precautorias u otras limitaciones al dominio respecto de los instrumentos financieros o dineros que les hubieren sido entregados en depósito o para honrar las instrucciones de pago efectuadas.</w:t>
      </w:r>
    </w:p>
    <w:p w14:paraId="6CF0704E"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Sin embargo, podrán decretarse tales medidas, de conformidad a las reglas generales, cuando se trate de obligaciones personales de los terceros que le hayan entregado esos instrumentos financieros en depósito, pero sólo respecto de aquellos de propiedad del tercero respectivo.</w:t>
      </w:r>
    </w:p>
    <w:p w14:paraId="5F11542C" w14:textId="77777777" w:rsidR="00DD5A62" w:rsidRPr="00BC1E38" w:rsidRDefault="00DD5A62" w:rsidP="00BC1E38">
      <w:pPr>
        <w:spacing w:after="0" w:line="276" w:lineRule="auto"/>
        <w:rPr>
          <w:rFonts w:eastAsiaTheme="minorHAnsi" w:cs="Courier New"/>
          <w:szCs w:val="24"/>
          <w:lang w:val="es-CL" w:eastAsia="en-US"/>
        </w:rPr>
      </w:pPr>
    </w:p>
    <w:p w14:paraId="7458BB01" w14:textId="4BDC2703"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Artículo 1</w:t>
      </w:r>
      <w:r w:rsidR="00E8517F" w:rsidRPr="00BC1E38">
        <w:rPr>
          <w:rFonts w:eastAsiaTheme="minorHAnsi" w:cs="Courier New"/>
          <w:b/>
          <w:szCs w:val="24"/>
          <w:lang w:val="es-CL" w:eastAsia="en-US"/>
        </w:rPr>
        <w:t>2</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bCs/>
          <w:szCs w:val="24"/>
          <w:lang w:val="es-CL" w:eastAsia="en-US"/>
        </w:rPr>
        <w:t>Gobierno corporativo y gestión de riesgos</w:t>
      </w:r>
      <w:r w:rsidRPr="00BC1E38">
        <w:rPr>
          <w:rFonts w:eastAsiaTheme="minorHAnsi" w:cs="Courier New"/>
          <w:szCs w:val="24"/>
          <w:lang w:val="es-CL" w:eastAsia="en-US"/>
        </w:rPr>
        <w:t>. Con el objeto de resguardar la información e intereses de sus clientes, y asegurar su continuidad financiera y operacional, quienes estén inscritos en el Registro deben diseñar, aprobar e implementar políticas, procedimientos y controles que compatibilicen su viabilidad económica-financiera con su capacidad de contar con respuestas estratégicas idóneas para los riesgos inherentes a sus líneas de negocios.</w:t>
      </w:r>
    </w:p>
    <w:p w14:paraId="428975F5" w14:textId="7368ED4B"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Corresponderá a la Comisión establecer, mediante norma de carácter general, los estándares de gobierno corporativo y gestión de riesgos, incluyendo aspectos de ciberseguridad y seguridad de información, que permitirán presumir que quienes están inscritos en el Registro cumplen con la disposición señalada en el inciso anterior, sin perjuicio que corresponderá a cada entidad adoptar o adaptar tales estándares conforme a su tamaño, volumen y naturaleza de sus negocios, y riesgos.</w:t>
      </w:r>
    </w:p>
    <w:p w14:paraId="2E7F1BCF" w14:textId="77C140B4"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En el caso de entidades inscritas en el Registro que presten los servicios de intermediación o custodia de instrumentos financieros, los estándares establecidos por la Comisión serán aquellos contra los que ésta evaluará la calidad del gobierno corporativo y gestión de riesgos de la entidad para </w:t>
      </w:r>
      <w:r w:rsidRPr="00BC1E38">
        <w:rPr>
          <w:rFonts w:eastAsiaTheme="minorHAnsi" w:cs="Courier New"/>
          <w:szCs w:val="24"/>
          <w:lang w:val="es-CL" w:eastAsia="en-US"/>
        </w:rPr>
        <w:lastRenderedPageBreak/>
        <w:t xml:space="preserve">efectos de la determinación del monto de la garantía y patrimonio mínimo a que se refieren los artículos </w:t>
      </w:r>
      <w:r w:rsidR="00CD542F" w:rsidRPr="00BC1E38">
        <w:rPr>
          <w:rFonts w:eastAsiaTheme="minorHAnsi" w:cs="Courier New"/>
          <w:szCs w:val="24"/>
          <w:lang w:val="es-CL" w:eastAsia="en-US"/>
        </w:rPr>
        <w:t xml:space="preserve">10 </w:t>
      </w:r>
      <w:r w:rsidRPr="00BC1E38">
        <w:rPr>
          <w:rFonts w:eastAsiaTheme="minorHAnsi" w:cs="Courier New"/>
          <w:szCs w:val="24"/>
          <w:lang w:val="es-CL" w:eastAsia="en-US"/>
        </w:rPr>
        <w:t>y 1</w:t>
      </w:r>
      <w:r w:rsidR="00CD542F" w:rsidRPr="00BC1E38">
        <w:rPr>
          <w:rFonts w:eastAsiaTheme="minorHAnsi" w:cs="Courier New"/>
          <w:szCs w:val="24"/>
          <w:lang w:val="es-CL" w:eastAsia="en-US"/>
        </w:rPr>
        <w:t>1</w:t>
      </w:r>
      <w:r w:rsidRPr="00BC1E38">
        <w:rPr>
          <w:rFonts w:eastAsiaTheme="minorHAnsi" w:cs="Courier New"/>
          <w:szCs w:val="24"/>
          <w:lang w:val="es-CL" w:eastAsia="en-US"/>
        </w:rPr>
        <w:t xml:space="preserve"> de esta ley.</w:t>
      </w:r>
    </w:p>
    <w:p w14:paraId="5D5AABF0" w14:textId="77777777" w:rsidR="00DD5A62" w:rsidRPr="00BC1E38" w:rsidRDefault="00DD5A62" w:rsidP="00BC1E38">
      <w:pPr>
        <w:spacing w:after="0" w:line="276" w:lineRule="auto"/>
        <w:rPr>
          <w:rFonts w:eastAsiaTheme="minorHAnsi" w:cs="Courier New"/>
          <w:szCs w:val="24"/>
          <w:lang w:val="es-CL" w:eastAsia="en-US"/>
        </w:rPr>
      </w:pPr>
    </w:p>
    <w:p w14:paraId="1046FFCA" w14:textId="41A0EB3B"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Artículo 1</w:t>
      </w:r>
      <w:r w:rsidR="00E8517F" w:rsidRPr="00BC1E38">
        <w:rPr>
          <w:rFonts w:eastAsiaTheme="minorHAnsi" w:cs="Courier New"/>
          <w:b/>
          <w:szCs w:val="24"/>
          <w:lang w:val="es-CL" w:eastAsia="en-US"/>
        </w:rPr>
        <w:t>3</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bCs/>
          <w:szCs w:val="24"/>
          <w:lang w:val="es-CL" w:eastAsia="en-US"/>
        </w:rPr>
        <w:t>Cancelación de inscripción</w:t>
      </w:r>
      <w:r w:rsidRPr="00BC1E38">
        <w:rPr>
          <w:rFonts w:eastAsiaTheme="minorHAnsi" w:cs="Courier New"/>
          <w:szCs w:val="24"/>
          <w:lang w:val="es-CL" w:eastAsia="en-US"/>
        </w:rPr>
        <w:t xml:space="preserve">. La Comisión podrá cancelar la inscripción en el Registro de todo quien hubiere sido sancionado por las infracciones graves a que se refiere el artículo </w:t>
      </w:r>
      <w:r w:rsidR="00CD542F" w:rsidRPr="00BC1E38">
        <w:rPr>
          <w:rFonts w:eastAsiaTheme="minorHAnsi" w:cs="Courier New"/>
          <w:szCs w:val="24"/>
          <w:lang w:val="es-CL" w:eastAsia="en-US"/>
        </w:rPr>
        <w:t xml:space="preserve">14 </w:t>
      </w:r>
      <w:r w:rsidRPr="00BC1E38">
        <w:rPr>
          <w:rFonts w:eastAsiaTheme="minorHAnsi" w:cs="Courier New"/>
          <w:szCs w:val="24"/>
          <w:lang w:val="es-CL" w:eastAsia="en-US"/>
        </w:rPr>
        <w:t xml:space="preserve">de la presente ley, o quienes, estando inscritos en el Registro, hubieren realizado actividades distintas de aquellas reguladas por la presente ley o, siendo de estas últimas, que no hubieren sido autorizadas conforme al procedimiento establecido en el artículo </w:t>
      </w:r>
      <w:r w:rsidR="00CD542F" w:rsidRPr="00BC1E38">
        <w:rPr>
          <w:rFonts w:eastAsiaTheme="minorHAnsi" w:cs="Courier New"/>
          <w:szCs w:val="24"/>
          <w:lang w:val="es-CL" w:eastAsia="en-US"/>
        </w:rPr>
        <w:t xml:space="preserve">7 </w:t>
      </w:r>
      <w:r w:rsidRPr="00BC1E38">
        <w:rPr>
          <w:rFonts w:eastAsiaTheme="minorHAnsi" w:cs="Courier New"/>
          <w:szCs w:val="24"/>
          <w:lang w:val="es-CL" w:eastAsia="en-US"/>
        </w:rPr>
        <w:t>de esta ley.</w:t>
      </w:r>
      <w:r w:rsidR="007C41F2" w:rsidRPr="00BC1E38">
        <w:rPr>
          <w:rFonts w:eastAsiaTheme="minorHAnsi" w:cs="Courier New"/>
          <w:color w:val="000000" w:themeColor="text1"/>
          <w:szCs w:val="24"/>
          <w:lang w:val="es-CL" w:eastAsia="en-US"/>
        </w:rPr>
        <w:t xml:space="preserve"> Las sanciones de cancelación </w:t>
      </w:r>
      <w:r w:rsidR="007C41F2" w:rsidRPr="00BC1E38">
        <w:rPr>
          <w:rFonts w:eastAsiaTheme="minorHAnsi" w:cs="Courier New"/>
          <w:szCs w:val="24"/>
          <w:lang w:val="es-CL" w:eastAsia="en-US"/>
        </w:rPr>
        <w:t>de la inscripción serán accesorias a las que corresponda aplicar a la entidad por las conductas que motivaron dicha cancelación</w:t>
      </w:r>
      <w:r w:rsidR="00F87CF9" w:rsidRPr="00BC1E38">
        <w:rPr>
          <w:rFonts w:eastAsiaTheme="minorHAnsi" w:cs="Courier New"/>
          <w:szCs w:val="24"/>
          <w:lang w:val="es-CL" w:eastAsia="en-US"/>
        </w:rPr>
        <w:t xml:space="preserve">. </w:t>
      </w:r>
      <w:r w:rsidRPr="00BC1E38">
        <w:rPr>
          <w:rFonts w:eastAsiaTheme="minorHAnsi" w:cs="Courier New"/>
          <w:szCs w:val="24"/>
          <w:lang w:val="es-CL" w:eastAsia="en-US"/>
        </w:rPr>
        <w:t>Adicionalmente, la Comisión podrá cancelar la inscripción de quienes no hubieren solicitado la autorización para realizar alguna de las actividades reguladas por la presente ley dentro del plazo de 12 meses contado desde la inscripción correspondiente.</w:t>
      </w:r>
    </w:p>
    <w:p w14:paraId="0ECFAC32"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La Comisión cancelará la inscripción en el Registro de todos quienes así lo soliciten voluntariamente o de aquellas entidades que pasen a tener la calidad de deudor en un procedimiento concursal de liquidación. En caso de que la Comisión hubiere iniciado un proceso administrativo sancionatorio en contra del solicitante, quedará suspendida su solicitud de cancelación hasta que dicho proceso haya terminado, o será dejada sin efecto, en caso de que se cancele la inscripción como sanción por las infracciones graves antes señaladas.</w:t>
      </w:r>
    </w:p>
    <w:p w14:paraId="500DBC66" w14:textId="77777777" w:rsidR="00DD5A62" w:rsidRPr="00BC1E38" w:rsidRDefault="00DD5A62" w:rsidP="00BC1E38">
      <w:pPr>
        <w:spacing w:after="0" w:line="276" w:lineRule="auto"/>
        <w:rPr>
          <w:rFonts w:eastAsiaTheme="minorHAnsi" w:cs="Courier New"/>
          <w:szCs w:val="24"/>
          <w:lang w:val="es-CL" w:eastAsia="en-US"/>
        </w:rPr>
      </w:pPr>
    </w:p>
    <w:p w14:paraId="674F7319" w14:textId="0D1B8271"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Artículo 1</w:t>
      </w:r>
      <w:r w:rsidR="00E8517F" w:rsidRPr="00BC1E38">
        <w:rPr>
          <w:rFonts w:eastAsiaTheme="minorHAnsi" w:cs="Courier New"/>
          <w:b/>
          <w:szCs w:val="24"/>
          <w:lang w:val="es-CL" w:eastAsia="en-US"/>
        </w:rPr>
        <w:t>4</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bCs/>
          <w:szCs w:val="24"/>
          <w:lang w:val="es-CL" w:eastAsia="en-US"/>
        </w:rPr>
        <w:t>Infracciones graves</w:t>
      </w:r>
      <w:r w:rsidRPr="00BC1E38">
        <w:rPr>
          <w:rFonts w:eastAsiaTheme="minorHAnsi" w:cs="Courier New"/>
          <w:szCs w:val="24"/>
          <w:lang w:val="es-CL" w:eastAsia="en-US"/>
        </w:rPr>
        <w:t xml:space="preserve">. Para efectos de lo establecido en los artículos </w:t>
      </w:r>
      <w:r w:rsidR="00CD542F" w:rsidRPr="00BC1E38">
        <w:rPr>
          <w:rFonts w:eastAsiaTheme="minorHAnsi" w:cs="Courier New"/>
          <w:szCs w:val="24"/>
          <w:lang w:val="es-CL" w:eastAsia="en-US"/>
        </w:rPr>
        <w:t xml:space="preserve">6 </w:t>
      </w:r>
      <w:r w:rsidRPr="00BC1E38">
        <w:rPr>
          <w:rFonts w:eastAsiaTheme="minorHAnsi" w:cs="Courier New"/>
          <w:szCs w:val="24"/>
          <w:lang w:val="es-CL" w:eastAsia="en-US"/>
        </w:rPr>
        <w:t>y 1</w:t>
      </w:r>
      <w:r w:rsidR="00CD542F" w:rsidRPr="00BC1E38">
        <w:rPr>
          <w:rFonts w:eastAsiaTheme="minorHAnsi" w:cs="Courier New"/>
          <w:szCs w:val="24"/>
          <w:lang w:val="es-CL" w:eastAsia="en-US"/>
        </w:rPr>
        <w:t>3</w:t>
      </w:r>
      <w:r w:rsidRPr="00BC1E38">
        <w:rPr>
          <w:rFonts w:eastAsiaTheme="minorHAnsi" w:cs="Courier New"/>
          <w:szCs w:val="24"/>
          <w:lang w:val="es-CL" w:eastAsia="en-US"/>
        </w:rPr>
        <w:t xml:space="preserve"> de esta ley, se considerarán infracciones graves:</w:t>
      </w:r>
    </w:p>
    <w:p w14:paraId="6DFF77BF" w14:textId="77777777"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Prestar los servicios regulados por la presente ley, sin estar inscrito en el Registro o sin haber obtenido la autorización para prestar los servicios conforme a los requisitos y condiciones establecidos para la prestación de esos servicios.</w:t>
      </w:r>
    </w:p>
    <w:p w14:paraId="7CA1C947" w14:textId="0E82E4DF"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 xml:space="preserve">Incumplir, por razones imputables a la administración de la entidad, el plan de regularización y el programa de término de operaciones y traspaso de clientes a que se refiere el artículo </w:t>
      </w:r>
      <w:r w:rsidR="00CD542F" w:rsidRPr="00BC1E38">
        <w:rPr>
          <w:rFonts w:eastAsiaTheme="minorHAnsi" w:cs="Courier New"/>
          <w:szCs w:val="24"/>
          <w:lang w:eastAsia="en-US"/>
        </w:rPr>
        <w:t xml:space="preserve">11 </w:t>
      </w:r>
      <w:r w:rsidRPr="00BC1E38">
        <w:rPr>
          <w:rFonts w:eastAsiaTheme="minorHAnsi" w:cs="Courier New"/>
          <w:szCs w:val="24"/>
          <w:lang w:eastAsia="en-US"/>
        </w:rPr>
        <w:t>de la presente ley o infringir la prohibición de realizar actividades indicado en dicha norma.</w:t>
      </w:r>
    </w:p>
    <w:p w14:paraId="65B3A266" w14:textId="4E92F196"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 xml:space="preserve">No haber constituido la garantía exigida por el artículo </w:t>
      </w:r>
      <w:r w:rsidR="00CD542F" w:rsidRPr="00BC1E38">
        <w:rPr>
          <w:rFonts w:eastAsiaTheme="minorHAnsi" w:cs="Courier New"/>
          <w:szCs w:val="24"/>
          <w:lang w:eastAsia="en-US"/>
        </w:rPr>
        <w:t>10</w:t>
      </w:r>
      <w:r w:rsidRPr="00BC1E38">
        <w:rPr>
          <w:rFonts w:eastAsiaTheme="minorHAnsi" w:cs="Courier New"/>
          <w:szCs w:val="24"/>
          <w:lang w:eastAsia="en-US"/>
        </w:rPr>
        <w:t xml:space="preserve"> de esta ley, o haberla constituido por un monto inferior al requerido por ésta.</w:t>
      </w:r>
    </w:p>
    <w:p w14:paraId="376A1BC4" w14:textId="77777777"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Presentar antecedentes maliciosamente falsos, incompletos o inductivos a error a la Comisión respecto de la situación económica, financiera o legal de la entidad.</w:t>
      </w:r>
    </w:p>
    <w:p w14:paraId="7CB7F994" w14:textId="764AF8A2"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bookmarkStart w:id="3" w:name="_Hlk62483721"/>
      <w:r w:rsidRPr="00BC1E38">
        <w:rPr>
          <w:rFonts w:eastAsiaTheme="minorHAnsi" w:cs="Courier New"/>
          <w:szCs w:val="24"/>
          <w:lang w:eastAsia="en-US"/>
        </w:rPr>
        <w:lastRenderedPageBreak/>
        <w:t>Entregar información maliciosamente falsa, incompleta o inductiva a error a clientes o al público en g</w:t>
      </w:r>
      <w:bookmarkEnd w:id="3"/>
      <w:r w:rsidRPr="00BC1E38">
        <w:rPr>
          <w:rFonts w:eastAsiaTheme="minorHAnsi" w:cs="Courier New"/>
          <w:szCs w:val="24"/>
          <w:lang w:eastAsia="en-US"/>
        </w:rPr>
        <w:t xml:space="preserve">eneral respecto de las materias señaladas en el artículo </w:t>
      </w:r>
      <w:r w:rsidR="00CD542F" w:rsidRPr="00BC1E38">
        <w:rPr>
          <w:rFonts w:eastAsiaTheme="minorHAnsi" w:cs="Courier New"/>
          <w:szCs w:val="24"/>
          <w:lang w:eastAsia="en-US"/>
        </w:rPr>
        <w:t xml:space="preserve">8 </w:t>
      </w:r>
      <w:r w:rsidRPr="00BC1E38">
        <w:rPr>
          <w:rFonts w:eastAsiaTheme="minorHAnsi" w:cs="Courier New"/>
          <w:szCs w:val="24"/>
          <w:lang w:eastAsia="en-US"/>
        </w:rPr>
        <w:t>de esta ley.</w:t>
      </w:r>
    </w:p>
    <w:p w14:paraId="38EE98A1" w14:textId="77777777"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bookmarkStart w:id="4" w:name="_Hlk62483699"/>
      <w:r w:rsidRPr="00BC1E38">
        <w:rPr>
          <w:rFonts w:eastAsiaTheme="minorHAnsi" w:cs="Courier New"/>
          <w:szCs w:val="24"/>
          <w:lang w:eastAsia="en-US"/>
        </w:rPr>
        <w:t>Difundir información maliciosamente falsa, incompleta o inductiva a error respecto de las empresas, proyectos o personas cuyas necesidades de financiamiento están siendo o serán difundidas en una plataforma de financiamiento colectivo.</w:t>
      </w:r>
      <w:bookmarkEnd w:id="4"/>
    </w:p>
    <w:p w14:paraId="346227B0" w14:textId="77777777"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Difundir información maliciosamente falsa respecto de los instrumentos financieros negociados en sistemas alternativos de transacción, o los emisores de aquéllos, con la finalidad de alterar la valoración económica que los inversionistas tienen de esos instrumentos.</w:t>
      </w:r>
    </w:p>
    <w:p w14:paraId="3499648E" w14:textId="77777777"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Utilizar en forma indebida en beneficio propio o de terceros los instrumentos financieros, divisas o dineros mantenidos en custodia por cuenta de clientes.</w:t>
      </w:r>
    </w:p>
    <w:p w14:paraId="7BB35859" w14:textId="77777777"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Difundir información maliciosamente falsa o tendenciosa para la prestación de servicios de asesoría de inversión o asesoría crediticia, con el objeto de inducir a error, aun cuando no se obtenga con ello ventajas para sí o terceros.</w:t>
      </w:r>
    </w:p>
    <w:p w14:paraId="2A515A73" w14:textId="77777777"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eastAsia="en-US"/>
        </w:rPr>
      </w:pPr>
      <w:r w:rsidRPr="00BC1E38">
        <w:rPr>
          <w:rFonts w:eastAsiaTheme="minorHAnsi" w:cs="Courier New"/>
          <w:szCs w:val="24"/>
          <w:lang w:val="es-ES" w:eastAsia="en-US"/>
        </w:rPr>
        <w:t>Incurrir en conductas de manipulación de precio respecto de instrumentos financieros, entendiendo por tal aquella acción que se efectúa con el objeto de estabilizar, fijar o hacer variar artificialmente los precios de instrumentos financieros, y que no se enmarque dentro de las conductas autorizadas por la Comisión mediante norma de carácter general.</w:t>
      </w:r>
    </w:p>
    <w:p w14:paraId="0E07BB08" w14:textId="77777777"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val="es-ES" w:eastAsia="en-US"/>
        </w:rPr>
      </w:pPr>
      <w:r w:rsidRPr="00BC1E38">
        <w:rPr>
          <w:rFonts w:eastAsiaTheme="minorHAnsi" w:cs="Courier New"/>
          <w:szCs w:val="24"/>
          <w:lang w:val="es-ES" w:eastAsia="en-US"/>
        </w:rPr>
        <w:t>Efectuar cotizaciones o transacciones ficticias respecto de cualquier instrumento financiero o efectuar transacciones o inducir o intentar inducir a la compra o venta de instrumentos financieros, por medio de cualquier acto, práctica, mecanismo o artificio engañoso o fraudulento.</w:t>
      </w:r>
    </w:p>
    <w:p w14:paraId="599EDFCC" w14:textId="7A0416C6" w:rsidR="00DD5A62" w:rsidRPr="00BC1E38" w:rsidRDefault="00DD5A62" w:rsidP="00BC1E38">
      <w:pPr>
        <w:pStyle w:val="Prrafodelista"/>
        <w:numPr>
          <w:ilvl w:val="1"/>
          <w:numId w:val="38"/>
        </w:numPr>
        <w:tabs>
          <w:tab w:val="left" w:pos="2694"/>
        </w:tabs>
        <w:spacing w:before="0" w:after="0" w:line="276" w:lineRule="auto"/>
        <w:ind w:left="0" w:firstLine="2268"/>
        <w:rPr>
          <w:rFonts w:eastAsiaTheme="minorHAnsi" w:cs="Courier New"/>
          <w:szCs w:val="24"/>
          <w:lang w:val="es-ES" w:eastAsia="en-US"/>
        </w:rPr>
      </w:pPr>
      <w:r w:rsidRPr="00BC1E38">
        <w:rPr>
          <w:rFonts w:eastAsiaTheme="minorHAnsi" w:cs="Courier New"/>
          <w:szCs w:val="24"/>
          <w:lang w:val="es-ES" w:eastAsia="en-US"/>
        </w:rPr>
        <w:t>Proporcionar maliciosamente antecedentes falsos o certificar a sabiendas hechos falsos a la Comisión, a los sistemas alternativos de transacción o al público en general, para los efectos de lo dispuesto en esta ley</w:t>
      </w:r>
      <w:r w:rsidR="00905425">
        <w:rPr>
          <w:rFonts w:eastAsiaTheme="minorHAnsi" w:cs="Courier New"/>
          <w:szCs w:val="24"/>
          <w:lang w:val="es-ES" w:eastAsia="en-US"/>
        </w:rPr>
        <w:t>.</w:t>
      </w:r>
    </w:p>
    <w:p w14:paraId="3EFC704C" w14:textId="77777777" w:rsidR="00DD5A62" w:rsidRPr="00BC1E38" w:rsidRDefault="00DD5A62" w:rsidP="00BC1E38">
      <w:pPr>
        <w:shd w:val="clear" w:color="auto" w:fill="FFFFFF"/>
        <w:spacing w:after="0" w:line="276" w:lineRule="auto"/>
        <w:rPr>
          <w:rFonts w:eastAsiaTheme="minorHAnsi" w:cs="Courier New"/>
          <w:szCs w:val="24"/>
          <w:lang w:val="es-ES" w:eastAsia="en-US"/>
        </w:rPr>
      </w:pPr>
    </w:p>
    <w:p w14:paraId="4AB50E70" w14:textId="292D2530" w:rsidR="00250DF9" w:rsidRPr="00BC1E38" w:rsidRDefault="00DD5A62" w:rsidP="00BC1E38">
      <w:pPr>
        <w:spacing w:after="0" w:line="276" w:lineRule="auto"/>
        <w:rPr>
          <w:rFonts w:eastAsiaTheme="minorHAnsi" w:cs="Courier New"/>
          <w:szCs w:val="24"/>
          <w:lang w:val="es-MX" w:eastAsia="en-US"/>
        </w:rPr>
      </w:pPr>
      <w:r w:rsidRPr="00BC1E38">
        <w:rPr>
          <w:rFonts w:eastAsiaTheme="minorHAnsi" w:cs="Courier New"/>
          <w:b/>
          <w:szCs w:val="24"/>
          <w:lang w:val="es-CL" w:eastAsia="en-US"/>
        </w:rPr>
        <w:t>Artículo 1</w:t>
      </w:r>
      <w:r w:rsidR="00E8517F" w:rsidRPr="00BC1E38">
        <w:rPr>
          <w:rFonts w:eastAsiaTheme="minorHAnsi" w:cs="Courier New"/>
          <w:b/>
          <w:szCs w:val="24"/>
          <w:lang w:val="es-CL" w:eastAsia="en-US"/>
        </w:rPr>
        <w:t>5</w:t>
      </w:r>
      <w:r w:rsidRPr="00BC1E38">
        <w:rPr>
          <w:rFonts w:eastAsiaTheme="minorHAnsi" w:cs="Courier New"/>
          <w:b/>
          <w:szCs w:val="24"/>
          <w:lang w:val="es-CL" w:eastAsia="en-US"/>
        </w:rPr>
        <w:t>.-</w:t>
      </w:r>
      <w:r w:rsidRPr="00BC1E38">
        <w:rPr>
          <w:rFonts w:eastAsiaTheme="minorHAnsi" w:cs="Courier New"/>
          <w:szCs w:val="24"/>
          <w:lang w:val="es-CL" w:eastAsia="en-US"/>
        </w:rPr>
        <w:tab/>
      </w:r>
      <w:r w:rsidRPr="00BC1E38">
        <w:rPr>
          <w:rFonts w:eastAsiaTheme="minorHAnsi" w:cs="Courier New"/>
          <w:b/>
          <w:bCs/>
          <w:szCs w:val="24"/>
          <w:lang w:val="es-CL" w:eastAsia="en-US"/>
        </w:rPr>
        <w:t>Penas</w:t>
      </w:r>
      <w:r w:rsidRPr="00BC1E38">
        <w:rPr>
          <w:rFonts w:eastAsiaTheme="minorHAnsi" w:cs="Courier New"/>
          <w:szCs w:val="24"/>
          <w:lang w:val="es-CL" w:eastAsia="en-US"/>
        </w:rPr>
        <w:t xml:space="preserve">. </w:t>
      </w:r>
      <w:r w:rsidR="00250DF9" w:rsidRPr="00BC1E38">
        <w:rPr>
          <w:rFonts w:eastAsiaTheme="minorHAnsi" w:cs="Courier New"/>
          <w:szCs w:val="24"/>
          <w:lang w:val="es-MX" w:eastAsia="en-US"/>
        </w:rPr>
        <w:t xml:space="preserve">El que estando sujeto a la supervisión de la Comisión y con ocasión de la prestación de los servicios regulados en la presente ley, cometiera alguno de los hechos descritos en los artículos 467 a 473 del Código Penal, será sancionado con la pena correspondiente teniéndose por concurrente además una agravante. </w:t>
      </w:r>
    </w:p>
    <w:p w14:paraId="1E1BDF7D" w14:textId="61E82C80" w:rsidR="00250DF9" w:rsidRPr="00BC1E38" w:rsidRDefault="00250DF9"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MX" w:eastAsia="en-US"/>
        </w:rPr>
        <w:t xml:space="preserve">La pena se aumentará en un grado cuando se perpetrare alguno de los hechos descritos en el inciso anterior por quien fingiere la </w:t>
      </w:r>
      <w:r w:rsidRPr="00BC1E38">
        <w:rPr>
          <w:rFonts w:eastAsiaTheme="minorHAnsi" w:cs="Courier New"/>
          <w:szCs w:val="24"/>
          <w:lang w:val="es-CL" w:eastAsia="en-US"/>
        </w:rPr>
        <w:t>calidad de inscrito en el Registro o de supervisado por la Comisión.</w:t>
      </w:r>
    </w:p>
    <w:p w14:paraId="2E597A81" w14:textId="5107A2BE" w:rsidR="00250DF9" w:rsidRPr="00BC1E38" w:rsidRDefault="00250DF9"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lastRenderedPageBreak/>
        <w:t xml:space="preserve">El que cometiera cualquiera de los hechos previstos en la ley N° 19.233 contra un prestador de servicios </w:t>
      </w:r>
      <w:r w:rsidRPr="00BC1E38">
        <w:rPr>
          <w:rFonts w:eastAsiaTheme="minorHAnsi" w:cs="Courier New"/>
          <w:szCs w:val="24"/>
          <w:lang w:val="es-MX" w:eastAsia="en-US"/>
        </w:rPr>
        <w:t>regulados en la presente ley se le impondrá la pena allí señalada aumentada en un grado.</w:t>
      </w:r>
    </w:p>
    <w:p w14:paraId="0D73D5E3" w14:textId="2BF768EE" w:rsidR="00DD5A62" w:rsidRPr="00BC1E38" w:rsidRDefault="00250DF9" w:rsidP="00BC1E38">
      <w:pPr>
        <w:spacing w:after="0" w:line="276" w:lineRule="auto"/>
        <w:rPr>
          <w:rFonts w:eastAsiaTheme="minorHAnsi" w:cs="Courier New"/>
          <w:szCs w:val="24"/>
          <w:lang w:val="es-CL" w:eastAsia="en-US"/>
        </w:rPr>
      </w:pPr>
      <w:r w:rsidRPr="00BC1E38" w:rsidDel="00250DF9">
        <w:rPr>
          <w:rFonts w:eastAsiaTheme="minorHAnsi" w:cs="Courier New"/>
          <w:szCs w:val="24"/>
          <w:lang w:val="es-CL" w:eastAsia="en-US"/>
        </w:rPr>
        <w:t xml:space="preserve"> </w:t>
      </w:r>
    </w:p>
    <w:p w14:paraId="2FE12CF3" w14:textId="7F63EA10" w:rsidR="00DD5A62" w:rsidRPr="00BC1E38" w:rsidRDefault="00E8517F" w:rsidP="00BC1E38">
      <w:pPr>
        <w:spacing w:after="0" w:line="276" w:lineRule="auto"/>
        <w:jc w:val="center"/>
        <w:rPr>
          <w:rFonts w:eastAsiaTheme="minorHAnsi" w:cs="Courier New"/>
          <w:b/>
          <w:bCs/>
          <w:szCs w:val="24"/>
          <w:lang w:val="es-CL" w:eastAsia="en-US"/>
        </w:rPr>
      </w:pPr>
      <w:r w:rsidRPr="00BC1E38">
        <w:rPr>
          <w:rFonts w:eastAsiaTheme="minorHAnsi" w:cs="Courier New"/>
          <w:b/>
          <w:bCs/>
          <w:szCs w:val="24"/>
          <w:lang w:val="es-CL" w:eastAsia="en-US"/>
        </w:rPr>
        <w:t>TÍTULO III</w:t>
      </w:r>
    </w:p>
    <w:p w14:paraId="6C8624B1" w14:textId="698F3A5E" w:rsidR="00DD5A62" w:rsidRPr="00BC1E38" w:rsidRDefault="00CB6196" w:rsidP="00BC1E38">
      <w:pPr>
        <w:shd w:val="clear" w:color="auto" w:fill="FFFFFF"/>
        <w:spacing w:after="0" w:line="276" w:lineRule="auto"/>
        <w:jc w:val="center"/>
        <w:outlineLvl w:val="0"/>
        <w:rPr>
          <w:rFonts w:eastAsiaTheme="minorHAnsi" w:cs="Courier New"/>
          <w:b/>
          <w:bCs/>
          <w:szCs w:val="24"/>
          <w:lang w:val="es-CL" w:eastAsia="en-US"/>
        </w:rPr>
      </w:pPr>
      <w:bookmarkStart w:id="5" w:name="TERCERO"/>
      <w:r w:rsidRPr="00BC1E38">
        <w:rPr>
          <w:rFonts w:eastAsiaTheme="minorHAnsi" w:cs="Courier New"/>
          <w:b/>
          <w:bCs/>
          <w:szCs w:val="24"/>
          <w:lang w:val="es-CL" w:eastAsia="en-US"/>
        </w:rPr>
        <w:t xml:space="preserve">Del </w:t>
      </w:r>
      <w:r w:rsidR="00DD5A62" w:rsidRPr="00BC1E38">
        <w:rPr>
          <w:rFonts w:eastAsiaTheme="minorHAnsi" w:cs="Courier New"/>
          <w:b/>
          <w:bCs/>
          <w:szCs w:val="24"/>
          <w:lang w:val="es-CL" w:eastAsia="en-US"/>
        </w:rPr>
        <w:t xml:space="preserve">Sistema de </w:t>
      </w:r>
      <w:r w:rsidR="00E8517F" w:rsidRPr="00BC1E38">
        <w:rPr>
          <w:rFonts w:eastAsiaTheme="minorHAnsi" w:cs="Courier New"/>
          <w:b/>
          <w:bCs/>
          <w:szCs w:val="24"/>
          <w:lang w:val="es-CL" w:eastAsia="en-US"/>
        </w:rPr>
        <w:t>F</w:t>
      </w:r>
      <w:r w:rsidR="00DD5A62" w:rsidRPr="00BC1E38">
        <w:rPr>
          <w:rFonts w:eastAsiaTheme="minorHAnsi" w:cs="Courier New"/>
          <w:b/>
          <w:bCs/>
          <w:szCs w:val="24"/>
          <w:lang w:val="es-CL" w:eastAsia="en-US"/>
        </w:rPr>
        <w:t xml:space="preserve">inanzas </w:t>
      </w:r>
      <w:r w:rsidR="00E8517F" w:rsidRPr="00BC1E38">
        <w:rPr>
          <w:rFonts w:eastAsiaTheme="minorHAnsi" w:cs="Courier New"/>
          <w:b/>
          <w:bCs/>
          <w:szCs w:val="24"/>
          <w:lang w:val="es-CL" w:eastAsia="en-US"/>
        </w:rPr>
        <w:t>A</w:t>
      </w:r>
      <w:r w:rsidR="00DD5A62" w:rsidRPr="00BC1E38">
        <w:rPr>
          <w:rFonts w:eastAsiaTheme="minorHAnsi" w:cs="Courier New"/>
          <w:b/>
          <w:bCs/>
          <w:szCs w:val="24"/>
          <w:lang w:val="es-CL" w:eastAsia="en-US"/>
        </w:rPr>
        <w:t>biertas</w:t>
      </w:r>
    </w:p>
    <w:p w14:paraId="713A7FE7" w14:textId="77777777" w:rsidR="00DD5A62" w:rsidRPr="00BC1E38" w:rsidRDefault="00DD5A62" w:rsidP="00BC1E38">
      <w:pPr>
        <w:shd w:val="clear" w:color="auto" w:fill="FFFFFF"/>
        <w:spacing w:after="0" w:line="276" w:lineRule="auto"/>
        <w:outlineLvl w:val="0"/>
        <w:rPr>
          <w:rFonts w:eastAsiaTheme="minorHAnsi" w:cs="Courier New"/>
          <w:b/>
          <w:bCs/>
          <w:szCs w:val="24"/>
          <w:lang w:val="es-CL" w:eastAsia="en-US"/>
        </w:rPr>
      </w:pPr>
    </w:p>
    <w:p w14:paraId="6083420C" w14:textId="2105E3E7"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bCs/>
          <w:szCs w:val="24"/>
          <w:lang w:val="es-ES" w:eastAsia="en-US"/>
        </w:rPr>
        <w:t>Artículo 1</w:t>
      </w:r>
      <w:r w:rsidR="00E8517F" w:rsidRPr="00BC1E38">
        <w:rPr>
          <w:rFonts w:eastAsiaTheme="minorHAnsi" w:cs="Courier New"/>
          <w:b/>
          <w:bCs/>
          <w:szCs w:val="24"/>
          <w:lang w:val="es-ES" w:eastAsia="en-US"/>
        </w:rPr>
        <w:t>6</w:t>
      </w:r>
      <w:r w:rsidRPr="00BC1E38">
        <w:rPr>
          <w:rFonts w:eastAsiaTheme="minorHAnsi" w:cs="Courier New"/>
          <w:b/>
          <w:bCs/>
          <w:szCs w:val="24"/>
          <w:lang w:val="es-ES" w:eastAsia="en-US"/>
        </w:rPr>
        <w:t>.- Objetivos y Principios del Sistema de Finanzas Abiertas</w:t>
      </w:r>
      <w:r w:rsidRPr="00BC1E38">
        <w:rPr>
          <w:rFonts w:eastAsiaTheme="minorHAnsi" w:cs="Courier New"/>
          <w:szCs w:val="24"/>
          <w:lang w:val="es-ES" w:eastAsia="en-US"/>
        </w:rPr>
        <w:t xml:space="preserve">. </w:t>
      </w:r>
      <w:r w:rsidRPr="00BC1E38">
        <w:rPr>
          <w:rFonts w:eastAsiaTheme="minorHAnsi" w:cs="Courier New"/>
          <w:szCs w:val="24"/>
          <w:lang w:val="es-CL" w:eastAsia="en-US"/>
        </w:rPr>
        <w:t xml:space="preserve">Con el objetivo de promover la competencia, innovación e inclusión en el sistema financiero, </w:t>
      </w:r>
      <w:r w:rsidR="003B2B57" w:rsidRPr="00BC1E38">
        <w:rPr>
          <w:rFonts w:eastAsiaTheme="minorHAnsi" w:cs="Courier New"/>
          <w:szCs w:val="24"/>
          <w:lang w:val="es-CL" w:eastAsia="en-US"/>
        </w:rPr>
        <w:t>el presente título</w:t>
      </w:r>
      <w:r w:rsidRPr="00BC1E38">
        <w:rPr>
          <w:rFonts w:eastAsiaTheme="minorHAnsi" w:cs="Courier New"/>
          <w:szCs w:val="24"/>
          <w:lang w:val="es-CL" w:eastAsia="en-US"/>
        </w:rPr>
        <w:t xml:space="preserve"> establece las reglas y principios básicos para la implementación de un sistema de finanzas abiertas (en adelante, “Sistema de Finanzas Abiertas” o “Sistema”), que permita el intercambio entre distintos prestadores de servicios de información de clientes financieros que hayan consentido expresamente en ello y otros tipos de datos señalados en el artículo siguiente, a través de interfaces de acceso remoto y automatizado que permitan una interconexión y comunicación directa entre las instituciones participantes del Sistema, bajo adecuados estándares de seguridad y sujeto al cumplimiento de las exigencias y condiciones establecidas en esta ley y la normativa que dicte la Comisión, en las materias que se señalan al efecto.</w:t>
      </w:r>
      <w:bookmarkEnd w:id="5"/>
    </w:p>
    <w:p w14:paraId="0B34FAC9" w14:textId="7A04CF22"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El Sistema de Finanzas Abiertas resultará aplicable a las instituciones, productos y servicios financieros, tipos de datos y servicios que se indican en los artículos siguientes </w:t>
      </w:r>
      <w:bookmarkStart w:id="6" w:name="_Hlk77774301"/>
      <w:r w:rsidRPr="00BC1E38">
        <w:rPr>
          <w:rFonts w:eastAsiaTheme="minorHAnsi" w:cs="Courier New"/>
          <w:szCs w:val="24"/>
          <w:lang w:val="es-CL" w:eastAsia="en-US"/>
        </w:rPr>
        <w:t>y en los términos y condiciones que determine la normativa que dicte al efecto la Comisión</w:t>
      </w:r>
      <w:bookmarkEnd w:id="6"/>
      <w:r w:rsidRPr="00BC1E38">
        <w:rPr>
          <w:rFonts w:eastAsiaTheme="minorHAnsi" w:cs="Courier New"/>
          <w:szCs w:val="24"/>
          <w:lang w:val="es-CL" w:eastAsia="en-US"/>
        </w:rPr>
        <w:t xml:space="preserve">. </w:t>
      </w:r>
    </w:p>
    <w:p w14:paraId="0A85ACBE"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En el cumplimiento de sus deberes y obligaciones, las instituciones que participen en el Sistema de Finanzas Abiertas deberán observar los </w:t>
      </w:r>
      <w:bookmarkStart w:id="7" w:name="_Hlk77452146"/>
      <w:r w:rsidRPr="00BC1E38">
        <w:rPr>
          <w:rFonts w:eastAsiaTheme="minorHAnsi" w:cs="Courier New"/>
          <w:szCs w:val="24"/>
          <w:lang w:val="es-CL" w:eastAsia="en-US"/>
        </w:rPr>
        <w:t>principios de transparencia e información al cliente, seguridad y privacidad de los datos, trato no discriminatorio e interoperabilidad entre instituciones participantes</w:t>
      </w:r>
      <w:bookmarkEnd w:id="7"/>
      <w:r w:rsidRPr="00BC1E38">
        <w:rPr>
          <w:rFonts w:eastAsiaTheme="minorHAnsi" w:cs="Courier New"/>
          <w:szCs w:val="24"/>
          <w:lang w:val="es-CL" w:eastAsia="en-US"/>
        </w:rPr>
        <w:t>.</w:t>
      </w:r>
    </w:p>
    <w:p w14:paraId="45409F95" w14:textId="77777777" w:rsidR="00DD5A62" w:rsidRPr="00BC1E38" w:rsidRDefault="00DD5A62" w:rsidP="00BC1E38">
      <w:pPr>
        <w:spacing w:after="0" w:line="276" w:lineRule="auto"/>
        <w:rPr>
          <w:rFonts w:eastAsiaTheme="minorHAnsi" w:cs="Courier New"/>
          <w:szCs w:val="24"/>
          <w:lang w:val="es-CL" w:eastAsia="en-US"/>
        </w:rPr>
      </w:pPr>
    </w:p>
    <w:p w14:paraId="66C42062" w14:textId="258B50BA" w:rsidR="00DD5A62" w:rsidRPr="00BC1E38" w:rsidRDefault="00DD5A62" w:rsidP="00BC1E38">
      <w:pPr>
        <w:spacing w:after="0" w:line="276" w:lineRule="auto"/>
        <w:rPr>
          <w:rFonts w:eastAsiaTheme="minorHAnsi" w:cs="Courier New"/>
          <w:b/>
          <w:szCs w:val="24"/>
          <w:lang w:val="es-CL" w:eastAsia="en-US"/>
        </w:rPr>
      </w:pPr>
      <w:r w:rsidRPr="00BC1E38">
        <w:rPr>
          <w:rFonts w:eastAsiaTheme="minorHAnsi" w:cs="Courier New"/>
          <w:b/>
          <w:szCs w:val="24"/>
          <w:lang w:val="es-CL" w:eastAsia="en-US"/>
        </w:rPr>
        <w:t xml:space="preserve">Artículo </w:t>
      </w:r>
      <w:r w:rsidR="00E8517F" w:rsidRPr="00BC1E38">
        <w:rPr>
          <w:rFonts w:eastAsiaTheme="minorHAnsi" w:cs="Courier New"/>
          <w:b/>
          <w:szCs w:val="24"/>
          <w:lang w:val="es-CL" w:eastAsia="en-US"/>
        </w:rPr>
        <w:t>17</w:t>
      </w:r>
      <w:r w:rsidRPr="00BC1E38">
        <w:rPr>
          <w:rFonts w:eastAsiaTheme="minorHAnsi" w:cs="Courier New"/>
          <w:b/>
          <w:szCs w:val="24"/>
          <w:lang w:val="es-CL" w:eastAsia="en-US"/>
        </w:rPr>
        <w:t>.- Perímetro y alcance del Sistema de Finanzas Abiertas</w:t>
      </w:r>
      <w:r w:rsidRPr="00BC1E38">
        <w:rPr>
          <w:rFonts w:eastAsiaTheme="minorHAnsi" w:cs="Courier New"/>
          <w:bCs/>
          <w:szCs w:val="24"/>
          <w:lang w:val="es-CL" w:eastAsia="en-US"/>
        </w:rPr>
        <w:t>.</w:t>
      </w:r>
      <w:r w:rsidRPr="00BC1E38">
        <w:rPr>
          <w:rFonts w:eastAsiaTheme="minorHAnsi" w:cs="Courier New"/>
          <w:b/>
          <w:szCs w:val="24"/>
          <w:lang w:val="es-CL" w:eastAsia="en-US"/>
        </w:rPr>
        <w:t xml:space="preserve"> </w:t>
      </w:r>
      <w:r w:rsidRPr="00BC1E38">
        <w:rPr>
          <w:rFonts w:eastAsiaTheme="minorHAnsi" w:cs="Courier New"/>
          <w:szCs w:val="24"/>
          <w:lang w:val="es-CL" w:eastAsia="en-US"/>
        </w:rPr>
        <w:t xml:space="preserve">Las instituciones participantes del Sistema de Finanzas Abiertas serán aquellas que califiquen como instituciones proveedoras de información, instituciones proveedoras de servicios basados en información, instituciones proveedoras de cuentas y proveedores de servicios de iniciación de pago, conforme a lo señalado en los artículos </w:t>
      </w:r>
      <w:r w:rsidR="00E8517F" w:rsidRPr="00BC1E38">
        <w:rPr>
          <w:rFonts w:eastAsiaTheme="minorHAnsi" w:cs="Courier New"/>
          <w:szCs w:val="24"/>
          <w:lang w:val="es-CL" w:eastAsia="en-US"/>
        </w:rPr>
        <w:t>18</w:t>
      </w:r>
      <w:r w:rsidRPr="00BC1E38">
        <w:rPr>
          <w:rFonts w:eastAsiaTheme="minorHAnsi" w:cs="Courier New"/>
          <w:szCs w:val="24"/>
          <w:lang w:val="es-CL" w:eastAsia="en-US"/>
        </w:rPr>
        <w:t xml:space="preserve">, </w:t>
      </w:r>
      <w:r w:rsidR="00E8517F" w:rsidRPr="00BC1E38">
        <w:rPr>
          <w:rFonts w:eastAsiaTheme="minorHAnsi" w:cs="Courier New"/>
          <w:szCs w:val="24"/>
          <w:lang w:val="es-CL" w:eastAsia="en-US"/>
        </w:rPr>
        <w:t xml:space="preserve">19 </w:t>
      </w:r>
      <w:r w:rsidRPr="00BC1E38">
        <w:rPr>
          <w:rFonts w:eastAsiaTheme="minorHAnsi" w:cs="Courier New"/>
          <w:szCs w:val="24"/>
          <w:lang w:val="es-CL" w:eastAsia="en-US"/>
        </w:rPr>
        <w:t xml:space="preserve">y </w:t>
      </w:r>
      <w:r w:rsidR="00E8517F" w:rsidRPr="00BC1E38">
        <w:rPr>
          <w:rFonts w:eastAsiaTheme="minorHAnsi" w:cs="Courier New"/>
          <w:szCs w:val="24"/>
          <w:lang w:val="es-CL" w:eastAsia="en-US"/>
        </w:rPr>
        <w:t>20</w:t>
      </w:r>
      <w:r w:rsidRPr="00BC1E38">
        <w:rPr>
          <w:rFonts w:eastAsiaTheme="minorHAnsi" w:cs="Courier New"/>
          <w:szCs w:val="24"/>
          <w:lang w:val="es-CL" w:eastAsia="en-US"/>
        </w:rPr>
        <w:t xml:space="preserve"> siguientes.</w:t>
      </w:r>
    </w:p>
    <w:p w14:paraId="69254249" w14:textId="6CA4AF55"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Tales instituciones deberán adoptar las medidas necesarias para permitir la consulta, acceso, entrega e </w:t>
      </w:r>
      <w:r w:rsidRPr="00BC1E38">
        <w:rPr>
          <w:rFonts w:eastAsiaTheme="minorHAnsi" w:cs="Courier New"/>
          <w:szCs w:val="24"/>
          <w:lang w:val="es-CL" w:eastAsia="en-US"/>
        </w:rPr>
        <w:lastRenderedPageBreak/>
        <w:t xml:space="preserve">intercambio de información, según corresponda, respecto de los tipos de datos, productos y servicios financieros relativos a clientes financieros, sean personas naturales o jurídicas, que hayan contratado productos o servicios financieros o realizado operaciones financieras con ellos (en adelante, “Clientes”), de forma expedita y segura y en las condiciones, plazos y según las especificaciones que defina la Comisión mediante norma de carácter general. </w:t>
      </w:r>
    </w:p>
    <w:p w14:paraId="556CD9A3"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El Sistema de Finanzas Abiertas deberá comprender lo siguiente:</w:t>
      </w:r>
    </w:p>
    <w:p w14:paraId="4BE62A5D"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 </w:t>
      </w:r>
    </w:p>
    <w:p w14:paraId="57F41E0E" w14:textId="36884384" w:rsidR="00DD5A62" w:rsidRPr="00BC1E38" w:rsidRDefault="00DD5A62" w:rsidP="00BC1E38">
      <w:pPr>
        <w:numPr>
          <w:ilvl w:val="0"/>
          <w:numId w:val="7"/>
        </w:numPr>
        <w:tabs>
          <w:tab w:val="left" w:pos="2835"/>
        </w:tabs>
        <w:spacing w:before="0" w:after="0" w:line="276" w:lineRule="auto"/>
        <w:ind w:left="0" w:firstLine="2268"/>
        <w:contextualSpacing/>
        <w:rPr>
          <w:rFonts w:eastAsiaTheme="minorHAnsi" w:cs="Courier New"/>
          <w:szCs w:val="24"/>
          <w:lang w:val="es-ES" w:eastAsia="en-US"/>
        </w:rPr>
      </w:pPr>
      <w:r w:rsidRPr="00BC1E38">
        <w:rPr>
          <w:rFonts w:eastAsiaTheme="minorHAnsi" w:cs="Courier New"/>
          <w:szCs w:val="24"/>
          <w:lang w:val="es-CL" w:eastAsia="en-US"/>
        </w:rPr>
        <w:t xml:space="preserve">Información sobre términos y condiciones generales de los productos y servicios financieros que ofrezcan al público y canales de atención al público dispuestos por las instituciones proveedoras de información indicadas en el artículo </w:t>
      </w:r>
      <w:r w:rsidR="00CB6196" w:rsidRPr="00BC1E38">
        <w:rPr>
          <w:rFonts w:eastAsiaTheme="minorHAnsi" w:cs="Courier New"/>
          <w:szCs w:val="24"/>
          <w:lang w:val="es-CL" w:eastAsia="en-US"/>
        </w:rPr>
        <w:t>1</w:t>
      </w:r>
      <w:r w:rsidR="00CD542F" w:rsidRPr="00BC1E38">
        <w:rPr>
          <w:rFonts w:eastAsiaTheme="minorHAnsi" w:cs="Courier New"/>
          <w:szCs w:val="24"/>
          <w:lang w:val="es-CL" w:eastAsia="en-US"/>
        </w:rPr>
        <w:t>8</w:t>
      </w:r>
      <w:r w:rsidRPr="00BC1E38">
        <w:rPr>
          <w:rFonts w:eastAsiaTheme="minorHAnsi" w:cs="Courier New"/>
          <w:szCs w:val="24"/>
          <w:lang w:val="es-CL" w:eastAsia="en-US"/>
        </w:rPr>
        <w:t xml:space="preserve">. Dicha información se deberá </w:t>
      </w:r>
      <w:r w:rsidRPr="00BC1E38">
        <w:rPr>
          <w:rFonts w:eastAsiaTheme="minorHAnsi" w:cs="Courier New"/>
          <w:szCs w:val="24"/>
          <w:lang w:val="es-ES" w:eastAsia="en-US"/>
        </w:rPr>
        <w:t>mantener a disposición del público a través de una interfaz de acceso público que deberán mantener disponible las Instituciones Proveedor</w:t>
      </w:r>
      <w:r w:rsidR="006D2D15" w:rsidRPr="00BC1E38">
        <w:rPr>
          <w:rFonts w:eastAsiaTheme="minorHAnsi" w:cs="Courier New"/>
          <w:szCs w:val="24"/>
          <w:lang w:val="es-ES" w:eastAsia="en-US"/>
        </w:rPr>
        <w:t>a</w:t>
      </w:r>
      <w:r w:rsidRPr="00BC1E38">
        <w:rPr>
          <w:rFonts w:eastAsiaTheme="minorHAnsi" w:cs="Courier New"/>
          <w:szCs w:val="24"/>
          <w:lang w:val="es-ES" w:eastAsia="en-US"/>
        </w:rPr>
        <w:t>s de Información y en formato de datos abiertos;</w:t>
      </w:r>
    </w:p>
    <w:p w14:paraId="4B31EAFB" w14:textId="2492EBD5" w:rsidR="00DD5A62" w:rsidRPr="00BC1E38" w:rsidRDefault="00DD5A62" w:rsidP="00BC1E38">
      <w:pPr>
        <w:numPr>
          <w:ilvl w:val="0"/>
          <w:numId w:val="7"/>
        </w:numPr>
        <w:tabs>
          <w:tab w:val="left" w:pos="2835"/>
        </w:tabs>
        <w:spacing w:before="0" w:after="0" w:line="276" w:lineRule="auto"/>
        <w:ind w:left="0" w:firstLine="2268"/>
        <w:contextualSpacing/>
        <w:rPr>
          <w:rFonts w:eastAsiaTheme="minorHAnsi" w:cs="Courier New"/>
          <w:b/>
          <w:szCs w:val="24"/>
          <w:lang w:val="es-CL" w:eastAsia="en-US"/>
        </w:rPr>
      </w:pPr>
      <w:r w:rsidRPr="00BC1E38">
        <w:rPr>
          <w:rFonts w:eastAsiaTheme="minorHAnsi" w:cs="Courier New"/>
          <w:szCs w:val="24"/>
          <w:lang w:val="es-CL" w:eastAsia="en-US"/>
        </w:rPr>
        <w:t xml:space="preserve">Información </w:t>
      </w:r>
      <w:r w:rsidRPr="00BC1E38">
        <w:rPr>
          <w:rFonts w:eastAsiaTheme="minorHAnsi" w:cs="Courier New"/>
          <w:szCs w:val="24"/>
          <w:lang w:val="es-ES" w:eastAsia="en-US"/>
        </w:rPr>
        <w:t xml:space="preserve">de identificación y registro de los Clientes y sus representantes recabada por las instituciones proveedoras de información durante el proceso de enrolamiento del Cliente, contratación de los productos y servicios o ejecución de operaciones, o bien para dar cumplimiento a exigencias regulatorias de debido conocimiento del Cliente. Dicha información sólo podrá ser comunicada conforme a la autorización que otorgue el Cliente de acuerdo con lo dispuesto en artículo </w:t>
      </w:r>
      <w:r w:rsidR="00CD542F" w:rsidRPr="00BC1E38">
        <w:rPr>
          <w:rFonts w:eastAsiaTheme="minorHAnsi" w:cs="Courier New"/>
          <w:szCs w:val="24"/>
          <w:lang w:val="es-ES" w:eastAsia="en-US"/>
        </w:rPr>
        <w:t xml:space="preserve">23 </w:t>
      </w:r>
      <w:r w:rsidRPr="00BC1E38">
        <w:rPr>
          <w:rFonts w:eastAsiaTheme="minorHAnsi" w:cs="Courier New"/>
          <w:szCs w:val="24"/>
          <w:lang w:val="es-ES" w:eastAsia="en-US"/>
        </w:rPr>
        <w:t>de esta ley;</w:t>
      </w:r>
    </w:p>
    <w:p w14:paraId="55108E9A" w14:textId="09EAA963" w:rsidR="00DD5A62" w:rsidRPr="00BC1E38" w:rsidRDefault="00DD5A62" w:rsidP="00BC1E38">
      <w:pPr>
        <w:numPr>
          <w:ilvl w:val="0"/>
          <w:numId w:val="7"/>
        </w:numPr>
        <w:tabs>
          <w:tab w:val="left" w:pos="2835"/>
        </w:tabs>
        <w:spacing w:before="0" w:after="0" w:line="276" w:lineRule="auto"/>
        <w:ind w:left="0" w:firstLine="2268"/>
        <w:contextualSpacing/>
        <w:rPr>
          <w:rFonts w:eastAsiaTheme="minorHAnsi" w:cs="Courier New"/>
          <w:b/>
          <w:szCs w:val="24"/>
          <w:lang w:val="es-CL" w:eastAsia="en-US"/>
        </w:rPr>
      </w:pPr>
      <w:r w:rsidRPr="00BC1E38">
        <w:rPr>
          <w:rFonts w:eastAsiaTheme="minorHAnsi" w:cs="Courier New"/>
          <w:szCs w:val="24"/>
          <w:lang w:val="es-ES" w:eastAsia="en-US"/>
        </w:rPr>
        <w:t xml:space="preserve">Información sobre las condiciones comerciales contratadas y el uso o historial de transacciones realizadas por los Clientes respecto de los productos y servicios financieros que mantengan contratados con instituciones proveedoras de información, según sea aplicable, incluyendo: a) cuentas corrientes y sus líneas de crédito asociadas, cuentas a la vista, cuentas de provisión de fondos y cuentas de ahorro; b) tarjetas de crédito, con sus respectivas líneas de crédito asociadas; c) operaciones de crédito de dinero; d) pólizas de seguro; e) instrumentos de ahorro o inversión; f) servicios de operación de tarjetas y medios de pago similares, y g) </w:t>
      </w:r>
      <w:r w:rsidR="00786A6E" w:rsidRPr="00BC1E38">
        <w:rPr>
          <w:rFonts w:eastAsiaTheme="minorHAnsi" w:cs="Courier New"/>
          <w:szCs w:val="24"/>
          <w:lang w:val="es-ES" w:eastAsia="en-US"/>
        </w:rPr>
        <w:t>o</w:t>
      </w:r>
      <w:r w:rsidRPr="00BC1E38">
        <w:rPr>
          <w:rFonts w:eastAsiaTheme="minorHAnsi" w:cs="Courier New"/>
          <w:szCs w:val="24"/>
          <w:lang w:val="es-ES" w:eastAsia="en-US"/>
        </w:rPr>
        <w:t xml:space="preserve">tros productos o servicios financieros que defina la Comisión por norma de carácter general. Dicha información sólo podrá ser comunicada conforme a la autorización que otorgue el Cliente de acuerdo a lo dispuesto en artículo </w:t>
      </w:r>
      <w:r w:rsidR="00CD542F" w:rsidRPr="00BC1E38">
        <w:rPr>
          <w:rFonts w:eastAsiaTheme="minorHAnsi" w:cs="Courier New"/>
          <w:szCs w:val="24"/>
          <w:lang w:val="es-ES" w:eastAsia="en-US"/>
        </w:rPr>
        <w:t xml:space="preserve">23 </w:t>
      </w:r>
      <w:r w:rsidRPr="00BC1E38">
        <w:rPr>
          <w:rFonts w:eastAsiaTheme="minorHAnsi" w:cs="Courier New"/>
          <w:szCs w:val="24"/>
          <w:lang w:val="es-ES" w:eastAsia="en-US"/>
        </w:rPr>
        <w:t>de esta ley</w:t>
      </w:r>
      <w:r w:rsidR="00905425">
        <w:rPr>
          <w:rFonts w:eastAsiaTheme="minorHAnsi" w:cs="Courier New"/>
          <w:szCs w:val="24"/>
          <w:lang w:val="es-ES" w:eastAsia="en-US"/>
        </w:rPr>
        <w:t>;</w:t>
      </w:r>
    </w:p>
    <w:p w14:paraId="2A8E1EBB" w14:textId="77777777" w:rsidR="008F1ACE" w:rsidRPr="00BC1E38" w:rsidRDefault="008F1ACE" w:rsidP="00BC1E38">
      <w:pPr>
        <w:tabs>
          <w:tab w:val="left" w:pos="2835"/>
        </w:tabs>
        <w:spacing w:before="0" w:after="0" w:line="276" w:lineRule="auto"/>
        <w:ind w:left="2268"/>
        <w:contextualSpacing/>
        <w:rPr>
          <w:rFonts w:eastAsiaTheme="minorHAnsi" w:cs="Courier New"/>
          <w:b/>
          <w:szCs w:val="24"/>
          <w:lang w:val="es-CL" w:eastAsia="en-US"/>
        </w:rPr>
      </w:pPr>
    </w:p>
    <w:p w14:paraId="773B879A" w14:textId="0A70ED65" w:rsidR="00DD5A62" w:rsidRPr="00BC1E38" w:rsidRDefault="00DD5A62" w:rsidP="00BC1E38">
      <w:pPr>
        <w:numPr>
          <w:ilvl w:val="0"/>
          <w:numId w:val="7"/>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Comunicaciones entre proveedores de servicios financieros regulados en la ley N°</w:t>
      </w:r>
      <w:r w:rsidRPr="00BC1E38" w:rsidDel="00903C12">
        <w:rPr>
          <w:rFonts w:eastAsiaTheme="minorHAnsi" w:cs="Courier New"/>
          <w:szCs w:val="24"/>
          <w:lang w:val="es-CL" w:eastAsia="en-US"/>
        </w:rPr>
        <w:t xml:space="preserve"> </w:t>
      </w:r>
      <w:r w:rsidRPr="00BC1E38">
        <w:rPr>
          <w:rFonts w:eastAsiaTheme="minorHAnsi" w:cs="Courier New"/>
          <w:szCs w:val="24"/>
          <w:lang w:val="es-CL" w:eastAsia="en-US"/>
        </w:rPr>
        <w:t xml:space="preserve">21.236 para los efectos del proceso de portabilidad financiera establecido en dicha legislación, según determine el </w:t>
      </w:r>
      <w:r w:rsidR="00786A6E" w:rsidRPr="00BC1E38">
        <w:rPr>
          <w:rFonts w:eastAsiaTheme="minorHAnsi" w:cs="Courier New"/>
          <w:szCs w:val="24"/>
          <w:lang w:val="es-CL" w:eastAsia="en-US"/>
        </w:rPr>
        <w:t>r</w:t>
      </w:r>
      <w:r w:rsidRPr="00BC1E38">
        <w:rPr>
          <w:rFonts w:eastAsiaTheme="minorHAnsi" w:cs="Courier New"/>
          <w:szCs w:val="24"/>
          <w:lang w:val="es-CL" w:eastAsia="en-US"/>
        </w:rPr>
        <w:t>eglamento de esa ley</w:t>
      </w:r>
      <w:r w:rsidR="00905425">
        <w:rPr>
          <w:rFonts w:eastAsiaTheme="minorHAnsi" w:cs="Courier New"/>
          <w:szCs w:val="24"/>
          <w:lang w:val="es-CL" w:eastAsia="en-US"/>
        </w:rPr>
        <w:t>;</w:t>
      </w:r>
    </w:p>
    <w:p w14:paraId="7E5DA59B" w14:textId="77777777" w:rsidR="008F1ACE" w:rsidRPr="00BC1E38" w:rsidRDefault="008F1ACE" w:rsidP="00BC1E38">
      <w:pPr>
        <w:tabs>
          <w:tab w:val="left" w:pos="2835"/>
        </w:tabs>
        <w:spacing w:before="0" w:after="0" w:line="276" w:lineRule="auto"/>
        <w:ind w:left="2268"/>
        <w:contextualSpacing/>
        <w:rPr>
          <w:rFonts w:eastAsiaTheme="minorHAnsi" w:cs="Courier New"/>
          <w:szCs w:val="24"/>
          <w:lang w:val="es-CL" w:eastAsia="en-US"/>
        </w:rPr>
      </w:pPr>
    </w:p>
    <w:p w14:paraId="41CE2119" w14:textId="294FF889" w:rsidR="00DD5A62" w:rsidRPr="00BC1E38" w:rsidRDefault="00DD5A62" w:rsidP="00BC1E38">
      <w:pPr>
        <w:numPr>
          <w:ilvl w:val="0"/>
          <w:numId w:val="7"/>
        </w:numPr>
        <w:tabs>
          <w:tab w:val="left" w:pos="2835"/>
        </w:tabs>
        <w:spacing w:before="0" w:after="0" w:line="276" w:lineRule="auto"/>
        <w:ind w:left="0" w:firstLine="2268"/>
        <w:contextualSpacing/>
        <w:rPr>
          <w:rFonts w:eastAsiaTheme="minorHAnsi" w:cs="Courier New"/>
          <w:b/>
          <w:szCs w:val="24"/>
          <w:lang w:val="es-CL" w:eastAsia="en-US"/>
        </w:rPr>
      </w:pPr>
      <w:r w:rsidRPr="00BC1E38">
        <w:rPr>
          <w:rFonts w:eastAsiaTheme="minorHAnsi" w:cs="Courier New"/>
          <w:szCs w:val="24"/>
          <w:lang w:val="es-CL" w:eastAsia="en-US"/>
        </w:rPr>
        <w:t xml:space="preserve">Datos o información necesaria para la prestación de servicios de iniciación de pagos, </w:t>
      </w:r>
      <w:r w:rsidRPr="00BC1E38">
        <w:rPr>
          <w:rFonts w:eastAsiaTheme="minorHAnsi" w:cs="Courier New"/>
          <w:szCs w:val="24"/>
          <w:lang w:val="es-ES" w:eastAsia="en-US"/>
        </w:rPr>
        <w:t xml:space="preserve">conforme a lo dispuesto en artículo </w:t>
      </w:r>
      <w:r w:rsidR="00CD542F" w:rsidRPr="00BC1E38">
        <w:rPr>
          <w:rFonts w:eastAsiaTheme="minorHAnsi" w:cs="Courier New"/>
          <w:szCs w:val="24"/>
          <w:lang w:val="es-ES" w:eastAsia="en-US"/>
        </w:rPr>
        <w:t xml:space="preserve">20 </w:t>
      </w:r>
      <w:r w:rsidRPr="00BC1E38">
        <w:rPr>
          <w:rFonts w:eastAsiaTheme="minorHAnsi" w:cs="Courier New"/>
          <w:szCs w:val="24"/>
          <w:lang w:val="es-ES" w:eastAsia="en-US"/>
        </w:rPr>
        <w:t>y sujeto a previa autorización que otorgue el Cliente</w:t>
      </w:r>
      <w:r w:rsidRPr="00BC1E38">
        <w:rPr>
          <w:rFonts w:cs="Courier New"/>
          <w:szCs w:val="24"/>
        </w:rPr>
        <w:t xml:space="preserve"> </w:t>
      </w:r>
      <w:r w:rsidRPr="00BC1E38">
        <w:rPr>
          <w:rFonts w:eastAsiaTheme="minorHAnsi" w:cs="Courier New"/>
          <w:szCs w:val="24"/>
          <w:lang w:val="es-ES" w:eastAsia="en-US"/>
        </w:rPr>
        <w:t xml:space="preserve">de acuerdo a lo dispuesto en artículo </w:t>
      </w:r>
      <w:r w:rsidR="00CD542F" w:rsidRPr="00BC1E38">
        <w:rPr>
          <w:rFonts w:eastAsiaTheme="minorHAnsi" w:cs="Courier New"/>
          <w:szCs w:val="24"/>
          <w:lang w:val="es-ES" w:eastAsia="en-US"/>
        </w:rPr>
        <w:t xml:space="preserve">23 </w:t>
      </w:r>
      <w:r w:rsidRPr="00BC1E38">
        <w:rPr>
          <w:rFonts w:eastAsiaTheme="minorHAnsi" w:cs="Courier New"/>
          <w:szCs w:val="24"/>
          <w:lang w:val="es-ES" w:eastAsia="en-US"/>
        </w:rPr>
        <w:t>de esta ley</w:t>
      </w:r>
      <w:r w:rsidR="00905425">
        <w:rPr>
          <w:rFonts w:eastAsiaTheme="minorHAnsi" w:cs="Courier New"/>
          <w:szCs w:val="24"/>
          <w:lang w:val="es-ES" w:eastAsia="en-US"/>
        </w:rPr>
        <w:t>;</w:t>
      </w:r>
    </w:p>
    <w:p w14:paraId="40CDBAA1" w14:textId="77777777" w:rsidR="008F1ACE" w:rsidRPr="00BC1E38" w:rsidRDefault="008F1ACE" w:rsidP="00BC1E38">
      <w:pPr>
        <w:tabs>
          <w:tab w:val="left" w:pos="2835"/>
        </w:tabs>
        <w:spacing w:before="0" w:after="0" w:line="276" w:lineRule="auto"/>
        <w:ind w:left="2268"/>
        <w:contextualSpacing/>
        <w:rPr>
          <w:rFonts w:eastAsiaTheme="minorHAnsi" w:cs="Courier New"/>
          <w:b/>
          <w:szCs w:val="24"/>
          <w:lang w:val="es-CL" w:eastAsia="en-US"/>
        </w:rPr>
      </w:pPr>
    </w:p>
    <w:p w14:paraId="1BD88331" w14:textId="63AD5F5C" w:rsidR="00DD5A62" w:rsidRPr="00BC1E38" w:rsidRDefault="00DD5A62" w:rsidP="00BC1E38">
      <w:pPr>
        <w:numPr>
          <w:ilvl w:val="0"/>
          <w:numId w:val="7"/>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 xml:space="preserve">Otros datos o información relativa a los Clientes, productos o servicios financieros o iniciación de otro tipo de transacciones que la Comisión pueda disponer mediante norma de carácter general, sujeto a la previa autorización que otorgue el </w:t>
      </w:r>
      <w:r w:rsidR="004D1E74" w:rsidRPr="00BC1E38">
        <w:rPr>
          <w:rFonts w:eastAsiaTheme="minorHAnsi" w:cs="Courier New"/>
          <w:szCs w:val="24"/>
          <w:lang w:val="es-CL" w:eastAsia="en-US"/>
        </w:rPr>
        <w:t>C</w:t>
      </w:r>
      <w:r w:rsidRPr="00BC1E38">
        <w:rPr>
          <w:rFonts w:eastAsiaTheme="minorHAnsi" w:cs="Courier New"/>
          <w:szCs w:val="24"/>
          <w:lang w:val="es-CL" w:eastAsia="en-US"/>
        </w:rPr>
        <w:t>liente.</w:t>
      </w:r>
    </w:p>
    <w:p w14:paraId="5C2DB0BC" w14:textId="77777777" w:rsidR="00DD5A62" w:rsidRPr="00BC1E38" w:rsidRDefault="00DD5A62" w:rsidP="00BC1E38">
      <w:pPr>
        <w:spacing w:after="0" w:line="276" w:lineRule="auto"/>
        <w:ind w:left="1080"/>
        <w:contextualSpacing/>
        <w:rPr>
          <w:rFonts w:eastAsiaTheme="minorHAnsi" w:cs="Courier New"/>
          <w:b/>
          <w:szCs w:val="24"/>
          <w:lang w:val="es-CL" w:eastAsia="en-US"/>
        </w:rPr>
      </w:pPr>
    </w:p>
    <w:p w14:paraId="7F863684" w14:textId="6F090B87"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CL" w:eastAsia="en-US"/>
        </w:rPr>
        <w:t xml:space="preserve">Artículo </w:t>
      </w:r>
      <w:r w:rsidR="00CB6196" w:rsidRPr="00BC1E38">
        <w:rPr>
          <w:rFonts w:eastAsiaTheme="minorHAnsi" w:cs="Courier New"/>
          <w:b/>
          <w:szCs w:val="24"/>
          <w:lang w:val="es-CL" w:eastAsia="en-US"/>
        </w:rPr>
        <w:t>18</w:t>
      </w:r>
      <w:r w:rsidRPr="00BC1E38">
        <w:rPr>
          <w:rFonts w:eastAsiaTheme="minorHAnsi" w:cs="Courier New"/>
          <w:b/>
          <w:szCs w:val="24"/>
          <w:lang w:val="es-CL" w:eastAsia="en-US"/>
        </w:rPr>
        <w:t>.- Instituciones proveedoras de información</w:t>
      </w:r>
      <w:r w:rsidRPr="00BC1E38">
        <w:rPr>
          <w:rFonts w:eastAsiaTheme="minorHAnsi" w:cs="Courier New"/>
          <w:szCs w:val="24"/>
          <w:lang w:val="es-CL" w:eastAsia="en-US"/>
        </w:rPr>
        <w:t>. Para los efectos indicados en el artículo anterior, deberán participar en el Sistema de Finanzas Abiertas en calidad de instituciones proveedoras de información los bancos y emisores de tarjetas de crédito, tarjetas de pago con provisión de fondos o de cualquier otro sistema similar a los referidos medios de pago que se encuentren autorizados por la Comisión, así como aquellas instituciones fiscalizadas por la Comisión que ésta determine mediante norma de carácter general, en adelante, las “Instituciones Proveedoras de Información”. La participación de las Instituciones Proveedoras de Información en el Sistema de Finanzas Abiertas conlleva la obligación de dar acceso y entregar la información que conforme a esta ley le sea solicitada por Instituciones Proveedoras de Servicios Basados en Información, en los términos y condiciones establecidas en la misma.</w:t>
      </w:r>
    </w:p>
    <w:p w14:paraId="5182B9F4" w14:textId="69A7320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Al efecto, la Comisión extenderá la obligación de participar en el Sistema de Finanzas Abiertas a las instituciones que se indican a continuación, pudiendo establecer normas diferenciadas para las entidades según su relevancia en cada mercado, en términos de participación de mercado, número de Clientes, disponibilidad de datos de Clientes según las categorías indicadas en el artículo anterior u otros criterios objetivos:</w:t>
      </w:r>
    </w:p>
    <w:p w14:paraId="1F24A58D" w14:textId="77777777" w:rsidR="00DD5A62" w:rsidRPr="00BC1E38" w:rsidRDefault="00DD5A62" w:rsidP="00BC1E38">
      <w:pPr>
        <w:numPr>
          <w:ilvl w:val="0"/>
          <w:numId w:val="8"/>
        </w:numPr>
        <w:tabs>
          <w:tab w:val="left" w:pos="2835"/>
        </w:tabs>
        <w:spacing w:before="0" w:after="0" w:line="276" w:lineRule="auto"/>
        <w:ind w:left="0" w:firstLine="2268"/>
        <w:rPr>
          <w:rFonts w:eastAsiaTheme="minorHAnsi" w:cs="Courier New"/>
          <w:szCs w:val="24"/>
          <w:lang w:val="es-ES" w:eastAsia="en-US"/>
        </w:rPr>
      </w:pPr>
      <w:r w:rsidRPr="00BC1E38">
        <w:rPr>
          <w:rFonts w:eastAsiaTheme="minorHAnsi" w:cs="Courier New"/>
          <w:szCs w:val="24"/>
          <w:lang w:val="es-ES" w:eastAsia="en-US"/>
        </w:rPr>
        <w:t>Operadores de tarjetas de pago autorizados por la Comisión;</w:t>
      </w:r>
    </w:p>
    <w:p w14:paraId="5BEFD8E1" w14:textId="77777777" w:rsidR="00DD5A62" w:rsidRPr="00BC1E38" w:rsidRDefault="00DD5A62" w:rsidP="00BC1E38">
      <w:pPr>
        <w:numPr>
          <w:ilvl w:val="0"/>
          <w:numId w:val="8"/>
        </w:numPr>
        <w:tabs>
          <w:tab w:val="left" w:pos="2835"/>
        </w:tabs>
        <w:spacing w:before="0" w:after="0" w:line="276" w:lineRule="auto"/>
        <w:ind w:left="0" w:firstLine="2268"/>
        <w:rPr>
          <w:rFonts w:eastAsiaTheme="minorHAnsi" w:cs="Courier New"/>
          <w:szCs w:val="24"/>
          <w:lang w:val="es-ES" w:eastAsia="en-US"/>
        </w:rPr>
      </w:pPr>
      <w:r w:rsidRPr="00BC1E38">
        <w:rPr>
          <w:rFonts w:eastAsiaTheme="minorHAnsi" w:cs="Courier New"/>
          <w:szCs w:val="24"/>
          <w:lang w:val="es-ES" w:eastAsia="en-US"/>
        </w:rPr>
        <w:t>Cooperativas de ahorro y crédito fiscalizadas por la Comisión, regidas por el decreto con fuerza de ley N° 5, de 2003, del Ministerio de Economía, Fomento y Reconstrucción, que fija texto refundido, concordado y sistematizado de la Ley General de Cooperativas;</w:t>
      </w:r>
    </w:p>
    <w:p w14:paraId="1B601498" w14:textId="77777777" w:rsidR="00DD5A62" w:rsidRPr="00BC1E38" w:rsidRDefault="00DD5A62" w:rsidP="00BC1E38">
      <w:pPr>
        <w:numPr>
          <w:ilvl w:val="0"/>
          <w:numId w:val="8"/>
        </w:numPr>
        <w:tabs>
          <w:tab w:val="left" w:pos="2835"/>
        </w:tabs>
        <w:spacing w:before="0" w:after="0" w:line="276" w:lineRule="auto"/>
        <w:ind w:left="0" w:firstLine="2268"/>
        <w:rPr>
          <w:rFonts w:eastAsiaTheme="minorHAnsi" w:cs="Courier New"/>
          <w:szCs w:val="24"/>
          <w:lang w:val="es-ES" w:eastAsia="en-US"/>
        </w:rPr>
      </w:pPr>
      <w:r w:rsidRPr="00BC1E38">
        <w:rPr>
          <w:rFonts w:eastAsiaTheme="minorHAnsi" w:cs="Courier New"/>
          <w:szCs w:val="24"/>
          <w:lang w:val="es-ES" w:eastAsia="en-US"/>
        </w:rPr>
        <w:t>Agentes administradores de mutuos hipotecarios endosables y compañías de seguros reguladas conforme al decreto con fuerza de ley N° 251, de 1931, del Ministerio de Hacienda, sobre compañías de seguros, sociedades anónimas y bolsas de comercio;</w:t>
      </w:r>
    </w:p>
    <w:p w14:paraId="5002D16D" w14:textId="77777777" w:rsidR="00DD5A62" w:rsidRPr="00BC1E38" w:rsidRDefault="00DD5A62" w:rsidP="00BC1E38">
      <w:pPr>
        <w:numPr>
          <w:ilvl w:val="0"/>
          <w:numId w:val="8"/>
        </w:numPr>
        <w:tabs>
          <w:tab w:val="left" w:pos="2835"/>
        </w:tabs>
        <w:spacing w:before="0" w:after="0" w:line="276" w:lineRule="auto"/>
        <w:ind w:left="0" w:firstLine="2268"/>
        <w:rPr>
          <w:rFonts w:eastAsiaTheme="minorHAnsi" w:cs="Courier New"/>
          <w:szCs w:val="24"/>
          <w:lang w:val="es-ES" w:eastAsia="en-US"/>
        </w:rPr>
      </w:pPr>
      <w:r w:rsidRPr="00BC1E38">
        <w:rPr>
          <w:rFonts w:eastAsiaTheme="minorHAnsi" w:cs="Courier New"/>
          <w:szCs w:val="24"/>
          <w:lang w:val="es-ES" w:eastAsia="en-US"/>
        </w:rPr>
        <w:lastRenderedPageBreak/>
        <w:t>Instituciones que coloquen fondos por medio de operaciones de crédito de dinero de manera masiva, conforme a lo señalado en el artículo 31 de la ley N° 18.010;</w:t>
      </w:r>
    </w:p>
    <w:p w14:paraId="17292402" w14:textId="77777777" w:rsidR="00DD5A62" w:rsidRPr="00BC1E38" w:rsidRDefault="00DD5A62" w:rsidP="00BC1E38">
      <w:pPr>
        <w:numPr>
          <w:ilvl w:val="0"/>
          <w:numId w:val="8"/>
        </w:numPr>
        <w:tabs>
          <w:tab w:val="left" w:pos="2835"/>
        </w:tabs>
        <w:spacing w:before="0" w:after="0" w:line="276" w:lineRule="auto"/>
        <w:ind w:left="0" w:firstLine="2268"/>
        <w:rPr>
          <w:rFonts w:eastAsiaTheme="minorHAnsi" w:cs="Courier New"/>
          <w:szCs w:val="24"/>
          <w:lang w:val="es-ES" w:eastAsia="en-US"/>
        </w:rPr>
      </w:pPr>
      <w:r w:rsidRPr="00BC1E38">
        <w:rPr>
          <w:rFonts w:eastAsiaTheme="minorHAnsi" w:cs="Courier New"/>
          <w:szCs w:val="24"/>
          <w:lang w:val="es-ES" w:eastAsia="en-US"/>
        </w:rPr>
        <w:t xml:space="preserve">Administradoras generales de fondos y administradores de cartera reguladas conforme a la ley </w:t>
      </w:r>
      <w:r w:rsidRPr="00BC1E38">
        <w:rPr>
          <w:rFonts w:eastAsiaTheme="minorHAnsi" w:cs="Courier New"/>
          <w:szCs w:val="24"/>
          <w:lang w:val="es-CL" w:eastAsia="en-US"/>
        </w:rPr>
        <w:t>N°</w:t>
      </w:r>
      <w:r w:rsidRPr="00BC1E38" w:rsidDel="00903C12">
        <w:rPr>
          <w:rFonts w:eastAsiaTheme="minorHAnsi" w:cs="Courier New"/>
          <w:szCs w:val="24"/>
          <w:lang w:val="es-CL" w:eastAsia="en-US"/>
        </w:rPr>
        <w:t xml:space="preserve"> </w:t>
      </w:r>
      <w:r w:rsidRPr="00BC1E38">
        <w:rPr>
          <w:rFonts w:eastAsiaTheme="minorHAnsi" w:cs="Courier New"/>
          <w:szCs w:val="24"/>
          <w:lang w:val="es-ES" w:eastAsia="en-US"/>
        </w:rPr>
        <w:t>20.712 sobre administración de fondos de terceros;</w:t>
      </w:r>
    </w:p>
    <w:p w14:paraId="2057194D" w14:textId="38A0AD40" w:rsidR="00DD5A62" w:rsidRPr="00BC1E38" w:rsidRDefault="00DD5A62" w:rsidP="00BC1E38">
      <w:pPr>
        <w:numPr>
          <w:ilvl w:val="0"/>
          <w:numId w:val="8"/>
        </w:numPr>
        <w:tabs>
          <w:tab w:val="left" w:pos="2835"/>
        </w:tabs>
        <w:spacing w:before="0" w:after="0" w:line="276" w:lineRule="auto"/>
        <w:ind w:left="0" w:firstLine="2268"/>
        <w:rPr>
          <w:rFonts w:eastAsiaTheme="minorHAnsi" w:cs="Courier New"/>
          <w:szCs w:val="24"/>
          <w:lang w:val="es-ES" w:eastAsia="en-US"/>
        </w:rPr>
      </w:pPr>
      <w:r w:rsidRPr="00BC1E38">
        <w:rPr>
          <w:rFonts w:eastAsiaTheme="minorHAnsi" w:cs="Courier New"/>
          <w:szCs w:val="24"/>
          <w:lang w:val="es-ES" w:eastAsia="en-US"/>
        </w:rPr>
        <w:t xml:space="preserve">Corredoras de bolsa regulados por la ley </w:t>
      </w:r>
      <w:r w:rsidRPr="00BC1E38">
        <w:rPr>
          <w:rFonts w:eastAsiaTheme="minorHAnsi" w:cs="Courier New"/>
          <w:szCs w:val="24"/>
          <w:lang w:val="es-CL" w:eastAsia="en-US"/>
        </w:rPr>
        <w:t>N°</w:t>
      </w:r>
      <w:r w:rsidRPr="00BC1E38" w:rsidDel="00903C12">
        <w:rPr>
          <w:rFonts w:eastAsiaTheme="minorHAnsi" w:cs="Courier New"/>
          <w:szCs w:val="24"/>
          <w:lang w:val="es-CL" w:eastAsia="en-US"/>
        </w:rPr>
        <w:t xml:space="preserve"> </w:t>
      </w:r>
      <w:r w:rsidRPr="00BC1E38">
        <w:rPr>
          <w:rFonts w:eastAsiaTheme="minorHAnsi" w:cs="Courier New"/>
          <w:szCs w:val="24"/>
          <w:lang w:val="es-ES" w:eastAsia="en-US"/>
        </w:rPr>
        <w:t xml:space="preserve">18.045 </w:t>
      </w:r>
      <w:r w:rsidR="000A3E7D" w:rsidRPr="00BC1E38">
        <w:rPr>
          <w:rFonts w:eastAsiaTheme="minorHAnsi" w:cs="Courier New"/>
          <w:szCs w:val="24"/>
          <w:lang w:val="es-ES" w:eastAsia="en-US"/>
        </w:rPr>
        <w:t xml:space="preserve">de </w:t>
      </w:r>
      <w:r w:rsidRPr="00BC1E38">
        <w:rPr>
          <w:rFonts w:eastAsiaTheme="minorHAnsi" w:cs="Courier New"/>
          <w:szCs w:val="24"/>
          <w:lang w:val="es-ES" w:eastAsia="en-US"/>
        </w:rPr>
        <w:t xml:space="preserve">Mercado de Valores; </w:t>
      </w:r>
    </w:p>
    <w:p w14:paraId="487257C5" w14:textId="77777777" w:rsidR="00DD5A62" w:rsidRPr="00BC1E38" w:rsidRDefault="00DD5A62" w:rsidP="00BC1E38">
      <w:pPr>
        <w:numPr>
          <w:ilvl w:val="0"/>
          <w:numId w:val="8"/>
        </w:numPr>
        <w:tabs>
          <w:tab w:val="left" w:pos="2835"/>
        </w:tabs>
        <w:spacing w:before="0" w:after="0" w:line="276" w:lineRule="auto"/>
        <w:ind w:left="0" w:firstLine="2268"/>
        <w:rPr>
          <w:rFonts w:eastAsiaTheme="minorHAnsi" w:cs="Courier New"/>
          <w:szCs w:val="24"/>
          <w:lang w:val="es-CL" w:eastAsia="en-US"/>
        </w:rPr>
      </w:pPr>
      <w:r w:rsidRPr="00BC1E38">
        <w:rPr>
          <w:rFonts w:eastAsiaTheme="minorHAnsi" w:cs="Courier New"/>
          <w:szCs w:val="24"/>
          <w:lang w:val="es-ES" w:eastAsia="en-US"/>
        </w:rPr>
        <w:t>Cajas de Compensación de Asignación Familiar reguladas por la ley N° 18.833;</w:t>
      </w:r>
    </w:p>
    <w:p w14:paraId="659DEE44" w14:textId="0A41AE58" w:rsidR="00DD5A62" w:rsidRPr="00BC1E38" w:rsidRDefault="00DD5A62" w:rsidP="00BC1E38">
      <w:pPr>
        <w:numPr>
          <w:ilvl w:val="0"/>
          <w:numId w:val="8"/>
        </w:numPr>
        <w:tabs>
          <w:tab w:val="left" w:pos="2835"/>
        </w:tabs>
        <w:spacing w:before="0" w:after="0" w:line="276" w:lineRule="auto"/>
        <w:ind w:left="0" w:firstLine="2268"/>
        <w:rPr>
          <w:rFonts w:eastAsiaTheme="minorHAnsi" w:cs="Courier New"/>
          <w:szCs w:val="24"/>
          <w:lang w:val="es-CL" w:eastAsia="en-US"/>
        </w:rPr>
      </w:pPr>
      <w:r w:rsidRPr="00BC1E38">
        <w:rPr>
          <w:rFonts w:eastAsiaTheme="minorHAnsi" w:cs="Courier New"/>
          <w:szCs w:val="24"/>
          <w:lang w:val="es-CL" w:eastAsia="en-US"/>
        </w:rPr>
        <w:t xml:space="preserve">Entidades inscritas en el Registro de Prestadores de Servicios Financieros que lleva la Comisión conforme </w:t>
      </w:r>
      <w:r w:rsidR="00325C86" w:rsidRPr="00BC1E38">
        <w:rPr>
          <w:rFonts w:eastAsiaTheme="minorHAnsi" w:cs="Courier New"/>
          <w:szCs w:val="24"/>
          <w:lang w:val="es-CL" w:eastAsia="en-US"/>
        </w:rPr>
        <w:t>a esta ley</w:t>
      </w:r>
      <w:r w:rsidRPr="00BC1E38">
        <w:rPr>
          <w:rFonts w:eastAsiaTheme="minorHAnsi" w:cs="Courier New"/>
          <w:szCs w:val="24"/>
          <w:lang w:val="es-CL" w:eastAsia="en-US"/>
        </w:rPr>
        <w:t>;</w:t>
      </w:r>
    </w:p>
    <w:p w14:paraId="53C5EE3E" w14:textId="718ADF00" w:rsidR="00DD5A62" w:rsidRPr="00BC1E38" w:rsidRDefault="00DD5A62" w:rsidP="00BC1E38">
      <w:pPr>
        <w:numPr>
          <w:ilvl w:val="0"/>
          <w:numId w:val="8"/>
        </w:numPr>
        <w:tabs>
          <w:tab w:val="left" w:pos="2835"/>
        </w:tabs>
        <w:spacing w:before="0" w:after="0" w:line="276" w:lineRule="auto"/>
        <w:ind w:left="0" w:firstLine="2268"/>
        <w:rPr>
          <w:rFonts w:eastAsiaTheme="minorHAnsi" w:cs="Courier New"/>
          <w:szCs w:val="24"/>
          <w:lang w:val="es-CL" w:eastAsia="en-US"/>
        </w:rPr>
      </w:pPr>
      <w:r w:rsidRPr="00BC1E38">
        <w:rPr>
          <w:rFonts w:eastAsiaTheme="minorHAnsi" w:cs="Courier New"/>
          <w:szCs w:val="24"/>
          <w:lang w:val="es-CL" w:eastAsia="en-US"/>
        </w:rPr>
        <w:t>Otras instituciones financieras fiscalizadas por la Comisión, que esta determine mediante norma de carácter general.</w:t>
      </w:r>
    </w:p>
    <w:p w14:paraId="6B519EDB"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La Comisión determinará, por norma de carácter general, el tipo de información que deberán comunicar las Instituciones Proveedoras de Información a través del Sistema de Finanzas Abiertas conforme a lo indicado en el artículo anterior.</w:t>
      </w:r>
    </w:p>
    <w:p w14:paraId="35482BB3" w14:textId="77777777" w:rsidR="00DD5A62" w:rsidRPr="00BC1E38" w:rsidRDefault="00DD5A62" w:rsidP="00BC1E38">
      <w:pPr>
        <w:spacing w:after="0" w:line="276" w:lineRule="auto"/>
        <w:rPr>
          <w:rFonts w:eastAsiaTheme="minorHAnsi" w:cs="Courier New"/>
          <w:szCs w:val="24"/>
          <w:lang w:val="es-CL" w:eastAsia="en-US"/>
        </w:rPr>
      </w:pPr>
    </w:p>
    <w:p w14:paraId="0BED7354" w14:textId="2F019838"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szCs w:val="24"/>
          <w:lang w:val="es-ES" w:eastAsia="en-US"/>
        </w:rPr>
        <w:t xml:space="preserve">Artículo </w:t>
      </w:r>
      <w:r w:rsidR="00CB6196" w:rsidRPr="00BC1E38">
        <w:rPr>
          <w:rFonts w:eastAsiaTheme="minorHAnsi" w:cs="Courier New"/>
          <w:b/>
          <w:szCs w:val="24"/>
          <w:lang w:val="es-ES" w:eastAsia="en-US"/>
        </w:rPr>
        <w:t>19</w:t>
      </w:r>
      <w:r w:rsidRPr="00BC1E38">
        <w:rPr>
          <w:rFonts w:eastAsiaTheme="minorHAnsi" w:cs="Courier New"/>
          <w:b/>
          <w:szCs w:val="24"/>
          <w:lang w:val="es-ES" w:eastAsia="en-US"/>
        </w:rPr>
        <w:t>.-</w:t>
      </w:r>
      <w:r w:rsidRPr="00BC1E38">
        <w:rPr>
          <w:rFonts w:eastAsiaTheme="minorHAnsi" w:cs="Courier New"/>
          <w:szCs w:val="24"/>
          <w:lang w:val="es-ES" w:eastAsia="en-US"/>
        </w:rPr>
        <w:t xml:space="preserve"> </w:t>
      </w:r>
      <w:r w:rsidRPr="00BC1E38">
        <w:rPr>
          <w:rFonts w:eastAsiaTheme="minorHAnsi" w:cs="Courier New"/>
          <w:b/>
          <w:bCs/>
          <w:szCs w:val="24"/>
          <w:lang w:val="es-ES" w:eastAsia="en-US"/>
        </w:rPr>
        <w:t>Instituciones Proveedoras de Servicios basados en Información</w:t>
      </w:r>
      <w:r w:rsidRPr="00BC1E38">
        <w:rPr>
          <w:rFonts w:eastAsiaTheme="minorHAnsi" w:cs="Courier New"/>
          <w:szCs w:val="24"/>
          <w:lang w:val="es-ES" w:eastAsia="en-US"/>
        </w:rPr>
        <w:t xml:space="preserve">. </w:t>
      </w:r>
      <w:r w:rsidRPr="00BC1E38">
        <w:rPr>
          <w:rFonts w:eastAsiaTheme="minorHAnsi" w:cs="Courier New"/>
          <w:szCs w:val="24"/>
          <w:lang w:val="es-CL" w:eastAsia="en-US"/>
        </w:rPr>
        <w:t>Podrán participar en el Sistema de Finanzas Abiertas para consultar, acceder y recibir datos para efectos de proveer servicios a los Clientes, aquellos proveedores de servicios habilitados por información financiera que se registren voluntariamente para estos efectos en el Registro de Proveedores de Servicios basados en Información</w:t>
      </w:r>
      <w:r w:rsidRPr="00BC1E38" w:rsidDel="00BB5714">
        <w:rPr>
          <w:rFonts w:eastAsiaTheme="minorHAnsi" w:cs="Courier New"/>
          <w:szCs w:val="24"/>
          <w:lang w:val="es-CL" w:eastAsia="en-US"/>
        </w:rPr>
        <w:t xml:space="preserve"> </w:t>
      </w:r>
      <w:r w:rsidRPr="00BC1E38">
        <w:rPr>
          <w:rFonts w:eastAsiaTheme="minorHAnsi" w:cs="Courier New"/>
          <w:szCs w:val="24"/>
          <w:lang w:val="es-CL" w:eastAsia="en-US"/>
        </w:rPr>
        <w:t>que llevará la Comisión, en adelante, los “Proveedores de Servicios basados en Información”. Podrán participar voluntariamente como Proveedores de Servicios basados en Información</w:t>
      </w:r>
      <w:r w:rsidRPr="00BC1E38" w:rsidDel="00BB5714">
        <w:rPr>
          <w:rFonts w:eastAsiaTheme="minorHAnsi" w:cs="Courier New"/>
          <w:szCs w:val="24"/>
          <w:lang w:val="es-CL" w:eastAsia="en-US"/>
        </w:rPr>
        <w:t xml:space="preserve"> </w:t>
      </w:r>
      <w:r w:rsidRPr="00BC1E38">
        <w:rPr>
          <w:rFonts w:eastAsiaTheme="minorHAnsi" w:cs="Courier New"/>
          <w:szCs w:val="24"/>
          <w:lang w:val="es-CL" w:eastAsia="en-US"/>
        </w:rPr>
        <w:t>las entidades que califiquen como Instituciones Proveedoras de Información indicadas en el artículo anterior y las entidades inscritas en el Registro de Prestadores de Servicios Financieros que lleva la Comisión, sin necesidad de nueva inscripción, pero sujeto al cumplimiento de los requisitos aplicables a las entidades inscritas.</w:t>
      </w:r>
    </w:p>
    <w:p w14:paraId="2C0A77E5" w14:textId="7CEBB465"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La Comisión determinará mediante norma de carácter general los requisitos y antecedentes que deberán acompañar los proveedores antes referidos para inscribirse en el Registro</w:t>
      </w:r>
      <w:r w:rsidRPr="00BC1E38">
        <w:rPr>
          <w:rFonts w:cs="Courier New"/>
          <w:szCs w:val="24"/>
        </w:rPr>
        <w:t xml:space="preserve"> </w:t>
      </w:r>
      <w:r w:rsidRPr="00BC1E38">
        <w:rPr>
          <w:rFonts w:eastAsiaTheme="minorHAnsi" w:cs="Courier New"/>
          <w:szCs w:val="24"/>
          <w:lang w:val="es-CL" w:eastAsia="en-US"/>
        </w:rPr>
        <w:t xml:space="preserve">de Proveedores de Servicios basados en Información, debiendo acreditar, para tales efectos, el cumplimiento de los requisitos técnicos y de seguridad de información establecidos en los artículos </w:t>
      </w:r>
      <w:r w:rsidR="00CD542F" w:rsidRPr="00BC1E38">
        <w:rPr>
          <w:rFonts w:eastAsiaTheme="minorHAnsi" w:cs="Courier New"/>
          <w:szCs w:val="24"/>
          <w:lang w:val="es-CL" w:eastAsia="en-US"/>
        </w:rPr>
        <w:t xml:space="preserve">21 </w:t>
      </w:r>
      <w:r w:rsidRPr="00BC1E38">
        <w:rPr>
          <w:rFonts w:eastAsiaTheme="minorHAnsi" w:cs="Courier New"/>
          <w:szCs w:val="24"/>
          <w:lang w:val="es-CL" w:eastAsia="en-US"/>
        </w:rPr>
        <w:t xml:space="preserve">y </w:t>
      </w:r>
      <w:r w:rsidR="00CD542F" w:rsidRPr="00BC1E38">
        <w:rPr>
          <w:rFonts w:eastAsiaTheme="minorHAnsi" w:cs="Courier New"/>
          <w:szCs w:val="24"/>
          <w:lang w:val="es-CL" w:eastAsia="en-US"/>
        </w:rPr>
        <w:t>22</w:t>
      </w:r>
      <w:r w:rsidRPr="00BC1E38">
        <w:rPr>
          <w:rFonts w:eastAsiaTheme="minorHAnsi" w:cs="Courier New"/>
          <w:szCs w:val="24"/>
          <w:lang w:val="es-CL" w:eastAsia="en-US"/>
        </w:rPr>
        <w:t xml:space="preserve"> siguientes, los cuales podrán establecer exigencias diferenciadas en atención al tipo de datos a los que los Proveedores de Servicios basados en Información</w:t>
      </w:r>
      <w:r w:rsidRPr="00BC1E38" w:rsidDel="001F314F">
        <w:rPr>
          <w:rFonts w:eastAsiaTheme="minorHAnsi" w:cs="Courier New"/>
          <w:szCs w:val="24"/>
          <w:lang w:val="es-CL" w:eastAsia="en-US"/>
        </w:rPr>
        <w:t xml:space="preserve"> </w:t>
      </w:r>
      <w:r w:rsidRPr="00BC1E38">
        <w:rPr>
          <w:rFonts w:eastAsiaTheme="minorHAnsi" w:cs="Courier New"/>
          <w:szCs w:val="24"/>
          <w:lang w:val="es-CL" w:eastAsia="en-US"/>
        </w:rPr>
        <w:t xml:space="preserve">podrán acceder. La Comisión deberá pronunciarse sobre las solicitudes de </w:t>
      </w:r>
      <w:r w:rsidRPr="00BC1E38">
        <w:rPr>
          <w:rFonts w:eastAsiaTheme="minorHAnsi" w:cs="Courier New"/>
          <w:szCs w:val="24"/>
          <w:lang w:val="es-CL" w:eastAsia="en-US"/>
        </w:rPr>
        <w:lastRenderedPageBreak/>
        <w:t>inscripción en el Registro antes mencionado dentro del plazo de seis meses a contar de la fecha de la solicitud respectiva. Dicho plazo se suspenderá si la Comisión, mediante comunicación digital, pide al solicitante subsanar las deficiencias técnicas y de seguridad de información que se hubieren detectado y sólo se reanudará cuando se haya cumplido con dicho trámite. Subsanadas las deficiencias antes aludidas y vencido el plazo a que se refiere este artículo, la Comisión deberá pronunciarse sobre la solicitud y, en su caso, efectuar la inscripción dentro de tres días hábiles.</w:t>
      </w:r>
    </w:p>
    <w:p w14:paraId="123D973D" w14:textId="79747A2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La Comisión, en cualquier momento y por resolución fundada, podrá suspender la autorización para realizar consultas de información bajo el Sistema de Finanzas Abiertas a aquellos Proveedores de Servicios basados en Información que no cumplieren con los requisitos establecidos por la presente ley o como medida preventiva cuando resulte necesario para el debido resguardo de los </w:t>
      </w:r>
      <w:r w:rsidR="004D1E74" w:rsidRPr="00BC1E38">
        <w:rPr>
          <w:rFonts w:eastAsiaTheme="minorHAnsi" w:cs="Courier New"/>
          <w:szCs w:val="24"/>
          <w:lang w:val="es-CL" w:eastAsia="en-US"/>
        </w:rPr>
        <w:t>C</w:t>
      </w:r>
      <w:r w:rsidRPr="00BC1E38">
        <w:rPr>
          <w:rFonts w:eastAsiaTheme="minorHAnsi" w:cs="Courier New"/>
          <w:szCs w:val="24"/>
          <w:lang w:val="es-CL" w:eastAsia="en-US"/>
        </w:rPr>
        <w:t>lientes. Lo anterior, sin perjuicio de las sanciones penales y administrativas que resulten aplicable por el incumplimiento.</w:t>
      </w:r>
    </w:p>
    <w:p w14:paraId="5FDFAD17" w14:textId="7BFE6620"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CL" w:eastAsia="en-US"/>
        </w:rPr>
        <w:t xml:space="preserve">Mientras se mantengan inscritos en el mencionado Registro, los Proveedores de Servicios basados en Información podrán acceder a las interfaces reguladas en el artículo </w:t>
      </w:r>
      <w:r w:rsidR="00CD542F" w:rsidRPr="00BC1E38">
        <w:rPr>
          <w:rFonts w:eastAsiaTheme="minorHAnsi" w:cs="Courier New"/>
          <w:szCs w:val="24"/>
          <w:lang w:val="es-CL" w:eastAsia="en-US"/>
        </w:rPr>
        <w:t xml:space="preserve">21 </w:t>
      </w:r>
      <w:r w:rsidRPr="00BC1E38">
        <w:rPr>
          <w:rFonts w:eastAsiaTheme="minorHAnsi" w:cs="Courier New"/>
          <w:szCs w:val="24"/>
          <w:lang w:val="es-CL" w:eastAsia="en-US"/>
        </w:rPr>
        <w:t xml:space="preserve">de la presente ley que habiliten las Instituciones Proveedoras de Información para formular consultas de información. Las Instituciones Proveedoras de Información deberán comunicar la información solicitada por el Proveedor de Servicios basados en Información, el que deberá contar con el consentimiento otorgado por el respectivo Cliente en los términos del artículo </w:t>
      </w:r>
      <w:r w:rsidR="00CD542F" w:rsidRPr="00BC1E38">
        <w:rPr>
          <w:rFonts w:eastAsiaTheme="minorHAnsi" w:cs="Courier New"/>
          <w:szCs w:val="24"/>
          <w:lang w:val="es-CL" w:eastAsia="en-US"/>
        </w:rPr>
        <w:t>2</w:t>
      </w:r>
      <w:r w:rsidR="00D72DED">
        <w:rPr>
          <w:rFonts w:eastAsiaTheme="minorHAnsi" w:cs="Courier New"/>
          <w:szCs w:val="24"/>
          <w:lang w:val="es-CL" w:eastAsia="en-US"/>
        </w:rPr>
        <w:t>3</w:t>
      </w:r>
      <w:r w:rsidR="00CD542F" w:rsidRPr="00BC1E38">
        <w:rPr>
          <w:rFonts w:eastAsiaTheme="minorHAnsi" w:cs="Courier New"/>
          <w:szCs w:val="24"/>
          <w:lang w:val="es-CL" w:eastAsia="en-US"/>
        </w:rPr>
        <w:t xml:space="preserve"> </w:t>
      </w:r>
      <w:r w:rsidRPr="00BC1E38">
        <w:rPr>
          <w:rFonts w:eastAsiaTheme="minorHAnsi" w:cs="Courier New"/>
          <w:szCs w:val="24"/>
          <w:lang w:val="es-CL" w:eastAsia="en-US"/>
        </w:rPr>
        <w:t>de la presente ley, sin que resulte necesario contar con una relación contractual entre ambas instituciones.</w:t>
      </w:r>
      <w:r w:rsidRPr="00BC1E38">
        <w:rPr>
          <w:rFonts w:eastAsiaTheme="minorHAnsi" w:cs="Courier New"/>
          <w:szCs w:val="24"/>
          <w:lang w:val="es-ES" w:eastAsia="en-US"/>
        </w:rPr>
        <w:t xml:space="preserve"> </w:t>
      </w:r>
    </w:p>
    <w:p w14:paraId="23003275" w14:textId="77777777" w:rsidR="00DD5A62" w:rsidRPr="00BC1E38" w:rsidRDefault="00DD5A62" w:rsidP="00BC1E38">
      <w:pPr>
        <w:spacing w:after="0" w:line="276" w:lineRule="auto"/>
        <w:rPr>
          <w:rFonts w:eastAsiaTheme="minorHAnsi" w:cs="Courier New"/>
          <w:szCs w:val="24"/>
          <w:lang w:val="es-ES" w:eastAsia="en-US"/>
        </w:rPr>
      </w:pPr>
    </w:p>
    <w:p w14:paraId="3F8A2D03" w14:textId="69A0C8F7" w:rsidR="00060D8C" w:rsidRPr="00060D8C" w:rsidRDefault="00DD5A62" w:rsidP="00060D8C">
      <w:pPr>
        <w:spacing w:after="0" w:line="276" w:lineRule="auto"/>
        <w:ind w:firstLine="2268"/>
        <w:rPr>
          <w:rFonts w:eastAsiaTheme="minorHAnsi" w:cs="Courier New"/>
          <w:szCs w:val="24"/>
          <w:lang w:val="es-CL" w:eastAsia="en-US"/>
        </w:rPr>
      </w:pPr>
      <w:r w:rsidRPr="00BC1E38">
        <w:rPr>
          <w:rFonts w:eastAsiaTheme="minorHAnsi" w:cs="Courier New"/>
          <w:b/>
          <w:szCs w:val="24"/>
          <w:lang w:val="es-ES" w:eastAsia="en-US"/>
        </w:rPr>
        <w:t xml:space="preserve">Artículo </w:t>
      </w:r>
      <w:r w:rsidR="00CB6196" w:rsidRPr="00BC1E38">
        <w:rPr>
          <w:rFonts w:eastAsiaTheme="minorHAnsi" w:cs="Courier New"/>
          <w:b/>
          <w:szCs w:val="24"/>
          <w:lang w:val="es-ES" w:eastAsia="en-US"/>
        </w:rPr>
        <w:t>20</w:t>
      </w:r>
      <w:r w:rsidRPr="00BC1E38">
        <w:rPr>
          <w:rFonts w:eastAsiaTheme="minorHAnsi" w:cs="Courier New"/>
          <w:b/>
          <w:szCs w:val="24"/>
          <w:lang w:val="es-ES" w:eastAsia="en-US"/>
        </w:rPr>
        <w:t xml:space="preserve">.- </w:t>
      </w:r>
      <w:r w:rsidRPr="00BC1E38">
        <w:rPr>
          <w:rFonts w:eastAsiaTheme="minorHAnsi" w:cs="Courier New"/>
          <w:b/>
          <w:bCs/>
          <w:szCs w:val="24"/>
          <w:lang w:val="es-ES" w:eastAsia="en-US"/>
        </w:rPr>
        <w:t>Proveedores de servicios de iniciación de pagos</w:t>
      </w:r>
      <w:r w:rsidRPr="00BC1E38">
        <w:rPr>
          <w:rFonts w:eastAsiaTheme="minorHAnsi" w:cs="Courier New"/>
          <w:szCs w:val="24"/>
          <w:lang w:val="es-ES" w:eastAsia="en-US"/>
        </w:rPr>
        <w:t xml:space="preserve">. </w:t>
      </w:r>
      <w:r w:rsidRPr="00BC1E38">
        <w:rPr>
          <w:rFonts w:eastAsiaTheme="minorHAnsi" w:cs="Courier New"/>
          <w:szCs w:val="24"/>
          <w:lang w:val="es-CL" w:eastAsia="en-US"/>
        </w:rPr>
        <w:t xml:space="preserve">Podrán participar en el Sistema de Finanzas Abiertas en calidad de Instituciones Proveedoras de Servicios basados en Información los Proveedores de Servicios de Iniciación de Pagos, entendiendo por tales a aquellas entidades que provean servicios a </w:t>
      </w:r>
      <w:r w:rsidR="004D1E74" w:rsidRPr="00BC1E38">
        <w:rPr>
          <w:rFonts w:eastAsiaTheme="minorHAnsi" w:cs="Courier New"/>
          <w:szCs w:val="24"/>
          <w:lang w:val="es-CL" w:eastAsia="en-US"/>
        </w:rPr>
        <w:t>C</w:t>
      </w:r>
      <w:r w:rsidRPr="00BC1E38">
        <w:rPr>
          <w:rFonts w:eastAsiaTheme="minorHAnsi" w:cs="Courier New"/>
          <w:szCs w:val="24"/>
          <w:lang w:val="es-CL" w:eastAsia="en-US"/>
        </w:rPr>
        <w:t xml:space="preserve">lientes que sean titulares de cuentas corrientes, cuentas vistas o cuentas de provisión de fondos, conforme a los cuales puedan instruir, a nombre del </w:t>
      </w:r>
      <w:r w:rsidR="004D1E74" w:rsidRPr="00BC1E38">
        <w:rPr>
          <w:rFonts w:eastAsiaTheme="minorHAnsi" w:cs="Courier New"/>
          <w:szCs w:val="24"/>
          <w:lang w:val="es-CL" w:eastAsia="en-US"/>
        </w:rPr>
        <w:t>C</w:t>
      </w:r>
      <w:r w:rsidRPr="00BC1E38">
        <w:rPr>
          <w:rFonts w:eastAsiaTheme="minorHAnsi" w:cs="Courier New"/>
          <w:szCs w:val="24"/>
          <w:lang w:val="es-CL" w:eastAsia="en-US"/>
        </w:rPr>
        <w:t>liente y ante el banco o la institución financiera proveedora de la cuenta respectiva</w:t>
      </w:r>
      <w:r w:rsidR="008202E3" w:rsidRPr="00BC1E38">
        <w:rPr>
          <w:rFonts w:eastAsiaTheme="minorHAnsi" w:cs="Courier New"/>
          <w:szCs w:val="24"/>
          <w:lang w:val="es-CL" w:eastAsia="en-US"/>
        </w:rPr>
        <w:t>,</w:t>
      </w:r>
      <w:r w:rsidRPr="00BC1E38">
        <w:rPr>
          <w:rFonts w:eastAsiaTheme="minorHAnsi" w:cs="Courier New"/>
          <w:szCs w:val="24"/>
          <w:lang w:val="es-CL" w:eastAsia="en-US"/>
        </w:rPr>
        <w:t xml:space="preserve"> en adelante, “Instituciones Proveedoras de Cuentas”</w:t>
      </w:r>
      <w:r w:rsidR="00060D8C" w:rsidRPr="00060D8C">
        <w:rPr>
          <w:rFonts w:eastAsiaTheme="minorHAnsi" w:cs="Courier New"/>
          <w:szCs w:val="24"/>
          <w:lang w:val="es-CL" w:eastAsia="en-US"/>
        </w:rPr>
        <w:t>, la ejecución de órdenes de pago o transferencias electrónicas de fondos, incluyendo pagos recurrentes predefinidos, en favor de los terceros beneficiarios que los clientes indiquen, con cargo a sus respectivas cuentas y medios de pago.</w:t>
      </w:r>
    </w:p>
    <w:p w14:paraId="6564E1C7" w14:textId="049CCD77" w:rsidR="00DD5A62" w:rsidRPr="00BC1E38" w:rsidRDefault="00060D8C" w:rsidP="00060D8C">
      <w:pPr>
        <w:spacing w:after="0" w:line="276" w:lineRule="auto"/>
        <w:ind w:firstLine="2268"/>
        <w:rPr>
          <w:rFonts w:eastAsiaTheme="minorHAnsi" w:cs="Courier New"/>
          <w:szCs w:val="24"/>
          <w:lang w:val="es-CL" w:eastAsia="en-US"/>
        </w:rPr>
      </w:pPr>
      <w:r w:rsidRPr="00060D8C">
        <w:rPr>
          <w:rFonts w:eastAsiaTheme="minorHAnsi" w:cs="Courier New"/>
          <w:szCs w:val="24"/>
          <w:lang w:val="es-CL" w:eastAsia="en-US"/>
        </w:rPr>
        <w:t xml:space="preserve">Para poder actuar como Proveedores de Servicios de Iniciación de Pagos, las entidades deberán inscribirse en el Registro de Proveedores de Servicios de Iniciación de Pagos que </w:t>
      </w:r>
      <w:r w:rsidRPr="00060D8C">
        <w:rPr>
          <w:rFonts w:eastAsiaTheme="minorHAnsi" w:cs="Courier New"/>
          <w:szCs w:val="24"/>
          <w:lang w:val="es-CL" w:eastAsia="en-US"/>
        </w:rPr>
        <w:lastRenderedPageBreak/>
        <w:t>llevará la Comisión, la cual determinará mediante norma de carácter general los antecedentes que deberán acompañar para tales efectos, los requisitos de gestión y control de riesgo, garantías, obligaciones de información a clientes y demás condiciones que deberán acreditar para la prestación de estos servicios e interconexión con las instituciones proveedoras de las cuentas o medios de pago antes referidos. La Comisión deberá pronunciarse respecto de la solicitud de inscripción dentro del plazo de seis meses a contar de la fecha de la solicitud respectiva. Dicho plazo se suspenderá si la Comisión, mediante comunicación digital, pide al solicitante corregir los errores u omisiones que presente su solicitud y sólo se reanudará cuando se haya cumplido con dicho trámite</w:t>
      </w:r>
      <w:r>
        <w:rPr>
          <w:rFonts w:eastAsiaTheme="minorHAnsi" w:cs="Courier New"/>
          <w:szCs w:val="24"/>
          <w:lang w:val="es-CL" w:eastAsia="en-US"/>
        </w:rPr>
        <w:t>.</w:t>
      </w:r>
    </w:p>
    <w:p w14:paraId="46DEB2D5" w14:textId="21016821"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Con todo, la Comisión estará facultada para dictar normas diferenciadas o exceptuar a los Proveedores de Servicios de Iniciación de Pagos del cumplimiento de cualesquiera de los requisitos o exigencias establecidas en esta ley, atendiendo a la naturaleza y volumen de operaciones que realicen los proveedores de servicios de iniciación de pagos y riesgos que por estos conceptos asuman las instituciones fiscalizadas, entre otras circunstancias de carácter objetivo que deban considerarse para este propósito en la norma de carácter general que se dicte al efecto.</w:t>
      </w:r>
    </w:p>
    <w:p w14:paraId="79622577" w14:textId="4E04763B"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Los Proveedores de Servicios de Iniciación de Pagos no podrán tener acceso ni mantener, en ningún momento, los dineros de los </w:t>
      </w:r>
      <w:r w:rsidR="004D1E74" w:rsidRPr="00BC1E38">
        <w:rPr>
          <w:rFonts w:eastAsiaTheme="minorHAnsi" w:cs="Courier New"/>
          <w:szCs w:val="24"/>
          <w:lang w:val="es-CL" w:eastAsia="en-US"/>
        </w:rPr>
        <w:t>C</w:t>
      </w:r>
      <w:r w:rsidRPr="00BC1E38">
        <w:rPr>
          <w:rFonts w:eastAsiaTheme="minorHAnsi" w:cs="Courier New"/>
          <w:szCs w:val="24"/>
          <w:lang w:val="es-CL" w:eastAsia="en-US"/>
        </w:rPr>
        <w:t xml:space="preserve">lientes de las Instituciones Proveedoras de Cuentas asociados a las órdenes de pago instruidas, ni podrán acceder o mantener información de los </w:t>
      </w:r>
      <w:r w:rsidR="004D1E74" w:rsidRPr="00BC1E38">
        <w:rPr>
          <w:rFonts w:eastAsiaTheme="minorHAnsi" w:cs="Courier New"/>
          <w:szCs w:val="24"/>
          <w:lang w:val="es-CL" w:eastAsia="en-US"/>
        </w:rPr>
        <w:t>C</w:t>
      </w:r>
      <w:r w:rsidRPr="00BC1E38">
        <w:rPr>
          <w:rFonts w:eastAsiaTheme="minorHAnsi" w:cs="Courier New"/>
          <w:szCs w:val="24"/>
          <w:lang w:val="es-CL" w:eastAsia="en-US"/>
        </w:rPr>
        <w:t xml:space="preserve">lientes para fines distintos de la prestación del servicio regulado en este artículo. </w:t>
      </w:r>
    </w:p>
    <w:p w14:paraId="65213B29" w14:textId="1C3890C6"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La ejecución de la orden de pago comunicada por el proveedor de servicios de iniciación de pago, con consentimiento previo del </w:t>
      </w:r>
      <w:r w:rsidR="004D1E74" w:rsidRPr="00BC1E38">
        <w:rPr>
          <w:rFonts w:eastAsiaTheme="minorHAnsi" w:cs="Courier New"/>
          <w:szCs w:val="24"/>
          <w:lang w:val="es-CL" w:eastAsia="en-US"/>
        </w:rPr>
        <w:t>C</w:t>
      </w:r>
      <w:r w:rsidRPr="00BC1E38">
        <w:rPr>
          <w:rFonts w:eastAsiaTheme="minorHAnsi" w:cs="Courier New"/>
          <w:szCs w:val="24"/>
          <w:lang w:val="es-CL" w:eastAsia="en-US"/>
        </w:rPr>
        <w:t xml:space="preserve">liente, deberá ejecutarse por parte de la Institución Proveedora de Cuenta sin necesidad de que exista una relación contractual previa con dicho proveedor y sin discriminación alguna con respecto de las órdenes de pago transmitidas directamente por el cliente. Lo anterior, sin perjuicio de las obligaciones de información al </w:t>
      </w:r>
      <w:r w:rsidR="004D1E74" w:rsidRPr="00BC1E38">
        <w:rPr>
          <w:rFonts w:eastAsiaTheme="minorHAnsi" w:cs="Courier New"/>
          <w:szCs w:val="24"/>
          <w:lang w:val="es-CL" w:eastAsia="en-US"/>
        </w:rPr>
        <w:t>C</w:t>
      </w:r>
      <w:r w:rsidRPr="00BC1E38">
        <w:rPr>
          <w:rFonts w:eastAsiaTheme="minorHAnsi" w:cs="Courier New"/>
          <w:szCs w:val="24"/>
          <w:lang w:val="es-CL" w:eastAsia="en-US"/>
        </w:rPr>
        <w:t>liente respecto de la ejecución de la orden de pago antes referida.</w:t>
      </w:r>
    </w:p>
    <w:p w14:paraId="3777F653" w14:textId="4116BF84"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 xml:space="preserve">De igual modo, la ejecución de dicha orden no podrá dar lugar a cobro de comisiones o cobros adicionales por parte de la institución proveedora de cuenta al </w:t>
      </w:r>
      <w:r w:rsidR="004D1E74" w:rsidRPr="00BC1E38">
        <w:rPr>
          <w:rFonts w:eastAsiaTheme="minorHAnsi" w:cs="Courier New"/>
          <w:szCs w:val="24"/>
          <w:lang w:val="es-CL" w:eastAsia="en-US"/>
        </w:rPr>
        <w:t>C</w:t>
      </w:r>
      <w:r w:rsidRPr="00BC1E38">
        <w:rPr>
          <w:rFonts w:eastAsiaTheme="minorHAnsi" w:cs="Courier New"/>
          <w:szCs w:val="24"/>
          <w:lang w:val="es-CL" w:eastAsia="en-US"/>
        </w:rPr>
        <w:t>liente titular de la misma, respecto a lo que ya hubiera convenido para el uso de la respectiva cuenta o medio de pago o la realización de transferencias con cargo a esta. Tampoco se podrán efectuar cobros por parte de la institución proveedora de la cuenta al proveedor de servicios de iniciación de pago.</w:t>
      </w:r>
    </w:p>
    <w:p w14:paraId="103192F1"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lastRenderedPageBreak/>
        <w:t>Para los efectos de las disposiciones de la ley N° 20.009, se entenderá que los Proveedores de Servicio de Iniciación de Pago prestan un servicio asociado a transacciones electrónicas.</w:t>
      </w:r>
    </w:p>
    <w:p w14:paraId="58DED149" w14:textId="77777777" w:rsidR="00DD5A62" w:rsidRPr="00BC1E38" w:rsidRDefault="00DD5A62" w:rsidP="00BC1E38">
      <w:pPr>
        <w:spacing w:after="0" w:line="276" w:lineRule="auto"/>
        <w:rPr>
          <w:rFonts w:eastAsiaTheme="minorHAnsi" w:cs="Courier New"/>
          <w:szCs w:val="24"/>
          <w:lang w:val="es-CL" w:eastAsia="en-US"/>
        </w:rPr>
      </w:pPr>
    </w:p>
    <w:p w14:paraId="31F9EA96" w14:textId="70B9A788" w:rsidR="00DD5A62" w:rsidRPr="00BC1E38" w:rsidRDefault="00DD5A62" w:rsidP="00BC1E38">
      <w:pPr>
        <w:spacing w:after="0" w:line="276" w:lineRule="auto"/>
        <w:rPr>
          <w:rFonts w:eastAsiaTheme="minorHAnsi" w:cs="Courier New"/>
          <w:szCs w:val="24"/>
          <w:lang w:val="es-ES" w:eastAsia="en-US"/>
        </w:rPr>
      </w:pPr>
      <w:r w:rsidRPr="00BC1E38">
        <w:rPr>
          <w:rFonts w:eastAsiaTheme="minorHAnsi" w:cs="Courier New"/>
          <w:b/>
          <w:szCs w:val="24"/>
          <w:lang w:val="es-ES" w:eastAsia="en-US"/>
        </w:rPr>
        <w:t xml:space="preserve">Artículo </w:t>
      </w:r>
      <w:r w:rsidR="00CB6196" w:rsidRPr="00BC1E38">
        <w:rPr>
          <w:rFonts w:eastAsiaTheme="minorHAnsi" w:cs="Courier New"/>
          <w:b/>
          <w:szCs w:val="24"/>
          <w:lang w:val="es-ES" w:eastAsia="en-US"/>
        </w:rPr>
        <w:t>21</w:t>
      </w:r>
      <w:r w:rsidRPr="00BC1E38">
        <w:rPr>
          <w:rFonts w:eastAsiaTheme="minorHAnsi" w:cs="Courier New"/>
          <w:b/>
          <w:szCs w:val="24"/>
          <w:lang w:val="es-ES" w:eastAsia="en-US"/>
        </w:rPr>
        <w:t>.-</w:t>
      </w:r>
      <w:r w:rsidRPr="00BC1E38">
        <w:rPr>
          <w:rFonts w:eastAsiaTheme="minorHAnsi" w:cs="Courier New"/>
          <w:szCs w:val="24"/>
          <w:lang w:val="es-ES" w:eastAsia="en-US"/>
        </w:rPr>
        <w:t xml:space="preserve"> </w:t>
      </w:r>
      <w:r w:rsidRPr="00BC1E38">
        <w:rPr>
          <w:rFonts w:eastAsiaTheme="minorHAnsi" w:cs="Courier New"/>
          <w:b/>
          <w:bCs/>
          <w:szCs w:val="24"/>
          <w:lang w:val="es-ES" w:eastAsia="en-US"/>
        </w:rPr>
        <w:t>Medios de entrega e intercambio de información</w:t>
      </w:r>
      <w:r w:rsidRPr="00BC1E38">
        <w:rPr>
          <w:rFonts w:eastAsiaTheme="minorHAnsi" w:cs="Courier New"/>
          <w:szCs w:val="24"/>
          <w:lang w:val="es-ES" w:eastAsia="en-US"/>
        </w:rPr>
        <w:t>. La entrega y el intercambio de información referida en esta ley por parte de las Instituciones Proveedoras de Información, Proveedores de Servicios basados en Información, Instituciones Proveedoras de Cuentas y Proveedores de Servicios de Iniciación de Pagos participantes en el Sistema de Finanzas Abiertas deberá efectuarse por medio de una o más interfaces, de acceso remoto y automatizado que deberán mantener disponible los participantes del Sistema de Finanzas Abiertas, cuyos estándares mínimos determinará la Comisión por norma de carácter general.</w:t>
      </w:r>
    </w:p>
    <w:p w14:paraId="5BA94073" w14:textId="77777777" w:rsidR="00DD5A62" w:rsidRPr="00BC1E38" w:rsidRDefault="00DD5A62" w:rsidP="00BC1E38">
      <w:pPr>
        <w:spacing w:after="0" w:line="276" w:lineRule="auto"/>
        <w:ind w:firstLine="2268"/>
        <w:rPr>
          <w:rFonts w:eastAsiaTheme="minorHAnsi" w:cs="Courier New"/>
          <w:b/>
          <w:bCs/>
          <w:szCs w:val="24"/>
          <w:lang w:val="es-ES" w:eastAsia="en-US"/>
        </w:rPr>
      </w:pPr>
      <w:r w:rsidRPr="00BC1E38">
        <w:rPr>
          <w:rFonts w:eastAsiaTheme="minorHAnsi" w:cs="Courier New"/>
          <w:szCs w:val="24"/>
          <w:lang w:val="es-ES" w:eastAsia="en-US"/>
        </w:rPr>
        <w:t xml:space="preserve">Dicha </w:t>
      </w:r>
      <w:r w:rsidRPr="00BC1E38">
        <w:rPr>
          <w:rFonts w:eastAsiaTheme="minorHAnsi" w:cs="Courier New"/>
          <w:szCs w:val="24"/>
          <w:lang w:val="es-CL" w:eastAsia="en-US"/>
        </w:rPr>
        <w:t>normativa</w:t>
      </w:r>
      <w:r w:rsidRPr="00BC1E38">
        <w:rPr>
          <w:rFonts w:eastAsiaTheme="minorHAnsi" w:cs="Courier New"/>
          <w:szCs w:val="24"/>
          <w:lang w:val="es-ES" w:eastAsia="en-US"/>
        </w:rPr>
        <w:t xml:space="preserve"> establecerá los requisitos y condiciones necesarios para el diseño, desarrollo y mecanismos de seguridad de estas interfaces para el acceso, envío u obtención de datos e información en forma estandarizada, asegurando la interoperabilidad entre instituciones participantes y la continuidad operacional a través de un mecanismo alternativo de intercambio de información en caso que la o las interfaces respectivas se encuentren inhabilitadas, así como como cualquier otro requisito que la Comisión determine como necesario para el seguro y óptimo funcionamiento del sistema. La Comisión podrá establecer exigencias diferenciadas en consideración al tipo de datos o información que se transmitirá a través del interfaz.</w:t>
      </w:r>
    </w:p>
    <w:p w14:paraId="071A7251" w14:textId="77777777" w:rsidR="00DD5A62" w:rsidRPr="00BC1E38" w:rsidRDefault="00DD5A62" w:rsidP="00BC1E38">
      <w:pPr>
        <w:spacing w:after="0" w:line="276" w:lineRule="auto"/>
        <w:rPr>
          <w:rFonts w:eastAsiaTheme="minorHAnsi" w:cs="Courier New"/>
          <w:szCs w:val="24"/>
          <w:lang w:val="es-ES" w:eastAsia="en-US"/>
        </w:rPr>
      </w:pPr>
    </w:p>
    <w:p w14:paraId="4CF1D80D" w14:textId="1D5CFC0D" w:rsidR="00DD5A62" w:rsidRPr="00BC1E38" w:rsidRDefault="00DD5A62" w:rsidP="00BC1E38">
      <w:pPr>
        <w:spacing w:after="0" w:line="276" w:lineRule="auto"/>
        <w:rPr>
          <w:rFonts w:eastAsiaTheme="minorHAnsi" w:cs="Courier New"/>
          <w:b/>
          <w:bCs/>
          <w:szCs w:val="24"/>
          <w:lang w:val="es-ES" w:eastAsia="en-US"/>
        </w:rPr>
      </w:pPr>
      <w:r w:rsidRPr="00BC1E38">
        <w:rPr>
          <w:rFonts w:eastAsiaTheme="minorHAnsi" w:cs="Courier New"/>
          <w:b/>
          <w:szCs w:val="24"/>
          <w:lang w:val="es-ES" w:eastAsia="en-US"/>
        </w:rPr>
        <w:t xml:space="preserve">Artículo </w:t>
      </w:r>
      <w:r w:rsidR="00CB6196" w:rsidRPr="00BC1E38">
        <w:rPr>
          <w:rFonts w:eastAsiaTheme="minorHAnsi" w:cs="Courier New"/>
          <w:b/>
          <w:szCs w:val="24"/>
          <w:lang w:val="es-ES" w:eastAsia="en-US"/>
        </w:rPr>
        <w:t>22</w:t>
      </w:r>
      <w:r w:rsidRPr="00BC1E38">
        <w:rPr>
          <w:rFonts w:eastAsiaTheme="minorHAnsi" w:cs="Courier New"/>
          <w:b/>
          <w:szCs w:val="24"/>
          <w:lang w:val="es-ES" w:eastAsia="en-US"/>
        </w:rPr>
        <w:t xml:space="preserve">.- </w:t>
      </w:r>
      <w:r w:rsidRPr="00BC1E38">
        <w:rPr>
          <w:rFonts w:eastAsiaTheme="minorHAnsi" w:cs="Courier New"/>
          <w:b/>
          <w:bCs/>
          <w:szCs w:val="24"/>
          <w:lang w:val="es-ES" w:eastAsia="en-US"/>
        </w:rPr>
        <w:t>Estándares de seguridad de información</w:t>
      </w:r>
      <w:r w:rsidRPr="00BC1E38">
        <w:rPr>
          <w:rFonts w:eastAsiaTheme="minorHAnsi" w:cs="Courier New"/>
          <w:b/>
          <w:szCs w:val="24"/>
          <w:lang w:val="es-ES" w:eastAsia="en-US"/>
        </w:rPr>
        <w:t>.</w:t>
      </w:r>
      <w:r w:rsidRPr="00BC1E38">
        <w:rPr>
          <w:rFonts w:eastAsiaTheme="minorHAnsi" w:cs="Courier New"/>
          <w:szCs w:val="24"/>
          <w:lang w:val="es-ES" w:eastAsia="en-US"/>
        </w:rPr>
        <w:t xml:space="preserve"> Las Instituciones Proveedoras de Información, los Proveedores de Servicios basados en Información, las Instituciones Proveedoras de Cuentas y los Proveedores de Servicios de Iniciación de Pagos participantes en el Sistema de Finanzas Abiertas deberán adoptar las medidas necesarias para cumplir con los estándares mínimos de seguridad de información, ciberseguridad y políticas de gestión de riesgos y control interno, que la Comisión establezca por norma de carácter general, con el objeto de resguardar la confidencialidad, integridad y disponibilidad de los datos y de la información, y prevenir riesgos a los sistemas de información que los procesan, con el propósito de prevenir la divulgación y/o modificación no autorizada de la información, y las interrupciones no autorizadas de los sistemas tecnológicos, debiendo tener en consideración, para tales efectos, el riesgo inherente a cada tipo de información. La Comisión podrá establecer exigencias diferenciadas en función del riesgo asociado al tipo de productos o servicios financieros o tipo de datos o información al que </w:t>
      </w:r>
      <w:r w:rsidRPr="00BC1E38">
        <w:rPr>
          <w:rFonts w:eastAsiaTheme="minorHAnsi" w:cs="Courier New"/>
          <w:szCs w:val="24"/>
          <w:lang w:val="es-ES" w:eastAsia="en-US"/>
        </w:rPr>
        <w:lastRenderedPageBreak/>
        <w:t>tendrán acceso los Proveedores de Servicios basados en Información y los Proveedores de Servicios de Iniciación de Pago, según corresponda.</w:t>
      </w:r>
    </w:p>
    <w:p w14:paraId="74FA5558"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Ante vulneraciones a las señaladas medidas de seguridad, las Instituciones participantes en el Sistema de Finanzas Abiertas deberán reportar los incidentes de seguridad a la Comisión sin dilaciones, por los medios y en los términos y condiciones que la Comisión determine por norma de carácter general, adoptando las medidas de mitigación de riesgos correspondientes.</w:t>
      </w:r>
    </w:p>
    <w:p w14:paraId="42A8FD04" w14:textId="77777777" w:rsidR="00DD5A62" w:rsidRPr="00BC1E38" w:rsidRDefault="00DD5A62" w:rsidP="00BC1E38">
      <w:pPr>
        <w:spacing w:after="0" w:line="276" w:lineRule="auto"/>
        <w:rPr>
          <w:rFonts w:eastAsiaTheme="minorHAnsi" w:cs="Courier New"/>
          <w:szCs w:val="24"/>
          <w:lang w:val="es-CL" w:eastAsia="en-US"/>
        </w:rPr>
      </w:pPr>
    </w:p>
    <w:p w14:paraId="4A1CFF93" w14:textId="589D11EA" w:rsidR="00DD5A62" w:rsidRPr="00BC1E38" w:rsidRDefault="00DD5A62" w:rsidP="00BC1E38">
      <w:pPr>
        <w:spacing w:after="0" w:line="276" w:lineRule="auto"/>
        <w:rPr>
          <w:rFonts w:eastAsiaTheme="minorHAnsi" w:cs="Courier New"/>
          <w:szCs w:val="24"/>
          <w:lang w:val="es-ES" w:eastAsia="en-US"/>
        </w:rPr>
      </w:pPr>
      <w:r w:rsidRPr="00BC1E38">
        <w:rPr>
          <w:rFonts w:eastAsiaTheme="minorHAnsi" w:cs="Courier New"/>
          <w:b/>
          <w:szCs w:val="24"/>
          <w:lang w:val="es-ES" w:eastAsia="en-US"/>
        </w:rPr>
        <w:t xml:space="preserve">Artículo </w:t>
      </w:r>
      <w:r w:rsidR="00CB6196" w:rsidRPr="00BC1E38">
        <w:rPr>
          <w:rFonts w:eastAsiaTheme="minorHAnsi" w:cs="Courier New"/>
          <w:b/>
          <w:szCs w:val="24"/>
          <w:lang w:val="es-ES" w:eastAsia="en-US"/>
        </w:rPr>
        <w:t>23</w:t>
      </w:r>
      <w:r w:rsidRPr="00BC1E38">
        <w:rPr>
          <w:rFonts w:eastAsiaTheme="minorHAnsi" w:cs="Courier New"/>
          <w:b/>
          <w:szCs w:val="24"/>
          <w:lang w:val="es-ES" w:eastAsia="en-US"/>
        </w:rPr>
        <w:t>.- Requisitos de consentimiento y autenticación.</w:t>
      </w:r>
      <w:r w:rsidRPr="00BC1E38">
        <w:rPr>
          <w:rFonts w:eastAsiaTheme="minorHAnsi" w:cs="Courier New"/>
          <w:szCs w:val="24"/>
          <w:lang w:val="es-ES" w:eastAsia="en-US"/>
        </w:rPr>
        <w:t xml:space="preserve"> Los Proveedores de Servicios basados en Información y los Proveedores de Servicio de Iniciación de pago, en su caso, deberán adoptar mecanismos de autentificación del Cliente y obtener su consentimiento previo y explícito para realizar consultas de información o iniciar pagos en su nombre a través del Sistema de Finanzas Abiertas, según corresponda, a través de medios o canales electrónicos o digitales expeditos y seguros. </w:t>
      </w:r>
    </w:p>
    <w:p w14:paraId="7D5A59C3" w14:textId="1CC51DD8"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El </w:t>
      </w:r>
      <w:r w:rsidRPr="00BC1E38">
        <w:rPr>
          <w:rFonts w:eastAsiaTheme="minorHAnsi" w:cs="Courier New"/>
          <w:szCs w:val="24"/>
          <w:lang w:val="es-CL" w:eastAsia="en-US"/>
        </w:rPr>
        <w:t>consentimiento</w:t>
      </w:r>
      <w:r w:rsidRPr="00BC1E38">
        <w:rPr>
          <w:rFonts w:eastAsiaTheme="minorHAnsi" w:cs="Courier New"/>
          <w:szCs w:val="24"/>
          <w:lang w:val="es-ES" w:eastAsia="en-US"/>
        </w:rPr>
        <w:t xml:space="preserve"> del Cliente deberá manifestarse en forma libre, informada, expresa, y específica en cuanto al tipo de información financiera que puede ser consultada a las Instituciones Proveedoras de Información conforme a lo establecido en los artículos anteriores para efectos de proveer servicios a los Clientes basados en dicha información financiera, la finalidad y el período máximo de validez de esa autorización, e identificando al Proveedor de Servicios basados en Información.</w:t>
      </w:r>
    </w:p>
    <w:p w14:paraId="442411E2" w14:textId="584AA8EF" w:rsidR="00DD5A62" w:rsidRPr="00BC1E38" w:rsidRDefault="00DD5A62" w:rsidP="00B33BEC">
      <w:pPr>
        <w:spacing w:after="0" w:line="276" w:lineRule="auto"/>
        <w:ind w:firstLine="2268"/>
        <w:rPr>
          <w:rFonts w:eastAsiaTheme="minorHAnsi" w:cs="Courier New"/>
          <w:szCs w:val="24"/>
          <w:lang w:val="es-ES" w:eastAsia="en-US"/>
        </w:rPr>
      </w:pPr>
      <w:r w:rsidRPr="00BC1E38">
        <w:rPr>
          <w:rFonts w:eastAsiaTheme="minorHAnsi" w:cs="Courier New"/>
          <w:szCs w:val="24"/>
          <w:lang w:val="es-CL" w:eastAsia="en-US"/>
        </w:rPr>
        <w:t>Tratándose</w:t>
      </w:r>
      <w:r w:rsidRPr="00BC1E38">
        <w:rPr>
          <w:rFonts w:eastAsiaTheme="minorHAnsi" w:cs="Courier New"/>
          <w:szCs w:val="24"/>
          <w:lang w:val="es-ES" w:eastAsia="en-US"/>
        </w:rPr>
        <w:t xml:space="preserve"> de una iniciación de pagos, el consentimiento del Cliente deberá indicar los datos necesarios para la instrucción de la orden de pago conforme al artículo </w:t>
      </w:r>
      <w:r w:rsidR="00A2390D" w:rsidRPr="00BC1E38">
        <w:rPr>
          <w:rFonts w:eastAsiaTheme="minorHAnsi" w:cs="Courier New"/>
          <w:szCs w:val="24"/>
          <w:lang w:val="es-ES" w:eastAsia="en-US"/>
        </w:rPr>
        <w:t>20</w:t>
      </w:r>
      <w:r w:rsidRPr="00BC1E38">
        <w:rPr>
          <w:rFonts w:eastAsiaTheme="minorHAnsi" w:cs="Courier New"/>
          <w:szCs w:val="24"/>
          <w:lang w:val="es-ES" w:eastAsia="en-US"/>
        </w:rPr>
        <w:t xml:space="preserve"> de la presente ley, incluyendo datos de la cuenta o medio de pago respectivo, del valor de la transacción, fecha de pago, identificación del Proveedor de Servicio de Iniciación de pago respectivo y tercero beneficiario del pago, pudiendo otorgarse el consentimiento una sola vez tratándose de un pago recurrente predefinido por el Cliente.</w:t>
      </w:r>
    </w:p>
    <w:p w14:paraId="37EFFD38" w14:textId="133E4B14"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El </w:t>
      </w:r>
      <w:r w:rsidRPr="00BC1E38">
        <w:rPr>
          <w:rFonts w:eastAsiaTheme="minorHAnsi" w:cs="Courier New"/>
          <w:szCs w:val="24"/>
          <w:lang w:val="es-CL" w:eastAsia="en-US"/>
        </w:rPr>
        <w:t>Cliente</w:t>
      </w:r>
      <w:r w:rsidRPr="00BC1E38">
        <w:rPr>
          <w:rFonts w:eastAsiaTheme="minorHAnsi" w:cs="Courier New"/>
          <w:szCs w:val="24"/>
          <w:lang w:val="es-ES" w:eastAsia="en-US"/>
        </w:rPr>
        <w:t xml:space="preserve"> podrá revocar en cualquier momento el consentimiento otorgado, quedando prohibido al Proveedor de Servicios basados en Información o Proveedor de Servicios de Iniciación de Pago respectivo continuar utilizando el consentimiento para nuevas consultas de información o para la iniciación de nuevas órdenes de pago.</w:t>
      </w:r>
    </w:p>
    <w:p w14:paraId="72CC038C" w14:textId="57D2F543"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La Comisión, mediante norma de carácter general, </w:t>
      </w:r>
      <w:r w:rsidRPr="00BC1E38">
        <w:rPr>
          <w:rFonts w:eastAsiaTheme="minorHAnsi" w:cs="Courier New"/>
          <w:szCs w:val="24"/>
          <w:lang w:val="es-CL" w:eastAsia="en-US"/>
        </w:rPr>
        <w:t>establecerá</w:t>
      </w:r>
      <w:r w:rsidRPr="00BC1E38">
        <w:rPr>
          <w:rFonts w:eastAsiaTheme="minorHAnsi" w:cs="Courier New"/>
          <w:szCs w:val="24"/>
          <w:lang w:val="es-ES" w:eastAsia="en-US"/>
        </w:rPr>
        <w:t xml:space="preserve"> la forma en que se reputará otorgado el consentimiento expreso de los Clientes para todos los efectos legales y la forma </w:t>
      </w:r>
      <w:r w:rsidRPr="00BC1E38">
        <w:rPr>
          <w:rFonts w:eastAsiaTheme="minorHAnsi" w:cs="Courier New"/>
          <w:szCs w:val="24"/>
          <w:lang w:val="es-ES" w:eastAsia="en-US"/>
        </w:rPr>
        <w:lastRenderedPageBreak/>
        <w:t>en que el Cliente</w:t>
      </w:r>
      <w:r w:rsidRPr="00BC1E38" w:rsidDel="000D28EF">
        <w:rPr>
          <w:rFonts w:eastAsiaTheme="minorHAnsi" w:cs="Courier New"/>
          <w:szCs w:val="24"/>
          <w:lang w:val="es-ES" w:eastAsia="en-US"/>
        </w:rPr>
        <w:t xml:space="preserve"> </w:t>
      </w:r>
      <w:r w:rsidRPr="00BC1E38">
        <w:rPr>
          <w:rFonts w:eastAsiaTheme="minorHAnsi" w:cs="Courier New"/>
          <w:szCs w:val="24"/>
          <w:lang w:val="es-ES" w:eastAsia="en-US"/>
        </w:rPr>
        <w:t>podrá revocar dicho consentimiento. Asimismo, la Comisión establecerá la información que los Proveedores de Servicios basados en Información y Proveedores de Servicio de Iniciación de pago deberán proporcionar a los Clientes</w:t>
      </w:r>
      <w:r w:rsidRPr="00BC1E38" w:rsidDel="000D28EF">
        <w:rPr>
          <w:rFonts w:eastAsiaTheme="minorHAnsi" w:cs="Courier New"/>
          <w:szCs w:val="24"/>
          <w:lang w:val="es-ES" w:eastAsia="en-US"/>
        </w:rPr>
        <w:t xml:space="preserve"> </w:t>
      </w:r>
      <w:r w:rsidRPr="00BC1E38">
        <w:rPr>
          <w:rFonts w:eastAsiaTheme="minorHAnsi" w:cs="Courier New"/>
          <w:szCs w:val="24"/>
          <w:lang w:val="es-ES" w:eastAsia="en-US"/>
        </w:rPr>
        <w:t xml:space="preserve">respecto de las solicitudes de información o iniciación de pagos ejecutadas conforme a las autorizaciones otorgadas. </w:t>
      </w:r>
    </w:p>
    <w:p w14:paraId="7F8A5C12" w14:textId="433FC6AB" w:rsidR="00DD5A62" w:rsidRPr="00BC1E38" w:rsidRDefault="00DD5A62" w:rsidP="00BC1E38">
      <w:pPr>
        <w:spacing w:after="0" w:line="276" w:lineRule="auto"/>
        <w:ind w:firstLine="2268"/>
        <w:rPr>
          <w:rFonts w:eastAsiaTheme="minorHAnsi" w:cs="Courier New"/>
          <w:szCs w:val="24"/>
          <w:shd w:val="clear" w:color="auto" w:fill="FFFFFF" w:themeFill="background1"/>
          <w:lang w:val="es-ES" w:eastAsia="en-US"/>
        </w:rPr>
      </w:pPr>
      <w:r w:rsidRPr="00BC1E38">
        <w:rPr>
          <w:rFonts w:eastAsiaTheme="minorHAnsi" w:cs="Courier New"/>
          <w:szCs w:val="24"/>
          <w:lang w:val="es-ES" w:eastAsia="en-US"/>
        </w:rPr>
        <w:t xml:space="preserve">Las Instituciones Proveedoras de Información e Instituciones Proveedoras de Cuenta, en su caso, deberán adoptar mecanismos para la </w:t>
      </w:r>
      <w:r w:rsidRPr="00BC1E38">
        <w:rPr>
          <w:rFonts w:eastAsiaTheme="minorHAnsi" w:cs="Courier New"/>
          <w:szCs w:val="24"/>
          <w:lang w:val="es-CL" w:eastAsia="en-US"/>
        </w:rPr>
        <w:t>autenticación</w:t>
      </w:r>
      <w:r w:rsidRPr="00BC1E38">
        <w:rPr>
          <w:rFonts w:eastAsiaTheme="minorHAnsi" w:cs="Courier New"/>
          <w:szCs w:val="24"/>
          <w:lang w:val="es-ES" w:eastAsia="en-US"/>
        </w:rPr>
        <w:t xml:space="preserve"> de los Clientes</w:t>
      </w:r>
      <w:r w:rsidRPr="00BC1E38" w:rsidDel="000D28EF">
        <w:rPr>
          <w:rFonts w:eastAsiaTheme="minorHAnsi" w:cs="Courier New"/>
          <w:szCs w:val="24"/>
          <w:lang w:val="es-ES" w:eastAsia="en-US"/>
        </w:rPr>
        <w:t xml:space="preserve"> </w:t>
      </w:r>
      <w:r w:rsidRPr="00BC1E38">
        <w:rPr>
          <w:rFonts w:eastAsiaTheme="minorHAnsi" w:cs="Courier New"/>
          <w:szCs w:val="24"/>
          <w:lang w:val="es-ES" w:eastAsia="en-US"/>
        </w:rPr>
        <w:t>que hubieren dado su consentimiento a los Proveedores de Servicios basados en Información o los Proveedores de Servicio de Iniciación de pago, según sea el caso. Los medios de autenticación y confirmación de Clientes</w:t>
      </w:r>
      <w:r w:rsidRPr="00BC1E38" w:rsidDel="000D28EF">
        <w:rPr>
          <w:rFonts w:eastAsiaTheme="minorHAnsi" w:cs="Courier New"/>
          <w:szCs w:val="24"/>
          <w:lang w:val="es-ES" w:eastAsia="en-US"/>
        </w:rPr>
        <w:t xml:space="preserve"> </w:t>
      </w:r>
      <w:r w:rsidRPr="00BC1E38">
        <w:rPr>
          <w:rFonts w:eastAsiaTheme="minorHAnsi" w:cs="Courier New"/>
          <w:szCs w:val="24"/>
          <w:lang w:val="es-ES" w:eastAsia="en-US"/>
        </w:rPr>
        <w:t xml:space="preserve">antes referidos deberán ajustarse a los estándares mínimos que defina la Comisión por norma de carácter </w:t>
      </w:r>
      <w:r w:rsidRPr="00BC1E38">
        <w:rPr>
          <w:rFonts w:eastAsiaTheme="minorHAnsi" w:cs="Courier New"/>
          <w:szCs w:val="24"/>
          <w:shd w:val="clear" w:color="auto" w:fill="FFFFFF" w:themeFill="background1"/>
          <w:lang w:val="es-ES" w:eastAsia="en-US"/>
        </w:rPr>
        <w:t xml:space="preserve">general, los cuales podrán considerar reglas diferenciadas, incluyendo mecanismos de autenticación reforzada, considerando el riesgo y tipo de datos o servicios involucrados. Los mecanismos de autenticación de </w:t>
      </w:r>
      <w:r w:rsidRPr="00BC1E38">
        <w:rPr>
          <w:rFonts w:eastAsiaTheme="minorHAnsi" w:cs="Courier New"/>
          <w:szCs w:val="24"/>
          <w:lang w:val="es-ES" w:eastAsia="en-US"/>
        </w:rPr>
        <w:t>Clientes</w:t>
      </w:r>
      <w:r w:rsidRPr="00BC1E38" w:rsidDel="000D28EF">
        <w:rPr>
          <w:rFonts w:eastAsiaTheme="minorHAnsi" w:cs="Courier New"/>
          <w:szCs w:val="24"/>
          <w:lang w:val="es-ES" w:eastAsia="en-US"/>
        </w:rPr>
        <w:t xml:space="preserve"> </w:t>
      </w:r>
      <w:r w:rsidRPr="00BC1E38">
        <w:rPr>
          <w:rFonts w:eastAsiaTheme="minorHAnsi" w:cs="Courier New"/>
          <w:szCs w:val="24"/>
          <w:shd w:val="clear" w:color="auto" w:fill="FFFFFF" w:themeFill="background1"/>
          <w:lang w:val="es-ES" w:eastAsia="en-US"/>
        </w:rPr>
        <w:t>para estos efectos deberán ser compatibles con los métodos ya disponibles en las Instituciones Proveedoras de Información e Instituciones Proveedoras de Cuentas para el acceso a sus canales electrónicos.</w:t>
      </w:r>
    </w:p>
    <w:p w14:paraId="79FB1479" w14:textId="77777777"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Por su parte, las Instituciones Proveedoras de Información deberán implementar mecanismos para la autenticación de los Proveedores de Servicios basados en Información y Proveedores de Servicio de Iniciación de Pagos, a fin de verificar que se encuentren inscritas en los Registros que lleva la Comisión, conforme a los estándares que ésta defina por norma de carácter general. </w:t>
      </w:r>
    </w:p>
    <w:p w14:paraId="304D6290" w14:textId="77777777" w:rsidR="00DD5A62" w:rsidRPr="00BC1E38" w:rsidRDefault="00DD5A62" w:rsidP="00BC1E38">
      <w:pPr>
        <w:spacing w:after="0" w:line="276" w:lineRule="auto"/>
        <w:rPr>
          <w:rFonts w:eastAsiaTheme="minorHAnsi" w:cs="Courier New"/>
          <w:szCs w:val="24"/>
          <w:shd w:val="clear" w:color="auto" w:fill="FFFFFF" w:themeFill="background1"/>
          <w:lang w:val="es-ES" w:eastAsia="en-US"/>
        </w:rPr>
      </w:pPr>
    </w:p>
    <w:p w14:paraId="3F6C0D2F" w14:textId="5116A728" w:rsidR="00DD5A62" w:rsidRPr="00BC1E38" w:rsidRDefault="00DD5A62" w:rsidP="00BC1E38">
      <w:pPr>
        <w:spacing w:after="0" w:line="276" w:lineRule="auto"/>
        <w:rPr>
          <w:rFonts w:eastAsiaTheme="minorHAnsi" w:cs="Courier New"/>
          <w:szCs w:val="24"/>
          <w:lang w:val="es-ES" w:eastAsia="en-US"/>
        </w:rPr>
      </w:pPr>
      <w:r w:rsidRPr="00BC1E38">
        <w:rPr>
          <w:rFonts w:eastAsiaTheme="minorHAnsi" w:cs="Courier New"/>
          <w:b/>
          <w:szCs w:val="24"/>
          <w:lang w:val="es-ES" w:eastAsia="en-US"/>
        </w:rPr>
        <w:t xml:space="preserve">Artículo </w:t>
      </w:r>
      <w:r w:rsidR="00CB6196" w:rsidRPr="00BC1E38">
        <w:rPr>
          <w:rFonts w:eastAsiaTheme="minorHAnsi" w:cs="Courier New"/>
          <w:b/>
          <w:szCs w:val="24"/>
          <w:lang w:val="es-ES" w:eastAsia="en-US"/>
        </w:rPr>
        <w:t>24</w:t>
      </w:r>
      <w:r w:rsidRPr="00BC1E38">
        <w:rPr>
          <w:rFonts w:eastAsiaTheme="minorHAnsi" w:cs="Courier New"/>
          <w:b/>
          <w:szCs w:val="24"/>
          <w:lang w:val="es-ES" w:eastAsia="en-US"/>
        </w:rPr>
        <w:t>.-</w:t>
      </w:r>
      <w:r w:rsidRPr="00BC1E38">
        <w:rPr>
          <w:rFonts w:eastAsiaTheme="minorHAnsi" w:cs="Courier New"/>
          <w:b/>
          <w:bCs/>
          <w:szCs w:val="24"/>
          <w:lang w:val="es-ES" w:eastAsia="en-US"/>
        </w:rPr>
        <w:t xml:space="preserve"> Responsabilidad de instituciones participantes en el Sistema de Finanzas Abiertas.</w:t>
      </w:r>
      <w:r w:rsidRPr="00BC1E38">
        <w:rPr>
          <w:rFonts w:eastAsiaTheme="minorHAnsi" w:cs="Courier New"/>
          <w:szCs w:val="24"/>
          <w:lang w:val="es-ES" w:eastAsia="en-US"/>
        </w:rPr>
        <w:t xml:space="preserve"> </w:t>
      </w:r>
      <w:r w:rsidRPr="00BC1E38">
        <w:rPr>
          <w:rFonts w:eastAsiaTheme="minorHAnsi" w:cs="Courier New"/>
          <w:szCs w:val="24"/>
          <w:lang w:val="es-CL" w:eastAsia="en-US"/>
        </w:rPr>
        <w:t>Las Instituciones</w:t>
      </w:r>
      <w:r w:rsidRPr="00BC1E38">
        <w:rPr>
          <w:rFonts w:eastAsiaTheme="minorHAnsi" w:cs="Courier New"/>
          <w:szCs w:val="24"/>
          <w:lang w:val="es-ES" w:eastAsia="en-US"/>
        </w:rPr>
        <w:t xml:space="preserve"> </w:t>
      </w:r>
      <w:r w:rsidRPr="00BC1E38">
        <w:rPr>
          <w:rFonts w:eastAsiaTheme="minorHAnsi" w:cs="Courier New"/>
          <w:szCs w:val="24"/>
          <w:lang w:val="es-CL" w:eastAsia="en-US"/>
        </w:rPr>
        <w:t xml:space="preserve">Proveedoras de Información, Instituciones Proveedoras de Cuentas, los Proveedores de Servicios basados en Información y Proveedores de Servicios de Iniciación de Pagos participantes serán responsables de resguardar la integridad, disponibilidad, seguridad y confidencialidad de los datos involucrados en cada transacción y la adecuada privacidad de la información de los Clientes. Lo anterior, sin perjuicio del cumplimiento de las demás exigencias legales y normativas que les resulten aplicables en relación con el tratamiento de datos que cada uno de ellos realice y las disposiciones de la ley N°19.628 sobre protección de la vida privada. </w:t>
      </w:r>
    </w:p>
    <w:p w14:paraId="2A6323AA" w14:textId="6D179281"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El </w:t>
      </w:r>
      <w:r w:rsidRPr="00BC1E38">
        <w:rPr>
          <w:rFonts w:eastAsiaTheme="minorHAnsi" w:cs="Courier New"/>
          <w:szCs w:val="24"/>
          <w:lang w:val="es-CL" w:eastAsia="en-US"/>
        </w:rPr>
        <w:t>acceso</w:t>
      </w:r>
      <w:r w:rsidRPr="00BC1E38">
        <w:rPr>
          <w:rFonts w:eastAsiaTheme="minorHAnsi" w:cs="Courier New"/>
          <w:szCs w:val="24"/>
          <w:lang w:val="es-ES" w:eastAsia="en-US"/>
        </w:rPr>
        <w:t xml:space="preserve">, entrega e intercambio de información entre instituciones participantes del Sistema de Finanzas Abiertas en cumplimiento de las disposiciones aplicables en esta ley y conforme al consentimiento otorgado por el Cliente, no se </w:t>
      </w:r>
      <w:r w:rsidRPr="00BC1E38">
        <w:rPr>
          <w:rFonts w:eastAsiaTheme="minorHAnsi" w:cs="Courier New"/>
          <w:szCs w:val="24"/>
          <w:lang w:val="es-ES" w:eastAsia="en-US"/>
        </w:rPr>
        <w:lastRenderedPageBreak/>
        <w:t>entenderá como violación a las obligaciones de confidencialidad, reserva y secreto impuestas a las Instituciones Proveedoras de Información o Instituciones Proveedoras de Cuentas conforme a las leyes o normativas aplicables.</w:t>
      </w:r>
    </w:p>
    <w:p w14:paraId="3A328DBE" w14:textId="3C5C4B0F"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Los Proveedores de Servicios basados en Información y los Proveedores de Servicios de Iniciación de Pagos </w:t>
      </w:r>
      <w:r w:rsidRPr="00BC1E38">
        <w:rPr>
          <w:rFonts w:eastAsiaTheme="minorHAnsi" w:cs="Courier New"/>
          <w:szCs w:val="24"/>
          <w:lang w:val="es-CL" w:eastAsia="en-US"/>
        </w:rPr>
        <w:t>deberán</w:t>
      </w:r>
      <w:r w:rsidRPr="00BC1E38">
        <w:rPr>
          <w:rFonts w:eastAsiaTheme="minorHAnsi" w:cs="Courier New"/>
          <w:szCs w:val="24"/>
          <w:lang w:val="es-ES" w:eastAsia="en-US"/>
        </w:rPr>
        <w:t xml:space="preserve"> implementar las medidas necesarias para garantizar la seguridad en el tratamiento de datos que realicen en el contexto de las consultas de acceso a información financiera e iniciación de pagos, respectivamente, con especial resguardo respecto de los fines para los cuales fue autorizado por el Cliente, sin que puedan utilizar, almacenar o acceder a datos del Cliente no comprendidos dentro de la autorización o consentimiento antes referida o en caso que dicho consentimiento haya sido revocado por el Cliente o haya expirado su periodo de validez. Asimismo, deberán adoptar las medidas necesarias y responder ante los Clientes en caso de alteración, destrucción, pérdida, tratamiento o comunicación o acceso no autorizado a datos de los </w:t>
      </w:r>
      <w:r w:rsidRPr="00BC1E38">
        <w:rPr>
          <w:rFonts w:eastAsiaTheme="minorHAnsi" w:cs="Courier New"/>
          <w:szCs w:val="24"/>
          <w:lang w:val="es-CL" w:eastAsia="en-US"/>
        </w:rPr>
        <w:t>Clientes</w:t>
      </w:r>
      <w:r w:rsidRPr="00BC1E38">
        <w:rPr>
          <w:rFonts w:eastAsiaTheme="minorHAnsi" w:cs="Courier New"/>
          <w:szCs w:val="24"/>
          <w:lang w:val="es-ES" w:eastAsia="en-US"/>
        </w:rPr>
        <w:t>.</w:t>
      </w:r>
    </w:p>
    <w:p w14:paraId="51D032D6" w14:textId="00B572E7" w:rsidR="00DD5A62" w:rsidRPr="00BC1E38" w:rsidRDefault="00DD5A62" w:rsidP="00BC1E38">
      <w:pPr>
        <w:spacing w:after="0" w:line="276" w:lineRule="auto"/>
        <w:ind w:firstLine="2268"/>
        <w:rPr>
          <w:rFonts w:eastAsiaTheme="minorHAnsi" w:cs="Courier New"/>
          <w:b/>
          <w:szCs w:val="24"/>
          <w:lang w:val="es-CL" w:eastAsia="en-US"/>
        </w:rPr>
      </w:pPr>
      <w:r w:rsidRPr="00BC1E38">
        <w:rPr>
          <w:rFonts w:eastAsiaTheme="minorHAnsi" w:cs="Courier New"/>
          <w:szCs w:val="24"/>
          <w:lang w:val="es-ES" w:eastAsia="en-US"/>
        </w:rPr>
        <w:t xml:space="preserve">Los Proveedores de Servicios basados en Información y los Proveedores de Servicios de Iniciación de Pagos deberán interrumpir el acceso de información y la realización de nuevas órdenes de pago tan pronto el Cliente retire su consentimiento o expire el periodo de validez del mismo o en caso que existan vulnerabilidades que pongan en riesgo la información de los </w:t>
      </w:r>
      <w:r w:rsidRPr="00BC1E38">
        <w:rPr>
          <w:rFonts w:eastAsiaTheme="minorHAnsi" w:cs="Courier New"/>
          <w:szCs w:val="24"/>
          <w:lang w:val="es-CL" w:eastAsia="en-US"/>
        </w:rPr>
        <w:t>Clientes</w:t>
      </w:r>
      <w:r w:rsidRPr="00BC1E38">
        <w:rPr>
          <w:rFonts w:eastAsiaTheme="minorHAnsi" w:cs="Courier New"/>
          <w:szCs w:val="24"/>
          <w:lang w:val="es-ES" w:eastAsia="en-US"/>
        </w:rPr>
        <w:t xml:space="preserve">, debiendo en este último caso comunicar dicha situación al Cliente, la Comisión y a la Institución Proveedora de Información respectiva, en los términos que </w:t>
      </w:r>
      <w:r w:rsidR="00E23B22">
        <w:rPr>
          <w:rFonts w:eastAsiaTheme="minorHAnsi" w:cs="Courier New"/>
          <w:szCs w:val="24"/>
          <w:lang w:val="es-ES" w:eastAsia="en-US"/>
        </w:rPr>
        <w:t>la Comisión</w:t>
      </w:r>
      <w:r w:rsidR="00E23B22" w:rsidRPr="00BC1E38">
        <w:rPr>
          <w:rFonts w:eastAsiaTheme="minorHAnsi" w:cs="Courier New"/>
          <w:szCs w:val="24"/>
          <w:lang w:val="es-ES" w:eastAsia="en-US"/>
        </w:rPr>
        <w:t xml:space="preserve"> </w:t>
      </w:r>
      <w:r w:rsidRPr="00BC1E38">
        <w:rPr>
          <w:rFonts w:eastAsiaTheme="minorHAnsi" w:cs="Courier New"/>
          <w:szCs w:val="24"/>
          <w:lang w:val="es-ES" w:eastAsia="en-US"/>
        </w:rPr>
        <w:t>defina por norma de carácter general.</w:t>
      </w:r>
    </w:p>
    <w:p w14:paraId="3B3B1DAD" w14:textId="77777777"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Las instituciones participantes serán responsables de atender las consultas y reclamos de los Clientes respecto de los datos y servicios intercambiados a través del Sistema de Finanzas Abiertas en que hayan tenido participación, para lo cual deberán disponer de mecanismos de atención de Clientes, sin perjuicio de las responsabilidades que les correspondan conforme a las disposiciones de esta ley o demás leyes que les resulten aplicables conforme al ordenamiento jurídico general.</w:t>
      </w:r>
    </w:p>
    <w:p w14:paraId="65EE38D5" w14:textId="77777777" w:rsidR="00DD5A62" w:rsidRPr="00BC1E38" w:rsidRDefault="00DD5A62" w:rsidP="00BC1E38">
      <w:pPr>
        <w:spacing w:after="0" w:line="276" w:lineRule="auto"/>
        <w:rPr>
          <w:rFonts w:eastAsiaTheme="minorHAnsi" w:cs="Courier New"/>
          <w:szCs w:val="24"/>
          <w:lang w:val="es-CL" w:eastAsia="en-US"/>
        </w:rPr>
      </w:pPr>
    </w:p>
    <w:p w14:paraId="5131E569" w14:textId="2BC94D6A" w:rsidR="00DD5A62" w:rsidRPr="00BC1E38" w:rsidRDefault="00DD5A62" w:rsidP="00BC1E38">
      <w:pPr>
        <w:spacing w:after="0" w:line="276" w:lineRule="auto"/>
        <w:rPr>
          <w:rFonts w:eastAsiaTheme="minorHAnsi" w:cs="Courier New"/>
          <w:szCs w:val="24"/>
          <w:lang w:val="es-ES" w:eastAsia="en-US"/>
        </w:rPr>
      </w:pPr>
      <w:r w:rsidRPr="00BC1E38">
        <w:rPr>
          <w:rFonts w:eastAsiaTheme="minorHAnsi" w:cs="Courier New"/>
          <w:b/>
          <w:szCs w:val="24"/>
          <w:lang w:val="es-ES" w:eastAsia="en-US"/>
        </w:rPr>
        <w:t xml:space="preserve">Artículo </w:t>
      </w:r>
      <w:r w:rsidR="00CB6196" w:rsidRPr="00BC1E38">
        <w:rPr>
          <w:rFonts w:eastAsiaTheme="minorHAnsi" w:cs="Courier New"/>
          <w:b/>
          <w:szCs w:val="24"/>
          <w:lang w:val="es-ES" w:eastAsia="en-US"/>
        </w:rPr>
        <w:t>25</w:t>
      </w:r>
      <w:r w:rsidRPr="00BC1E38">
        <w:rPr>
          <w:rFonts w:eastAsiaTheme="minorHAnsi" w:cs="Courier New"/>
          <w:b/>
          <w:szCs w:val="24"/>
          <w:lang w:val="es-ES" w:eastAsia="en-US"/>
        </w:rPr>
        <w:t>.-</w:t>
      </w:r>
      <w:r w:rsidRPr="00BC1E38">
        <w:rPr>
          <w:rFonts w:eastAsiaTheme="minorHAnsi" w:cs="Courier New"/>
          <w:b/>
          <w:bCs/>
          <w:szCs w:val="24"/>
          <w:lang w:val="es-ES" w:eastAsia="en-US"/>
        </w:rPr>
        <w:t xml:space="preserve"> Distribución de costos por consultas de información en Sistema de Finanzas Abiertas</w:t>
      </w:r>
      <w:r w:rsidRPr="00BC1E38">
        <w:rPr>
          <w:rFonts w:eastAsiaTheme="minorHAnsi" w:cs="Courier New"/>
          <w:b/>
          <w:szCs w:val="24"/>
          <w:lang w:val="es-ES" w:eastAsia="en-US"/>
        </w:rPr>
        <w:t>.</w:t>
      </w:r>
      <w:r w:rsidRPr="00BC1E38">
        <w:rPr>
          <w:rFonts w:eastAsiaTheme="minorHAnsi" w:cs="Courier New"/>
          <w:szCs w:val="24"/>
          <w:lang w:val="es-ES" w:eastAsia="en-US"/>
        </w:rPr>
        <w:t xml:space="preserve"> Las Instituciones Proveedoras de Información no podrán efectuar cobros a los Proveedores de Servicios basados en Información por la comunicación de la información de datos de Clientes solicitada a través de las interfaces definidas para el Sistema de Finanzas Abiertas, con excepción del reembolso de los costos incrementales directos en que deban incurrir para atender el aumento de solicitudes de </w:t>
      </w:r>
      <w:r w:rsidRPr="00BC1E38">
        <w:rPr>
          <w:rFonts w:eastAsiaTheme="minorHAnsi" w:cs="Courier New"/>
          <w:szCs w:val="24"/>
          <w:lang w:val="es-ES" w:eastAsia="en-US"/>
        </w:rPr>
        <w:lastRenderedPageBreak/>
        <w:t xml:space="preserve">información recibidas en la medida que éstas superen el umbral de volumen de solicitudes definido por la Comisión. </w:t>
      </w:r>
    </w:p>
    <w:p w14:paraId="225295D8" w14:textId="64ABB8CB"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La Comisión establecerá, mediante norma de carácter general, los parámetros para la determinación de los costos </w:t>
      </w:r>
      <w:r w:rsidRPr="00BC1E38">
        <w:rPr>
          <w:rFonts w:eastAsiaTheme="minorHAnsi" w:cs="Courier New"/>
          <w:szCs w:val="24"/>
          <w:lang w:val="es-CL" w:eastAsia="en-US"/>
        </w:rPr>
        <w:t>reembolsables</w:t>
      </w:r>
      <w:r w:rsidRPr="00BC1E38">
        <w:rPr>
          <w:rFonts w:eastAsiaTheme="minorHAnsi" w:cs="Courier New"/>
          <w:szCs w:val="24"/>
          <w:lang w:val="es-ES" w:eastAsia="en-US"/>
        </w:rPr>
        <w:t xml:space="preserve"> y los umbrales de volumen de solicitudes de información por sobre los cuales corresponderá el reembolso, teniendo en consideración, entre otros antecedentes, el volumen y tipo de datos a ser entregados, la naturaleza jurídica y el tamaño de la Institución Proveedora de Información.</w:t>
      </w:r>
    </w:p>
    <w:p w14:paraId="438EF854" w14:textId="2ADD230E"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Los costos incrementales directos que la Institución Proveedora de Información solicite reembolsar deberán fijarse en base a condiciones públicas, objetivas, equitativas y no </w:t>
      </w:r>
      <w:r w:rsidRPr="00BC1E38">
        <w:rPr>
          <w:rFonts w:eastAsiaTheme="minorHAnsi" w:cs="Courier New"/>
          <w:szCs w:val="24"/>
          <w:lang w:val="es-CL" w:eastAsia="en-US"/>
        </w:rPr>
        <w:t>discriminatorias</w:t>
      </w:r>
      <w:r w:rsidRPr="00BC1E38">
        <w:rPr>
          <w:rFonts w:eastAsiaTheme="minorHAnsi" w:cs="Courier New"/>
          <w:szCs w:val="24"/>
          <w:lang w:val="es-ES" w:eastAsia="en-US"/>
        </w:rPr>
        <w:t xml:space="preserve"> entre instituciones participantes. En caso de incumplimiento por parte de un Proveedor de Servicios basados en Información en el pago de los costos reembolsables antes mencionados, la Institución Proveedora de Información deberá continuar atendiendo las consultas de información que no superen los umbrales antes referidos. </w:t>
      </w:r>
    </w:p>
    <w:p w14:paraId="581A9635" w14:textId="0096ABBA"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No procederá el reembolso de costos por parte de las </w:t>
      </w:r>
      <w:r w:rsidRPr="00BC1E38">
        <w:rPr>
          <w:rFonts w:eastAsiaTheme="minorHAnsi" w:cs="Courier New"/>
          <w:szCs w:val="24"/>
          <w:lang w:val="es-CL" w:eastAsia="en-US"/>
        </w:rPr>
        <w:t>instituciones</w:t>
      </w:r>
      <w:r w:rsidRPr="00BC1E38">
        <w:rPr>
          <w:rFonts w:eastAsiaTheme="minorHAnsi" w:cs="Courier New"/>
          <w:szCs w:val="24"/>
          <w:lang w:val="es-ES" w:eastAsia="en-US"/>
        </w:rPr>
        <w:t xml:space="preserve"> participantes respecto del desarrollo de la interfaz o mecanismo de intercambio de información definido para la implementación del Sistema de Finanzas Abiertas conforme al artículo </w:t>
      </w:r>
      <w:r w:rsidR="00A2390D" w:rsidRPr="00BC1E38">
        <w:rPr>
          <w:rFonts w:eastAsiaTheme="minorHAnsi" w:cs="Courier New"/>
          <w:szCs w:val="24"/>
          <w:lang w:val="es-ES" w:eastAsia="en-US"/>
        </w:rPr>
        <w:t xml:space="preserve">21 </w:t>
      </w:r>
      <w:r w:rsidRPr="00BC1E38">
        <w:rPr>
          <w:rFonts w:eastAsiaTheme="minorHAnsi" w:cs="Courier New"/>
          <w:szCs w:val="24"/>
          <w:lang w:val="es-ES" w:eastAsia="en-US"/>
        </w:rPr>
        <w:t>de la presente ley.</w:t>
      </w:r>
    </w:p>
    <w:p w14:paraId="0F014EDE" w14:textId="77777777"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CL" w:eastAsia="en-US"/>
        </w:rPr>
        <w:t>El acceso a la información de datos de Clientes solicitada a las Instituciones Proveedores de Información a través de las interfaces definidas para el Sistema de Finanzas Abiertas no podrá dar lugar a cobro de comisiones o cobros adicionales a los Clientes.</w:t>
      </w:r>
    </w:p>
    <w:p w14:paraId="403B456F" w14:textId="77777777" w:rsidR="00DD5A62" w:rsidRPr="00BC1E38" w:rsidRDefault="00DD5A62" w:rsidP="00BC1E38">
      <w:pPr>
        <w:spacing w:after="0" w:line="276" w:lineRule="auto"/>
        <w:rPr>
          <w:rFonts w:eastAsiaTheme="minorHAnsi" w:cs="Courier New"/>
          <w:szCs w:val="24"/>
          <w:lang w:val="es-ES" w:eastAsia="en-US"/>
        </w:rPr>
      </w:pPr>
    </w:p>
    <w:p w14:paraId="3CE3824D" w14:textId="0A7BD35E" w:rsidR="00DD5A62" w:rsidRPr="00BC1E38" w:rsidRDefault="00DD5A62" w:rsidP="00BC1E38">
      <w:pPr>
        <w:spacing w:after="0" w:line="276" w:lineRule="auto"/>
        <w:rPr>
          <w:rFonts w:eastAsiaTheme="minorHAnsi" w:cs="Courier New"/>
          <w:szCs w:val="24"/>
          <w:lang w:val="es-ES" w:eastAsia="en-US"/>
        </w:rPr>
      </w:pPr>
      <w:r w:rsidRPr="00BC1E38">
        <w:rPr>
          <w:rFonts w:eastAsiaTheme="minorHAnsi" w:cs="Courier New"/>
          <w:b/>
          <w:szCs w:val="24"/>
          <w:lang w:val="es-ES" w:eastAsia="en-US"/>
        </w:rPr>
        <w:t xml:space="preserve">Artículo </w:t>
      </w:r>
      <w:r w:rsidR="00CB6196" w:rsidRPr="00BC1E38">
        <w:rPr>
          <w:rFonts w:eastAsiaTheme="minorHAnsi" w:cs="Courier New"/>
          <w:b/>
          <w:szCs w:val="24"/>
          <w:lang w:val="es-ES" w:eastAsia="en-US"/>
        </w:rPr>
        <w:t>26</w:t>
      </w:r>
      <w:r w:rsidRPr="00BC1E38">
        <w:rPr>
          <w:rFonts w:eastAsiaTheme="minorHAnsi" w:cs="Courier New"/>
          <w:b/>
          <w:szCs w:val="24"/>
          <w:lang w:val="es-ES" w:eastAsia="en-US"/>
        </w:rPr>
        <w:t>.-</w:t>
      </w:r>
      <w:r w:rsidRPr="00BC1E38">
        <w:rPr>
          <w:rFonts w:eastAsiaTheme="minorHAnsi" w:cs="Courier New"/>
          <w:szCs w:val="24"/>
          <w:lang w:val="es-ES" w:eastAsia="en-US"/>
        </w:rPr>
        <w:t xml:space="preserve"> </w:t>
      </w:r>
      <w:r w:rsidRPr="00BC1E38">
        <w:rPr>
          <w:rFonts w:eastAsiaTheme="minorHAnsi" w:cs="Courier New"/>
          <w:b/>
          <w:bCs/>
          <w:szCs w:val="24"/>
          <w:lang w:val="es-ES" w:eastAsia="en-US"/>
        </w:rPr>
        <w:t>Resguardos para garantizar interoperabilidad y trato no discriminatorio entre instituciones participantes</w:t>
      </w:r>
      <w:r w:rsidRPr="00BC1E38">
        <w:rPr>
          <w:rFonts w:eastAsiaTheme="minorHAnsi" w:cs="Courier New"/>
          <w:szCs w:val="24"/>
          <w:lang w:val="es-ES" w:eastAsia="en-US"/>
        </w:rPr>
        <w:t xml:space="preserve">. Las </w:t>
      </w:r>
      <w:bookmarkStart w:id="8" w:name="_Hlk77439533"/>
      <w:r w:rsidRPr="00BC1E38">
        <w:rPr>
          <w:rFonts w:eastAsiaTheme="minorHAnsi" w:cs="Courier New"/>
          <w:szCs w:val="24"/>
          <w:lang w:val="es-ES" w:eastAsia="en-US"/>
        </w:rPr>
        <w:t>Instituciones Proveedoras de Información deberán cumplir con las obligaciones contenidas en los artículos anteriores, adoptando las medidas necesarias para garantizar un trato no discriminatorio y la interoperabilidad con otras instituciones participantes del Sistema de Finanzas Abiertas.</w:t>
      </w:r>
      <w:bookmarkEnd w:id="8"/>
    </w:p>
    <w:p w14:paraId="7F0A88AE" w14:textId="77777777" w:rsidR="00DD5A62" w:rsidRPr="00BC1E38" w:rsidRDefault="00DD5A62" w:rsidP="00BC1E38">
      <w:pPr>
        <w:spacing w:after="0" w:line="276" w:lineRule="auto"/>
        <w:rPr>
          <w:rFonts w:eastAsiaTheme="minorHAnsi" w:cs="Courier New"/>
          <w:szCs w:val="24"/>
          <w:lang w:val="es-CL" w:eastAsia="en-US"/>
        </w:rPr>
      </w:pPr>
    </w:p>
    <w:p w14:paraId="522A6AB4" w14:textId="77777777"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Las </w:t>
      </w:r>
      <w:r w:rsidRPr="00BC1E38">
        <w:rPr>
          <w:rFonts w:eastAsiaTheme="minorHAnsi" w:cs="Courier New"/>
          <w:szCs w:val="24"/>
          <w:lang w:val="es-CL" w:eastAsia="en-US"/>
        </w:rPr>
        <w:t>Instituciones</w:t>
      </w:r>
      <w:r w:rsidRPr="00BC1E38">
        <w:rPr>
          <w:rFonts w:eastAsiaTheme="minorHAnsi" w:cs="Courier New"/>
          <w:szCs w:val="24"/>
          <w:lang w:val="es-ES" w:eastAsia="en-US"/>
        </w:rPr>
        <w:t xml:space="preserve"> Proveedoras de Información e Instituciones Proveedoras de Cuentas no podrán establecer restricciones, limitaciones u obstáculos para el intercambio de información o acceso por parte de los Proveedores de Servicios basados en Información o Proveedores de Servicios de Iniciación de Pagos autorizados, en términos de prioridad en acceso, oportunidad y calidad de información, solicitudes de autorizaciones a </w:t>
      </w:r>
      <w:r w:rsidRPr="00BC1E38">
        <w:rPr>
          <w:rFonts w:eastAsiaTheme="minorHAnsi" w:cs="Courier New"/>
          <w:szCs w:val="24"/>
          <w:lang w:val="es-CL" w:eastAsia="en-US"/>
        </w:rPr>
        <w:t>Clientes</w:t>
      </w:r>
      <w:r w:rsidRPr="00BC1E38">
        <w:rPr>
          <w:rFonts w:eastAsiaTheme="minorHAnsi" w:cs="Courier New"/>
          <w:szCs w:val="24"/>
          <w:lang w:val="es-ES" w:eastAsia="en-US"/>
        </w:rPr>
        <w:t xml:space="preserve"> o validaciones adicionales a las </w:t>
      </w:r>
      <w:r w:rsidRPr="00BC1E38">
        <w:rPr>
          <w:rFonts w:eastAsiaTheme="minorHAnsi" w:cs="Courier New"/>
          <w:szCs w:val="24"/>
          <w:lang w:val="es-ES" w:eastAsia="en-US"/>
        </w:rPr>
        <w:lastRenderedPageBreak/>
        <w:t>exigencias contempladas en los artículos anteriores. Tampoco podrán dar tratamiento discriminatorio alguno a las solicitudes de acceso de información o instrucciones de iniciación de pago que reciban a través de dicha interfaz respecto de aquellas transacciones realizadas directamente por el Cliente a través de sus canales de servicio habituales.</w:t>
      </w:r>
    </w:p>
    <w:p w14:paraId="404C6005" w14:textId="77777777" w:rsidR="00DD5A62" w:rsidRPr="00BC1E38" w:rsidRDefault="00DD5A62" w:rsidP="00BC1E38">
      <w:pPr>
        <w:spacing w:after="0" w:line="276" w:lineRule="auto"/>
        <w:rPr>
          <w:rFonts w:eastAsiaTheme="minorHAnsi" w:cs="Courier New"/>
          <w:b/>
          <w:szCs w:val="24"/>
          <w:lang w:val="es-ES" w:eastAsia="en-US"/>
        </w:rPr>
      </w:pPr>
    </w:p>
    <w:p w14:paraId="4D0C777B" w14:textId="4B6874AC" w:rsidR="00DD5A62" w:rsidRPr="00BC1E38" w:rsidRDefault="00DD5A62" w:rsidP="00BC1E38">
      <w:pPr>
        <w:spacing w:after="0" w:line="276" w:lineRule="auto"/>
        <w:rPr>
          <w:rFonts w:eastAsiaTheme="minorHAnsi" w:cs="Courier New"/>
          <w:b/>
          <w:bCs/>
          <w:szCs w:val="24"/>
          <w:lang w:val="es-ES" w:eastAsia="en-US"/>
        </w:rPr>
      </w:pPr>
      <w:r w:rsidRPr="00BC1E38">
        <w:rPr>
          <w:rFonts w:eastAsiaTheme="minorHAnsi" w:cs="Courier New"/>
          <w:b/>
          <w:szCs w:val="24"/>
          <w:lang w:val="es-ES" w:eastAsia="en-US"/>
        </w:rPr>
        <w:t xml:space="preserve">Artículo </w:t>
      </w:r>
      <w:r w:rsidR="00CB6196" w:rsidRPr="00BC1E38">
        <w:rPr>
          <w:rFonts w:eastAsiaTheme="minorHAnsi" w:cs="Courier New"/>
          <w:b/>
          <w:szCs w:val="24"/>
          <w:lang w:val="es-ES" w:eastAsia="en-US"/>
        </w:rPr>
        <w:t>27</w:t>
      </w:r>
      <w:r w:rsidRPr="00BC1E38">
        <w:rPr>
          <w:rFonts w:eastAsiaTheme="minorHAnsi" w:cs="Courier New"/>
          <w:b/>
          <w:szCs w:val="24"/>
          <w:lang w:val="es-ES" w:eastAsia="en-US"/>
        </w:rPr>
        <w:t xml:space="preserve">.- </w:t>
      </w:r>
      <w:r w:rsidRPr="00BC1E38">
        <w:rPr>
          <w:rFonts w:eastAsiaTheme="minorHAnsi" w:cs="Courier New"/>
          <w:b/>
          <w:bCs/>
          <w:szCs w:val="24"/>
          <w:lang w:val="es-ES" w:eastAsia="en-US"/>
        </w:rPr>
        <w:t xml:space="preserve">Facultades de supervisión y fiscalización de la Comisión. </w:t>
      </w:r>
      <w:r w:rsidRPr="00BC1E38">
        <w:rPr>
          <w:rFonts w:eastAsiaTheme="minorHAnsi" w:cs="Courier New"/>
          <w:szCs w:val="24"/>
          <w:lang w:val="es-ES" w:eastAsia="en-US"/>
        </w:rPr>
        <w:t>Corresponderá a la Comisión dictar la regulación e instrucciones necesarias para la adecuada implementación y funcionamiento del Sistema de Finanzas Abiertas, así como fiscalizar el cumplimiento de las obligaciones que competen a las Instituciones Proveedoras de Información, Instituciones Proveedoras de Cuentas, Proveedores de Servicios basados en Información</w:t>
      </w:r>
      <w:r w:rsidRPr="00BC1E38">
        <w:rPr>
          <w:rFonts w:eastAsiaTheme="minorHAnsi" w:cs="Courier New"/>
          <w:szCs w:val="24"/>
          <w:lang w:val="es-CL" w:eastAsia="en-US"/>
        </w:rPr>
        <w:t xml:space="preserve"> </w:t>
      </w:r>
      <w:r w:rsidRPr="00BC1E38">
        <w:rPr>
          <w:rFonts w:eastAsiaTheme="minorHAnsi" w:cs="Courier New"/>
          <w:szCs w:val="24"/>
          <w:lang w:val="es-ES" w:eastAsia="en-US"/>
        </w:rPr>
        <w:t xml:space="preserve">y Proveedores de Servicios de Iniciación de Pagos, contando para ello con las atribuciones que le confiere esta ley y su ley orgánica. Para esos efectos, la Comisión deberá tener en consideración los principios de proporcionalidad, neutralidad tecnológica e interoperabilidad entre instituciones participantes. Lo anterior, sin perjuicio de los deberes y obligaciones que competan a las instituciones participantes conforme al ordenamiento general, incluyendo la ley </w:t>
      </w:r>
      <w:r w:rsidRPr="00BC1E38">
        <w:rPr>
          <w:rFonts w:eastAsiaTheme="minorHAnsi" w:cs="Courier New"/>
          <w:szCs w:val="24"/>
          <w:lang w:val="es-CL" w:eastAsia="en-US"/>
        </w:rPr>
        <w:t xml:space="preserve">N° </w:t>
      </w:r>
      <w:r w:rsidRPr="00BC1E38">
        <w:rPr>
          <w:rFonts w:eastAsiaTheme="minorHAnsi" w:cs="Courier New"/>
          <w:szCs w:val="24"/>
          <w:lang w:val="es-ES" w:eastAsia="en-US"/>
        </w:rPr>
        <w:t xml:space="preserve">19.496 que establece normas sobre protección de los derechos de los consumidores y la ley </w:t>
      </w:r>
      <w:r w:rsidRPr="00BC1E38">
        <w:rPr>
          <w:rFonts w:eastAsiaTheme="minorHAnsi" w:cs="Courier New"/>
          <w:szCs w:val="24"/>
          <w:lang w:val="es-CL" w:eastAsia="en-US"/>
        </w:rPr>
        <w:t>N°</w:t>
      </w:r>
      <w:r w:rsidRPr="00BC1E38" w:rsidDel="00903C12">
        <w:rPr>
          <w:rFonts w:eastAsiaTheme="minorHAnsi" w:cs="Courier New"/>
          <w:szCs w:val="24"/>
          <w:lang w:val="es-CL" w:eastAsia="en-US"/>
        </w:rPr>
        <w:t xml:space="preserve"> </w:t>
      </w:r>
      <w:r w:rsidRPr="00BC1E38">
        <w:rPr>
          <w:rFonts w:eastAsiaTheme="minorHAnsi" w:cs="Courier New"/>
          <w:szCs w:val="24"/>
          <w:lang w:val="es-ES" w:eastAsia="en-US"/>
        </w:rPr>
        <w:t xml:space="preserve">19.682 sobre protección de la vida privada. </w:t>
      </w:r>
    </w:p>
    <w:p w14:paraId="72509773" w14:textId="77777777" w:rsidR="00DD5A62" w:rsidRPr="00BC1E38" w:rsidRDefault="00DD5A62" w:rsidP="00BC1E38">
      <w:pPr>
        <w:spacing w:after="0" w:line="276" w:lineRule="auto"/>
        <w:rPr>
          <w:rFonts w:eastAsiaTheme="minorHAnsi" w:cs="Courier New"/>
          <w:szCs w:val="24"/>
          <w:lang w:val="es-ES" w:eastAsia="en-US"/>
        </w:rPr>
      </w:pPr>
    </w:p>
    <w:p w14:paraId="18CF1AF4" w14:textId="77777777"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Para efectos de la dictación de la normativa que regule el Sistema de Finanzas Abiertas, se deberán llevar a cabo los trámites de consulta pública y evaluación de impacto regulatorio contemplados en el artículo 20 número 3 del decreto ley N° 3.538, de 1980, y se deberá requerir un informe de la Fiscalía Nacional Económica conforme a lo dispuesto en el artículo 37 bis de la ley N° 19.880. </w:t>
      </w:r>
    </w:p>
    <w:p w14:paraId="5C49C600" w14:textId="77777777" w:rsidR="00DD5A62" w:rsidRPr="00BC1E38" w:rsidRDefault="00DD5A62" w:rsidP="00BC1E38">
      <w:pPr>
        <w:spacing w:after="0" w:line="276" w:lineRule="auto"/>
        <w:rPr>
          <w:rFonts w:eastAsiaTheme="minorHAnsi" w:cs="Courier New"/>
          <w:szCs w:val="24"/>
          <w:lang w:val="es-ES" w:eastAsia="en-US"/>
        </w:rPr>
      </w:pPr>
    </w:p>
    <w:p w14:paraId="7FDA613F" w14:textId="2F46B7AB"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Asimismo, para velar por una adecuada implementación del Sistema de Finanzas Abiertas, la Comisión podrá disponer la realización de pruebas piloto de funcionamiento con las instituciones que deban participar o que manifiesten interés en participar en el Sistema de Finanzas Abiertas, para efectos de definir los aspectos técnicos y operativos de la normativa, particularmente en ámbitos relativos a los medios de intercambio de información y operatoria de las interfaces de programación de aplicaciones y mecanismos de autenticación entre instituciones participantes. </w:t>
      </w:r>
    </w:p>
    <w:p w14:paraId="40BA696B" w14:textId="4700DE55"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lastRenderedPageBreak/>
        <w:t>La Comisión contará con facultades de fiscalización respecto de las instituciones que participen en el Sistema de Finanzas Abiertas, pudiendo requerirles los registros, documentos, datos, informes y en general, la información y antecedentes que estime necesarios para verificar el cumplimiento de las exigencias aplicables conforme a esta ley, así como para monitorear y evaluar el funcionamiento del Sistema de Finanzas Abiertas, pudiendo confeccionar información estadística que estime necesaria, en la forma y términos que señale mediante norma de carácter general.</w:t>
      </w:r>
    </w:p>
    <w:p w14:paraId="05C631CB" w14:textId="075E459A"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A tal efecto, la Comisión podrá ordenar la suspensión parcial o total, temporal o definitiva, de una o más instituciones participantes para la entrega o del intercambio de información y datos que se realice, cuando se incumplan las exigencias establecidas en la ley y/o normativa que se dicte al efecto y resulte necesario para el resguardo de los intereses de los </w:t>
      </w:r>
      <w:r w:rsidRPr="00BC1E38">
        <w:rPr>
          <w:rFonts w:eastAsiaTheme="minorHAnsi" w:cs="Courier New"/>
          <w:szCs w:val="24"/>
          <w:lang w:val="es-CL" w:eastAsia="en-US"/>
        </w:rPr>
        <w:t>Clientes</w:t>
      </w:r>
      <w:r w:rsidRPr="00BC1E38">
        <w:rPr>
          <w:rFonts w:eastAsiaTheme="minorHAnsi" w:cs="Courier New"/>
          <w:szCs w:val="24"/>
          <w:lang w:val="es-ES" w:eastAsia="en-US"/>
        </w:rPr>
        <w:t xml:space="preserve"> o para el adecuado funcionamiento del Sistema de Finanzas Abiertas. </w:t>
      </w:r>
    </w:p>
    <w:p w14:paraId="1F70FD75" w14:textId="10357099" w:rsidR="00DD5A62" w:rsidRPr="00BC1E38" w:rsidRDefault="00DD5A62" w:rsidP="00BC1E38">
      <w:pPr>
        <w:spacing w:after="0" w:line="276" w:lineRule="auto"/>
        <w:ind w:firstLine="2268"/>
        <w:rPr>
          <w:rFonts w:eastAsiaTheme="minorHAnsi" w:cs="Courier New"/>
          <w:szCs w:val="24"/>
          <w:lang w:val="es-ES" w:eastAsia="en-US"/>
        </w:rPr>
      </w:pPr>
      <w:r w:rsidRPr="00BC1E38">
        <w:rPr>
          <w:rFonts w:eastAsiaTheme="minorHAnsi" w:cs="Courier New"/>
          <w:szCs w:val="24"/>
          <w:lang w:val="es-ES" w:eastAsia="en-US"/>
        </w:rPr>
        <w:t xml:space="preserve">Las instituciones participantes en el Sistema de Finanzas Abiertas que incurrieren en infracciones de las disposiciones de esta ley y normativa dictada conforme a ello o incumplieren las instrucciones u órdenes legalmente impartidas por la Comisión, podrán ser sancionadas conforme a las reglas establecidas en el título III del decreto ley N° 3.538, de 1980, sin perjuicio de las sanciones especiales contenidas en este u otros cuerpos legales. Estas resoluciones podrán ser impugnadas de conformidad con lo establecido en el título V de la misma ley. </w:t>
      </w:r>
    </w:p>
    <w:p w14:paraId="4CB83AA2" w14:textId="373FA519" w:rsidR="00DD5A62" w:rsidRPr="00BC1E38" w:rsidRDefault="00DD5A62" w:rsidP="00BC1E38">
      <w:pPr>
        <w:spacing w:after="0" w:line="276" w:lineRule="auto"/>
        <w:rPr>
          <w:rFonts w:eastAsiaTheme="minorHAnsi" w:cs="Courier New"/>
          <w:szCs w:val="24"/>
          <w:lang w:val="es-CL" w:eastAsia="en-US"/>
        </w:rPr>
      </w:pPr>
    </w:p>
    <w:p w14:paraId="1FAD7DA3" w14:textId="13432BD5" w:rsidR="00A2390D" w:rsidRPr="00BC1E38" w:rsidRDefault="00A2390D" w:rsidP="00BC1E38">
      <w:pPr>
        <w:spacing w:after="0" w:line="276" w:lineRule="auto"/>
        <w:jc w:val="center"/>
        <w:rPr>
          <w:rFonts w:eastAsiaTheme="minorHAnsi" w:cs="Courier New"/>
          <w:b/>
          <w:bCs/>
          <w:szCs w:val="24"/>
          <w:lang w:val="es-CL" w:eastAsia="en-US"/>
        </w:rPr>
      </w:pPr>
      <w:r w:rsidRPr="00BC1E38">
        <w:rPr>
          <w:rFonts w:eastAsiaTheme="minorHAnsi" w:cs="Courier New"/>
          <w:b/>
          <w:bCs/>
          <w:szCs w:val="24"/>
          <w:lang w:val="es-CL" w:eastAsia="en-US"/>
        </w:rPr>
        <w:t>TÍTULO IV</w:t>
      </w:r>
    </w:p>
    <w:p w14:paraId="12F545CD" w14:textId="29353BB0" w:rsidR="00A2390D" w:rsidRPr="00BC1E38" w:rsidRDefault="00E52B9D" w:rsidP="00BC1E38">
      <w:pPr>
        <w:spacing w:after="0" w:line="276" w:lineRule="auto"/>
        <w:jc w:val="center"/>
        <w:rPr>
          <w:rFonts w:eastAsiaTheme="minorHAnsi" w:cs="Courier New"/>
          <w:b/>
          <w:bCs/>
          <w:szCs w:val="24"/>
          <w:lang w:val="es-CL" w:eastAsia="en-US"/>
        </w:rPr>
      </w:pPr>
      <w:r w:rsidRPr="00BC1E38">
        <w:rPr>
          <w:rFonts w:eastAsiaTheme="minorHAnsi" w:cs="Courier New"/>
          <w:b/>
          <w:bCs/>
          <w:szCs w:val="24"/>
          <w:lang w:val="es-CL" w:eastAsia="en-US"/>
        </w:rPr>
        <w:t>Otras disposiciones</w:t>
      </w:r>
    </w:p>
    <w:p w14:paraId="2B2F11E2" w14:textId="47CDD402" w:rsidR="00A2390D" w:rsidRPr="00BC1E38" w:rsidRDefault="00A2390D" w:rsidP="00BC1E38">
      <w:pPr>
        <w:spacing w:after="0" w:line="276" w:lineRule="auto"/>
        <w:rPr>
          <w:rFonts w:eastAsiaTheme="minorHAnsi" w:cs="Courier New"/>
          <w:szCs w:val="24"/>
          <w:lang w:val="es-CL" w:eastAsia="en-US"/>
        </w:rPr>
      </w:pPr>
    </w:p>
    <w:p w14:paraId="6B2B0D0E" w14:textId="2284A574" w:rsidR="00A2390D" w:rsidRPr="00BC1E38" w:rsidRDefault="00A2390D" w:rsidP="00BC1E38">
      <w:pPr>
        <w:spacing w:after="0" w:line="276" w:lineRule="auto"/>
        <w:rPr>
          <w:rFonts w:eastAsiaTheme="minorHAnsi" w:cs="Courier New"/>
          <w:b/>
          <w:bCs/>
          <w:szCs w:val="24"/>
          <w:lang w:val="es-CL" w:eastAsia="en-US"/>
        </w:rPr>
      </w:pPr>
      <w:r w:rsidRPr="00BC1E38">
        <w:rPr>
          <w:rFonts w:eastAsiaTheme="minorHAnsi" w:cs="Courier New"/>
          <w:b/>
          <w:bCs/>
          <w:szCs w:val="24"/>
          <w:lang w:val="es-CL" w:eastAsia="en-US"/>
        </w:rPr>
        <w:t>Artículo 28</w:t>
      </w:r>
      <w:r w:rsidRPr="00E23B22">
        <w:rPr>
          <w:rFonts w:eastAsiaTheme="minorHAnsi" w:cs="Courier New"/>
          <w:b/>
          <w:bCs/>
          <w:szCs w:val="24"/>
          <w:lang w:val="es-CL" w:eastAsia="en-US"/>
        </w:rPr>
        <w:t>.-</w:t>
      </w:r>
      <w:r w:rsidRPr="00B33BEC">
        <w:rPr>
          <w:rFonts w:eastAsiaTheme="minorHAnsi" w:cs="Courier New"/>
          <w:b/>
          <w:bCs/>
          <w:szCs w:val="24"/>
          <w:lang w:val="es-CL" w:eastAsia="en-US"/>
        </w:rPr>
        <w:t xml:space="preserve"> Oferta de productos y servicios financieros acorde al perfil.</w:t>
      </w:r>
      <w:r w:rsidRPr="00BC1E38">
        <w:rPr>
          <w:rFonts w:eastAsiaTheme="minorHAnsi" w:cs="Courier New"/>
          <w:szCs w:val="24"/>
          <w:lang w:val="es-CL" w:eastAsia="en-US"/>
        </w:rPr>
        <w:t xml:space="preserve"> Los prestadores de servicios financieros regulados por el </w:t>
      </w:r>
      <w:r w:rsidR="004D1E74" w:rsidRPr="00BC1E38">
        <w:rPr>
          <w:rFonts w:eastAsiaTheme="minorHAnsi" w:cs="Courier New"/>
          <w:szCs w:val="24"/>
          <w:lang w:val="es-CL" w:eastAsia="en-US"/>
        </w:rPr>
        <w:t>título II</w:t>
      </w:r>
      <w:r w:rsidRPr="00BC1E38">
        <w:rPr>
          <w:rFonts w:eastAsiaTheme="minorHAnsi" w:cs="Courier New"/>
          <w:szCs w:val="24"/>
          <w:lang w:val="es-CL" w:eastAsia="en-US"/>
        </w:rPr>
        <w:t xml:space="preserve"> de la presente ley, y los bancos, las compañías de seguros, los intermediarios de valores, los corredores de bolsas de productos, las administradoras de fondos y carteras individuales reguladas por la ley N° 20.712, y las cooperativas de ahorro y crédito fiscalizados por la Comisión, </w:t>
      </w:r>
      <w:r w:rsidRPr="00BC1E38">
        <w:rPr>
          <w:rFonts w:eastAsiaTheme="minorHAnsi" w:cs="Courier New"/>
          <w:iCs/>
          <w:szCs w:val="24"/>
          <w:lang w:val="es-ES" w:eastAsia="en-US"/>
        </w:rPr>
        <w:t>cajas de compensación de asignación familiar reguladas por la ley N°18.833,</w:t>
      </w:r>
      <w:r w:rsidRPr="00BC1E38">
        <w:rPr>
          <w:rFonts w:eastAsiaTheme="minorHAnsi" w:cs="Courier New"/>
          <w:i/>
          <w:iCs/>
          <w:szCs w:val="24"/>
          <w:lang w:val="es-ES" w:eastAsia="en-US"/>
        </w:rPr>
        <w:t xml:space="preserve"> </w:t>
      </w:r>
      <w:r w:rsidRPr="00BC1E38">
        <w:rPr>
          <w:rFonts w:eastAsiaTheme="minorHAnsi" w:cs="Courier New"/>
          <w:szCs w:val="24"/>
          <w:lang w:val="es-CL" w:eastAsia="en-US"/>
        </w:rPr>
        <w:t>deberán adoptar políticas, procedimientos y controles tendientes a evitar que se ofrezcan productos que no sean acorde a las necesidades, expectativas y disposición al riesgo que los clientes les hayan previamente comunicado respecto a los productos que desean adquirir.</w:t>
      </w:r>
    </w:p>
    <w:p w14:paraId="6DA0D343" w14:textId="77777777" w:rsidR="00A2390D" w:rsidRPr="00BC1E38" w:rsidRDefault="00A2390D" w:rsidP="00BC1E38">
      <w:pPr>
        <w:spacing w:after="0" w:line="276" w:lineRule="auto"/>
        <w:rPr>
          <w:rFonts w:eastAsiaTheme="minorHAnsi" w:cs="Courier New"/>
          <w:szCs w:val="24"/>
          <w:lang w:val="es-CL" w:eastAsia="en-US"/>
        </w:rPr>
      </w:pPr>
    </w:p>
    <w:p w14:paraId="1523ABA2" w14:textId="58FABCB9" w:rsidR="00A2390D" w:rsidRPr="00BC1E38" w:rsidRDefault="00A2390D"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lastRenderedPageBreak/>
        <w:t xml:space="preserve">Para esos efectos, las entidades podrán requerir a los clientes información sobre sus conocimientos y experiencia como inversionista o cliente financiero, su situación financiera y objetivos de inversión, ahorro, financiamiento o aseguramiento, en atención al tipo de servicio o producto financiero que deseen contratar, debiendo informarles acerca de las características y condiciones de estos y los riesgos involucrados. </w:t>
      </w:r>
    </w:p>
    <w:p w14:paraId="2626EDF5" w14:textId="77777777" w:rsidR="00F368B2" w:rsidRPr="00BC1E38" w:rsidRDefault="00F368B2" w:rsidP="00BC1E38">
      <w:pPr>
        <w:spacing w:after="0" w:line="276" w:lineRule="auto"/>
        <w:ind w:firstLine="2835"/>
        <w:contextualSpacing/>
        <w:rPr>
          <w:rFonts w:eastAsiaTheme="minorHAnsi" w:cs="Courier New"/>
          <w:szCs w:val="24"/>
          <w:lang w:val="es-CL" w:eastAsia="en-US"/>
        </w:rPr>
      </w:pPr>
    </w:p>
    <w:p w14:paraId="77ED1CCC" w14:textId="75DC4710" w:rsidR="00A2390D" w:rsidRPr="00BC1E38" w:rsidRDefault="00A2390D"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En aquellos casos en que un cliente decida contratar un servicio que en opinión del prestador de servicios no está acorde a las necesidades, expectativas o riesgos comunicados por el cliente, la entidad deberá adoptar los resguardos que sean necesarios a objeto de acreditar ante la Comisión que ese hecho fue advertido al cliente previo a la contratación, cuando esta así lo solicite en la fiscalización del cumplimiento de lo establecido en el presente artículo.</w:t>
      </w:r>
    </w:p>
    <w:p w14:paraId="1E9F1BD0" w14:textId="77777777" w:rsidR="00F368B2" w:rsidRPr="00BC1E38" w:rsidRDefault="00F368B2" w:rsidP="00BC1E38">
      <w:pPr>
        <w:spacing w:after="0" w:line="276" w:lineRule="auto"/>
        <w:ind w:firstLine="2835"/>
        <w:contextualSpacing/>
        <w:rPr>
          <w:rFonts w:eastAsiaTheme="minorHAnsi" w:cs="Courier New"/>
          <w:szCs w:val="24"/>
          <w:lang w:val="es-CL" w:eastAsia="en-US"/>
        </w:rPr>
      </w:pPr>
    </w:p>
    <w:p w14:paraId="0A844ADA" w14:textId="55CC1646" w:rsidR="00A2390D" w:rsidRPr="00BC1E38" w:rsidRDefault="00A2390D"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información, propaganda o publicidad que por cualquier medio se entregue respecto de la oferta de productos o servicios financieros no podrá contener declaraciones, alusiones o representaciones que puedan inducir a error, o que sean equívocos o puedan causar confusión al público acerca de la naturaleza, precios, rentabilidad o cualquier otra característica de tales productos o servicios o aquellas relativas a quienes los presten.</w:t>
      </w:r>
    </w:p>
    <w:p w14:paraId="10384E63" w14:textId="693FDA35" w:rsidR="00A2390D" w:rsidRPr="00BC1E38" w:rsidRDefault="00A2390D"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Para efectos de la fiscalización de lo establecido en el presente artículo, la Comisión dispondrá de todas las facultades que le confiere su ley orgánica. </w:t>
      </w:r>
    </w:p>
    <w:p w14:paraId="5B23E07D" w14:textId="77777777" w:rsidR="00A2390D" w:rsidRPr="00BC1E38" w:rsidRDefault="00A2390D" w:rsidP="00BC1E38">
      <w:pPr>
        <w:spacing w:after="0" w:line="276" w:lineRule="auto"/>
        <w:rPr>
          <w:rFonts w:eastAsiaTheme="minorHAnsi" w:cs="Courier New"/>
          <w:szCs w:val="24"/>
          <w:lang w:val="es-CL" w:eastAsia="en-US"/>
        </w:rPr>
      </w:pPr>
    </w:p>
    <w:p w14:paraId="12EFF81F" w14:textId="5BB5D989" w:rsidR="00A2390D" w:rsidRPr="00BC1E38" w:rsidRDefault="00A2390D" w:rsidP="00BC1E38">
      <w:pPr>
        <w:spacing w:after="0" w:line="276" w:lineRule="auto"/>
        <w:rPr>
          <w:rFonts w:eastAsiaTheme="minorHAnsi" w:cs="Courier New"/>
          <w:b/>
          <w:bCs/>
          <w:szCs w:val="24"/>
          <w:lang w:val="es-CL" w:eastAsia="en-US"/>
        </w:rPr>
      </w:pPr>
      <w:r w:rsidRPr="00BC1E38">
        <w:rPr>
          <w:rFonts w:eastAsiaTheme="minorHAnsi" w:cs="Courier New"/>
          <w:b/>
          <w:bCs/>
          <w:szCs w:val="24"/>
          <w:lang w:val="es-CL" w:eastAsia="en-US"/>
        </w:rPr>
        <w:t xml:space="preserve">Artículo </w:t>
      </w:r>
      <w:r w:rsidRPr="00E23B22">
        <w:rPr>
          <w:rFonts w:eastAsiaTheme="minorHAnsi" w:cs="Courier New"/>
          <w:b/>
          <w:bCs/>
          <w:szCs w:val="24"/>
          <w:lang w:val="es-CL" w:eastAsia="en-US"/>
        </w:rPr>
        <w:t>29.</w:t>
      </w:r>
      <w:r w:rsidRPr="00B33BEC">
        <w:rPr>
          <w:rFonts w:eastAsiaTheme="minorHAnsi" w:cs="Courier New"/>
          <w:b/>
          <w:bCs/>
          <w:szCs w:val="24"/>
          <w:lang w:val="es-CL" w:eastAsia="en-US"/>
        </w:rPr>
        <w:t>- Condiciones de Acceso a cuentas bancarias por instituciones financieras fiscalizadas.</w:t>
      </w:r>
      <w:r w:rsidR="00F368B2" w:rsidRPr="00BC1E38">
        <w:rPr>
          <w:rFonts w:eastAsiaTheme="minorHAnsi" w:cs="Courier New"/>
          <w:b/>
          <w:bCs/>
          <w:szCs w:val="24"/>
          <w:lang w:val="es-CL" w:eastAsia="en-US"/>
        </w:rPr>
        <w:t xml:space="preserve"> </w:t>
      </w:r>
      <w:r w:rsidRPr="00BC1E38">
        <w:rPr>
          <w:rFonts w:eastAsiaTheme="minorHAnsi" w:cs="Courier New"/>
          <w:szCs w:val="24"/>
          <w:lang w:val="es-CL" w:eastAsia="en-US"/>
        </w:rPr>
        <w:t xml:space="preserve">Los bancos que ofrezcan servicios de cuenta corriente deberán establecer las condiciones públicas, objetivas y no discriminatorias bajo las cuales ofrecerán y darán acceso a dichos servicios a los prestadores de servicios financieros regulados por el </w:t>
      </w:r>
      <w:r w:rsidR="004D1E74" w:rsidRPr="00BC1E38">
        <w:rPr>
          <w:rFonts w:eastAsiaTheme="minorHAnsi" w:cs="Courier New"/>
          <w:szCs w:val="24"/>
          <w:lang w:val="es-CL" w:eastAsia="en-US"/>
        </w:rPr>
        <w:t xml:space="preserve">título II </w:t>
      </w:r>
      <w:r w:rsidRPr="00BC1E38">
        <w:rPr>
          <w:rFonts w:eastAsiaTheme="minorHAnsi" w:cs="Courier New"/>
          <w:szCs w:val="24"/>
          <w:lang w:val="es-CL" w:eastAsia="en-US"/>
        </w:rPr>
        <w:t>de la presente ley, los emisores y operadores de tarjetas de pago y otras instituciones financieras sujetas a la fiscalización de la Comisión que esta defina por norma de carácter general. Bajo las condiciones antes señaladas, el banco podrá denegar la solicitud de apertura de cuenta o bien se podrá proceder a la suspensión o cierre del contrato de cuenta corriente, en cuyo caso deberá comunicar dicha decisión por causa justificada a la institución financiera respectiva, a la mayor brevedad, informando las razones que la motivan en consideración a los riesgos específicos de la institución solicitante o su falta de adecuación a las condiciones generales antes referidas.</w:t>
      </w:r>
    </w:p>
    <w:p w14:paraId="3E4B2073" w14:textId="77777777" w:rsidR="00A2390D" w:rsidRPr="00BC1E38" w:rsidRDefault="00A2390D" w:rsidP="00BC1E38">
      <w:pPr>
        <w:spacing w:after="0" w:line="276" w:lineRule="auto"/>
        <w:rPr>
          <w:rFonts w:eastAsiaTheme="minorHAnsi" w:cs="Courier New"/>
          <w:szCs w:val="24"/>
          <w:lang w:val="es-CL" w:eastAsia="en-US"/>
        </w:rPr>
      </w:pPr>
    </w:p>
    <w:p w14:paraId="7E058683" w14:textId="5313BCD2" w:rsidR="00CB6196" w:rsidRPr="00BC1E38" w:rsidRDefault="00CB6196" w:rsidP="00BC1E38">
      <w:pPr>
        <w:spacing w:after="0" w:line="276" w:lineRule="auto"/>
        <w:jc w:val="center"/>
        <w:rPr>
          <w:rFonts w:eastAsiaTheme="minorHAnsi" w:cs="Courier New"/>
          <w:b/>
          <w:bCs/>
          <w:szCs w:val="24"/>
          <w:lang w:val="es-CL" w:eastAsia="en-US"/>
        </w:rPr>
      </w:pPr>
      <w:r w:rsidRPr="00BC1E38">
        <w:rPr>
          <w:rFonts w:eastAsiaTheme="minorHAnsi" w:cs="Courier New"/>
          <w:b/>
          <w:bCs/>
          <w:szCs w:val="24"/>
          <w:lang w:val="es-CL" w:eastAsia="en-US"/>
        </w:rPr>
        <w:t>TÍTULO V</w:t>
      </w:r>
    </w:p>
    <w:p w14:paraId="43B83887" w14:textId="2EFBC202" w:rsidR="00CB6196" w:rsidRPr="00BC1E38" w:rsidRDefault="00CB6196" w:rsidP="00BC1E38">
      <w:pPr>
        <w:spacing w:after="0" w:line="276" w:lineRule="auto"/>
        <w:jc w:val="center"/>
        <w:rPr>
          <w:rFonts w:eastAsiaTheme="minorHAnsi" w:cs="Courier New"/>
          <w:b/>
          <w:bCs/>
          <w:szCs w:val="24"/>
          <w:lang w:val="es-CL" w:eastAsia="en-US"/>
        </w:rPr>
      </w:pPr>
      <w:r w:rsidRPr="00BC1E38">
        <w:rPr>
          <w:rFonts w:eastAsiaTheme="minorHAnsi" w:cs="Courier New"/>
          <w:b/>
          <w:bCs/>
          <w:szCs w:val="24"/>
          <w:lang w:val="es-CL" w:eastAsia="en-US"/>
        </w:rPr>
        <w:t>Modificaciones a otros cuerpos normativos</w:t>
      </w:r>
    </w:p>
    <w:p w14:paraId="0AC07553" w14:textId="77777777" w:rsidR="00CB6196" w:rsidRPr="00BC1E38" w:rsidRDefault="00CB6196" w:rsidP="00BC1E38">
      <w:pPr>
        <w:spacing w:after="0" w:line="276" w:lineRule="auto"/>
        <w:rPr>
          <w:rFonts w:eastAsiaTheme="minorHAnsi" w:cs="Courier New"/>
          <w:szCs w:val="24"/>
          <w:lang w:val="es-CL" w:eastAsia="en-US"/>
        </w:rPr>
      </w:pPr>
    </w:p>
    <w:p w14:paraId="52AE3D7B" w14:textId="6664990C" w:rsidR="00DD5A62" w:rsidRPr="00BC1E38" w:rsidRDefault="00CB6196" w:rsidP="00BC1E38">
      <w:pPr>
        <w:shd w:val="clear" w:color="auto" w:fill="FFFFFF"/>
        <w:spacing w:after="0" w:line="276" w:lineRule="auto"/>
        <w:outlineLvl w:val="0"/>
        <w:rPr>
          <w:rFonts w:eastAsiaTheme="minorHAnsi" w:cs="Courier New"/>
          <w:szCs w:val="24"/>
          <w:lang w:val="es-CL" w:eastAsia="en-US"/>
        </w:rPr>
      </w:pPr>
      <w:bookmarkStart w:id="9" w:name="CUARTO"/>
      <w:r w:rsidRPr="00BC1E38">
        <w:rPr>
          <w:rFonts w:eastAsiaTheme="minorHAnsi" w:cs="Courier New"/>
          <w:b/>
          <w:bCs/>
          <w:szCs w:val="24"/>
          <w:lang w:val="es-CL" w:eastAsia="en-US"/>
        </w:rPr>
        <w:t xml:space="preserve">Artículo </w:t>
      </w:r>
      <w:r w:rsidR="00A2390D" w:rsidRPr="00BC1E38">
        <w:rPr>
          <w:rFonts w:eastAsiaTheme="minorHAnsi" w:cs="Courier New"/>
          <w:b/>
          <w:bCs/>
          <w:szCs w:val="24"/>
          <w:lang w:val="es-CL" w:eastAsia="en-US"/>
        </w:rPr>
        <w:t>30</w:t>
      </w:r>
      <w:r w:rsidR="00DD5A62" w:rsidRPr="00BC1E38">
        <w:rPr>
          <w:rFonts w:eastAsiaTheme="minorHAnsi" w:cs="Courier New"/>
          <w:b/>
          <w:bCs/>
          <w:szCs w:val="24"/>
          <w:lang w:val="es-CL" w:eastAsia="en-US"/>
        </w:rPr>
        <w:t>.-</w:t>
      </w:r>
      <w:bookmarkEnd w:id="9"/>
      <w:r w:rsidR="00DD5A62" w:rsidRPr="00BC1E38">
        <w:rPr>
          <w:rFonts w:eastAsiaTheme="minorHAnsi" w:cs="Courier New"/>
          <w:b/>
          <w:bCs/>
          <w:szCs w:val="24"/>
          <w:lang w:val="es-CL" w:eastAsia="en-US"/>
        </w:rPr>
        <w:t xml:space="preserve"> </w:t>
      </w:r>
      <w:r w:rsidR="00DD5A62" w:rsidRPr="00BC1E38">
        <w:rPr>
          <w:rFonts w:eastAsiaTheme="minorHAnsi" w:cs="Courier New"/>
          <w:szCs w:val="24"/>
          <w:lang w:val="es-CL" w:eastAsia="en-US"/>
        </w:rPr>
        <w:t xml:space="preserve">Modifícase la ley N° 20.950 que autoriza emisión y operación de medios de pago con provisión de fondo por entidades no bancarias, en los siguientes términos: </w:t>
      </w:r>
    </w:p>
    <w:p w14:paraId="01796F5B" w14:textId="77777777" w:rsidR="00DD5A62" w:rsidRPr="00BC1E38" w:rsidRDefault="00DD5A62" w:rsidP="00BC1E38">
      <w:pPr>
        <w:spacing w:after="0" w:line="276" w:lineRule="auto"/>
        <w:rPr>
          <w:rFonts w:eastAsiaTheme="minorHAnsi" w:cs="Courier New"/>
          <w:szCs w:val="24"/>
          <w:lang w:val="es-CL" w:eastAsia="en-US"/>
        </w:rPr>
      </w:pPr>
    </w:p>
    <w:p w14:paraId="2AB1971B" w14:textId="77777777" w:rsidR="00DD5A62" w:rsidRPr="00BC1E38" w:rsidRDefault="00DD5A62" w:rsidP="00BC1E38">
      <w:pPr>
        <w:numPr>
          <w:ilvl w:val="0"/>
          <w:numId w:val="9"/>
        </w:numPr>
        <w:tabs>
          <w:tab w:val="left" w:pos="2835"/>
        </w:tabs>
        <w:spacing w:before="0" w:after="0" w:line="276" w:lineRule="auto"/>
        <w:ind w:left="0" w:firstLine="2268"/>
        <w:contextualSpacing/>
        <w:rPr>
          <w:rFonts w:eastAsiaTheme="minorHAnsi" w:cs="Courier New"/>
          <w:szCs w:val="24"/>
          <w:lang w:val="es-ES" w:eastAsia="en-US"/>
        </w:rPr>
      </w:pPr>
      <w:r w:rsidRPr="00BC1E38">
        <w:rPr>
          <w:rFonts w:eastAsiaTheme="minorHAnsi" w:cs="Courier New"/>
          <w:szCs w:val="24"/>
          <w:lang w:val="es-ES" w:eastAsia="en-US"/>
        </w:rPr>
        <w:t>Intercálase en el artículo 1 el siguiente inciso segundo, nuevo, pasando los actuales incisos segundo, tercero, cuarto y quinto a ser los incisos tercero, cuarto, quinto y sexto, respectivamente:</w:t>
      </w:r>
    </w:p>
    <w:p w14:paraId="79FE9E41" w14:textId="77777777" w:rsidR="00DD5A62" w:rsidRPr="00BC1E38" w:rsidRDefault="00DD5A62" w:rsidP="00BC1E38">
      <w:pPr>
        <w:spacing w:after="0" w:line="276" w:lineRule="auto"/>
        <w:ind w:left="720"/>
        <w:contextualSpacing/>
        <w:rPr>
          <w:rFonts w:eastAsiaTheme="minorHAnsi" w:cs="Courier New"/>
          <w:szCs w:val="24"/>
          <w:lang w:val="es-ES" w:eastAsia="en-US"/>
        </w:rPr>
      </w:pPr>
    </w:p>
    <w:p w14:paraId="380A18D7" w14:textId="77777777" w:rsidR="00DD5A62" w:rsidRPr="00BC1E38" w:rsidRDefault="00DD5A62" w:rsidP="00BC1E38">
      <w:pPr>
        <w:spacing w:after="0" w:line="276" w:lineRule="auto"/>
        <w:ind w:firstLine="2835"/>
        <w:rPr>
          <w:rFonts w:eastAsiaTheme="minorHAnsi" w:cs="Courier New"/>
          <w:szCs w:val="24"/>
          <w:lang w:val="es-ES" w:eastAsia="en-US"/>
        </w:rPr>
      </w:pPr>
      <w:r w:rsidRPr="00BC1E38">
        <w:rPr>
          <w:rFonts w:eastAsiaTheme="minorHAnsi" w:cs="Courier New"/>
          <w:szCs w:val="24"/>
          <w:lang w:val="es-ES" w:eastAsia="en-US"/>
        </w:rPr>
        <w:t>“Para todos los efectos legales, se entenderá que los medios de pago a que se refiere el inciso anterior comprenden las representaciones digitales, electrónicas o informáticas, registradas mediante sistemas que utilicen tecnologías de registros distribuidos u otras análogas, de unidades cuyo valor sea directamente determinable y respaldado en función de dinero, ya sea que se trate de moneda nacional o extranjera, o bien, de documentos en que consten obligaciones pagaderas en cualquiera de esas monedas, y sujeto a que tales representaciones y sistemas cumplan con los estándares y condiciones mínimas en materias de seguridad, fiabilidad, aceptabilidad, uso, masividad, entre otras, que el Banco Central de Chile establezca por norma general.”.</w:t>
      </w:r>
    </w:p>
    <w:p w14:paraId="7667BDA7" w14:textId="77777777" w:rsidR="00DD5A62" w:rsidRPr="00BC1E38" w:rsidRDefault="00DD5A62" w:rsidP="00BC1E38">
      <w:pPr>
        <w:spacing w:after="0" w:line="276" w:lineRule="auto"/>
        <w:rPr>
          <w:rFonts w:eastAsiaTheme="minorHAnsi" w:cs="Courier New"/>
          <w:szCs w:val="24"/>
          <w:lang w:val="es-CL" w:eastAsia="en-US"/>
        </w:rPr>
      </w:pPr>
    </w:p>
    <w:p w14:paraId="2DDBEFF7" w14:textId="2811CCBE" w:rsidR="00DD5A62" w:rsidRPr="00BC1E38" w:rsidRDefault="00DD5A62" w:rsidP="00BC1E38">
      <w:pPr>
        <w:numPr>
          <w:ilvl w:val="0"/>
          <w:numId w:val="9"/>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inciso primero del artículo 5 por el siguiente:</w:t>
      </w:r>
    </w:p>
    <w:p w14:paraId="69919BD0" w14:textId="77777777" w:rsidR="00DD5A62" w:rsidRPr="00BC1E38" w:rsidRDefault="00DD5A62" w:rsidP="00BC1E38">
      <w:pPr>
        <w:spacing w:after="0" w:line="276" w:lineRule="auto"/>
        <w:ind w:firstLine="2835"/>
        <w:rPr>
          <w:rFonts w:eastAsiaTheme="minorHAnsi" w:cs="Courier New"/>
          <w:szCs w:val="24"/>
          <w:lang w:val="es-ES" w:eastAsia="en-US"/>
        </w:rPr>
      </w:pPr>
      <w:r w:rsidRPr="00BC1E38">
        <w:rPr>
          <w:rFonts w:eastAsiaTheme="minorHAnsi" w:cs="Courier New"/>
          <w:szCs w:val="24"/>
          <w:lang w:val="es-ES" w:eastAsia="en-US"/>
        </w:rPr>
        <w:t>“Artículo 5.- Los emisores no bancarios de medios de pago con provisión de fondos estarán facultados para recibir dinero del público, el que solamente podrá destinarse a efectuar los pagos correspondientes a la utilización de dichos medios, a cumplir las transferencias de fondos instruidas por el titular o por un tercero especialmente autorizado por éste, al cargo de las comisiones que procedan o al reembolso de los recursos recibidos del titular del instrumento de pago.”.</w:t>
      </w:r>
    </w:p>
    <w:p w14:paraId="1213668A" w14:textId="77777777" w:rsidR="00DD5A62" w:rsidRPr="00BC1E38" w:rsidRDefault="00DD5A62" w:rsidP="00BC1E38">
      <w:pPr>
        <w:spacing w:after="0" w:line="276" w:lineRule="auto"/>
        <w:rPr>
          <w:rFonts w:eastAsiaTheme="minorHAnsi" w:cs="Courier New"/>
          <w:szCs w:val="24"/>
          <w:lang w:val="es-ES" w:eastAsia="en-US"/>
        </w:rPr>
      </w:pPr>
    </w:p>
    <w:p w14:paraId="06BAF64A" w14:textId="4DE85024" w:rsidR="00DD5A62" w:rsidRPr="00BC1E38" w:rsidRDefault="00CB6196" w:rsidP="00BC1E38">
      <w:pPr>
        <w:shd w:val="clear" w:color="auto" w:fill="FFFFFF"/>
        <w:spacing w:after="0" w:line="276" w:lineRule="auto"/>
        <w:outlineLvl w:val="0"/>
        <w:rPr>
          <w:rFonts w:eastAsiaTheme="minorHAnsi" w:cs="Courier New"/>
          <w:b/>
          <w:szCs w:val="24"/>
          <w:lang w:val="es-CL" w:eastAsia="en-US"/>
        </w:rPr>
      </w:pPr>
      <w:bookmarkStart w:id="10" w:name="QUINTO"/>
      <w:r w:rsidRPr="00BC1E38">
        <w:rPr>
          <w:rFonts w:eastAsiaTheme="minorHAnsi" w:cs="Courier New"/>
          <w:b/>
          <w:bCs/>
          <w:kern w:val="36"/>
          <w:szCs w:val="24"/>
          <w:lang w:val="es-CL"/>
        </w:rPr>
        <w:t xml:space="preserve">Artículo </w:t>
      </w:r>
      <w:r w:rsidR="00A2390D" w:rsidRPr="00BC1E38">
        <w:rPr>
          <w:rFonts w:eastAsiaTheme="minorHAnsi" w:cs="Courier New"/>
          <w:b/>
          <w:bCs/>
          <w:kern w:val="36"/>
          <w:szCs w:val="24"/>
          <w:lang w:val="es-CL"/>
        </w:rPr>
        <w:t>31</w:t>
      </w:r>
      <w:r w:rsidR="00DD5A62" w:rsidRPr="00BC1E38">
        <w:rPr>
          <w:rFonts w:eastAsiaTheme="minorHAnsi" w:cs="Courier New"/>
          <w:b/>
          <w:bCs/>
          <w:kern w:val="36"/>
          <w:szCs w:val="24"/>
          <w:lang w:val="es-CL"/>
        </w:rPr>
        <w:t xml:space="preserve">.- </w:t>
      </w:r>
      <w:r w:rsidR="00DD5A62" w:rsidRPr="00BC1E38">
        <w:rPr>
          <w:rFonts w:eastAsiaTheme="minorHAnsi" w:cs="Courier New"/>
          <w:kern w:val="36"/>
          <w:szCs w:val="24"/>
          <w:lang w:val="es-CL"/>
        </w:rPr>
        <w:t>Modifícase el artículo primero de la ley N° 18.840, Ley Orgánica Constitucional del Banco Central de Chil</w:t>
      </w:r>
      <w:bookmarkEnd w:id="10"/>
      <w:r w:rsidR="00DD5A62" w:rsidRPr="00BC1E38">
        <w:rPr>
          <w:rFonts w:eastAsiaTheme="minorHAnsi" w:cs="Courier New"/>
          <w:kern w:val="36"/>
          <w:szCs w:val="24"/>
          <w:lang w:val="es-CL"/>
        </w:rPr>
        <w:t xml:space="preserve">e, </w:t>
      </w:r>
      <w:r w:rsidR="00DD5A62" w:rsidRPr="00BC1E38">
        <w:rPr>
          <w:rFonts w:eastAsiaTheme="minorHAnsi" w:cs="Courier New"/>
          <w:szCs w:val="24"/>
          <w:lang w:val="es-CL" w:eastAsia="en-US"/>
        </w:rPr>
        <w:t>en los siguientes términos:</w:t>
      </w:r>
      <w:r w:rsidR="00DD5A62" w:rsidRPr="00BC1E38">
        <w:rPr>
          <w:rFonts w:eastAsiaTheme="minorHAnsi" w:cs="Courier New"/>
          <w:b/>
          <w:bCs/>
          <w:szCs w:val="24"/>
          <w:lang w:val="es-CL" w:eastAsia="en-US"/>
        </w:rPr>
        <w:t xml:space="preserve"> </w:t>
      </w:r>
    </w:p>
    <w:p w14:paraId="4D872AAE" w14:textId="77777777" w:rsidR="00DD5A62" w:rsidRPr="00BC1E38" w:rsidRDefault="00DD5A62" w:rsidP="00BC1E38">
      <w:pPr>
        <w:spacing w:after="0" w:line="276" w:lineRule="auto"/>
        <w:rPr>
          <w:rFonts w:eastAsiaTheme="minorHAnsi" w:cs="Courier New"/>
          <w:szCs w:val="24"/>
          <w:lang w:val="es-CL" w:eastAsia="en-US"/>
        </w:rPr>
      </w:pPr>
    </w:p>
    <w:p w14:paraId="557D3F15" w14:textId="77777777" w:rsidR="00DD5A62" w:rsidRPr="00BC1E38" w:rsidRDefault="00DD5A62" w:rsidP="00BC1E38">
      <w:pPr>
        <w:numPr>
          <w:ilvl w:val="0"/>
          <w:numId w:val="10"/>
        </w:numPr>
        <w:tabs>
          <w:tab w:val="left" w:pos="2835"/>
        </w:tabs>
        <w:spacing w:before="0" w:after="0" w:line="276" w:lineRule="auto"/>
        <w:ind w:left="0" w:firstLine="2268"/>
        <w:contextualSpacing/>
        <w:rPr>
          <w:rFonts w:eastAsiaTheme="minorHAnsi" w:cs="Courier New"/>
          <w:szCs w:val="24"/>
          <w:lang w:val="es-ES" w:eastAsia="en-US"/>
        </w:rPr>
      </w:pPr>
      <w:r w:rsidRPr="00BC1E38">
        <w:rPr>
          <w:rFonts w:eastAsiaTheme="minorHAnsi" w:cs="Courier New"/>
          <w:szCs w:val="24"/>
          <w:lang w:val="es-ES" w:eastAsia="en-US"/>
        </w:rPr>
        <w:lastRenderedPageBreak/>
        <w:t xml:space="preserve">Incorpórase el siguiente párrafo final al numeral 8 del artículo 35: </w:t>
      </w:r>
    </w:p>
    <w:p w14:paraId="40E9FBB8" w14:textId="77777777" w:rsidR="00DD5A62" w:rsidRPr="00BC1E38" w:rsidRDefault="00DD5A62" w:rsidP="00BC1E38">
      <w:pPr>
        <w:spacing w:after="0" w:line="276" w:lineRule="auto"/>
        <w:ind w:left="720"/>
        <w:contextualSpacing/>
        <w:rPr>
          <w:rFonts w:eastAsiaTheme="minorHAnsi" w:cs="Courier New"/>
          <w:szCs w:val="24"/>
          <w:lang w:val="es-ES" w:eastAsia="en-US"/>
        </w:rPr>
      </w:pPr>
    </w:p>
    <w:p w14:paraId="6B6A9BAE"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“Las órdenes de pago a que se refiere este numeral comprenden a las recaídas en representaciones digitales, electrónicas o informáticas, registradas mediante sistemas que utilicen tecnologías de registros distribuidos u otras análogas, de unidades cuyo valor sea directamente determinable y respaldado en función de dinero, ya sea que se trate de moneda nacional o extranjera, o bien, de documentos en que consten obligaciones pagaderas en cualquiera de esas monedas, y sujeto a que tales representaciones y sistemas cumplan con los estándares y condiciones mínimas en materias de seguridad, fiabilidad, aceptabilidad, uso, masividad, entre otras, que el Banco Central de Chile establezca por norma general.”.</w:t>
      </w:r>
    </w:p>
    <w:p w14:paraId="73E35A3E" w14:textId="77777777" w:rsidR="00DD5A62" w:rsidRPr="00BC1E38" w:rsidRDefault="00DD5A62" w:rsidP="00BC1E38">
      <w:pPr>
        <w:spacing w:after="0" w:line="276" w:lineRule="auto"/>
        <w:ind w:firstLine="2835"/>
        <w:rPr>
          <w:rFonts w:eastAsiaTheme="minorHAnsi" w:cs="Courier New"/>
          <w:szCs w:val="24"/>
          <w:lang w:val="es-CL" w:eastAsia="en-US"/>
        </w:rPr>
      </w:pPr>
    </w:p>
    <w:p w14:paraId="7409FC6C" w14:textId="77777777" w:rsidR="00DD5A62" w:rsidRPr="00BC1E38" w:rsidRDefault="00DD5A62" w:rsidP="00BC1E38">
      <w:pPr>
        <w:numPr>
          <w:ilvl w:val="0"/>
          <w:numId w:val="10"/>
        </w:numPr>
        <w:tabs>
          <w:tab w:val="left" w:pos="2835"/>
        </w:tabs>
        <w:spacing w:before="0" w:after="0" w:line="276" w:lineRule="auto"/>
        <w:ind w:left="0" w:firstLine="2268"/>
        <w:contextualSpacing/>
        <w:rPr>
          <w:rFonts w:eastAsiaTheme="minorHAnsi" w:cs="Courier New"/>
          <w:szCs w:val="24"/>
          <w:lang w:val="es-ES" w:eastAsia="en-US"/>
        </w:rPr>
      </w:pPr>
      <w:r w:rsidRPr="00BC1E38">
        <w:rPr>
          <w:rFonts w:eastAsiaTheme="minorHAnsi" w:cs="Courier New"/>
          <w:szCs w:val="24"/>
          <w:lang w:val="es-ES" w:eastAsia="en-US"/>
        </w:rPr>
        <w:t>Incorpórase en el inciso segundo del artículo 39, a continuación del punto aparte, que pasa a ser seguido, el siguiente párrafo:</w:t>
      </w:r>
    </w:p>
    <w:p w14:paraId="3E25BDD6" w14:textId="77777777" w:rsidR="00DD5A62" w:rsidRPr="00BC1E38" w:rsidRDefault="00DD5A62" w:rsidP="00BC1E38">
      <w:pPr>
        <w:spacing w:after="0" w:line="276" w:lineRule="auto"/>
        <w:ind w:left="720"/>
        <w:contextualSpacing/>
        <w:rPr>
          <w:rFonts w:eastAsiaTheme="minorHAnsi" w:cs="Courier New"/>
          <w:szCs w:val="24"/>
          <w:lang w:val="es-ES" w:eastAsia="en-US"/>
        </w:rPr>
      </w:pPr>
    </w:p>
    <w:p w14:paraId="1C79D52B" w14:textId="2A2F7499" w:rsidR="00DD5A62" w:rsidRPr="00BC1E38" w:rsidRDefault="00DD5A62" w:rsidP="00BC1E38">
      <w:pPr>
        <w:spacing w:after="0" w:line="276" w:lineRule="auto"/>
        <w:rPr>
          <w:rFonts w:eastAsiaTheme="minorHAnsi" w:cs="Courier New"/>
          <w:b/>
          <w:color w:val="0000FF"/>
          <w:szCs w:val="24"/>
          <w:u w:val="single"/>
          <w:lang w:val="es-CL" w:eastAsia="en-US"/>
        </w:rPr>
      </w:pPr>
      <w:r w:rsidRPr="00BC1E38">
        <w:rPr>
          <w:rFonts w:eastAsiaTheme="minorHAnsi" w:cs="Courier New"/>
          <w:szCs w:val="24"/>
          <w:lang w:val="es-CL" w:eastAsia="en-US"/>
        </w:rPr>
        <w:t>“Asimismo, el concepto de moneda extranjera o divisa comprende las representaciones digitales, electrónicas o informáticas, registradas mediante sistemas que utilicen tecnologías de registros distribuidos u otras análogas, de unidades cuyo valor sea directamente determinable y respaldado en función de una cierta moneda extranjera, uno o más documentos en que consten obligaciones pagaderas en moneda extranjera, o una canasta de monedas extranjeras, y sujeto a que tales representaciones y sistemas cumplan con los estándares y condiciones mínimas en materias de seguridad, fiabilidad, aceptabilidad, uso, masividad, entre otras, que el Banco establezca por norma general.”.</w:t>
      </w:r>
    </w:p>
    <w:bookmarkStart w:id="11" w:name="SEXTO"/>
    <w:p w14:paraId="08F3A126" w14:textId="7910F0F9" w:rsidR="00DD5A62" w:rsidRPr="00BC1E38" w:rsidRDefault="00DD5A62" w:rsidP="00BC1E38">
      <w:pPr>
        <w:spacing w:after="0" w:line="276" w:lineRule="auto"/>
        <w:rPr>
          <w:rFonts w:eastAsiaTheme="minorHAnsi" w:cs="Courier New"/>
          <w:bCs/>
          <w:szCs w:val="24"/>
          <w:lang w:val="es-CL" w:eastAsia="en-US"/>
        </w:rPr>
      </w:pPr>
      <w:r w:rsidRPr="00BC1E38">
        <w:rPr>
          <w:rFonts w:eastAsiaTheme="minorHAnsi" w:cs="Courier New"/>
          <w:bCs/>
          <w:szCs w:val="24"/>
          <w:lang w:val="es-CL" w:eastAsia="en-US"/>
        </w:rPr>
        <w:fldChar w:fldCharType="begin"/>
      </w:r>
      <w:r w:rsidRPr="00BC1E38">
        <w:rPr>
          <w:rFonts w:eastAsiaTheme="minorHAnsi" w:cs="Courier New"/>
          <w:bCs/>
          <w:szCs w:val="24"/>
          <w:lang w:val="es-CL" w:eastAsia="en-US"/>
        </w:rPr>
        <w:instrText xml:space="preserve"> HYPERLINK \l "_top" </w:instrText>
      </w:r>
      <w:r w:rsidRPr="00BC1E38">
        <w:rPr>
          <w:rFonts w:eastAsiaTheme="minorHAnsi" w:cs="Courier New"/>
          <w:bCs/>
          <w:szCs w:val="24"/>
          <w:lang w:val="es-CL" w:eastAsia="en-US"/>
        </w:rPr>
        <w:fldChar w:fldCharType="separate"/>
      </w:r>
      <w:r w:rsidRPr="00BC1E38">
        <w:rPr>
          <w:rFonts w:eastAsiaTheme="minorHAnsi" w:cs="Courier New"/>
          <w:b/>
          <w:szCs w:val="24"/>
          <w:lang w:val="es-CL" w:eastAsia="en-US"/>
        </w:rPr>
        <w:t>A</w:t>
      </w:r>
      <w:r w:rsidR="00CB6196" w:rsidRPr="00BC1E38">
        <w:rPr>
          <w:rFonts w:eastAsiaTheme="minorHAnsi" w:cs="Courier New"/>
          <w:b/>
          <w:szCs w:val="24"/>
          <w:lang w:val="es-CL" w:eastAsia="en-US"/>
        </w:rPr>
        <w:t>rtículo 3</w:t>
      </w:r>
      <w:r w:rsidR="00A2390D" w:rsidRPr="00BC1E38">
        <w:rPr>
          <w:rFonts w:eastAsiaTheme="minorHAnsi" w:cs="Courier New"/>
          <w:b/>
          <w:szCs w:val="24"/>
          <w:lang w:val="es-CL" w:eastAsia="en-US"/>
        </w:rPr>
        <w:t>2</w:t>
      </w:r>
      <w:r w:rsidRPr="00BC1E38">
        <w:rPr>
          <w:rFonts w:eastAsiaTheme="minorHAnsi" w:cs="Courier New"/>
          <w:b/>
          <w:szCs w:val="24"/>
          <w:lang w:val="es-CL" w:eastAsia="en-US"/>
        </w:rPr>
        <w:t>.-</w:t>
      </w:r>
      <w:r w:rsidRPr="00BC1E38">
        <w:rPr>
          <w:rFonts w:eastAsiaTheme="minorHAnsi" w:cs="Courier New"/>
          <w:bCs/>
          <w:szCs w:val="24"/>
          <w:lang w:val="es-CL" w:eastAsia="en-US"/>
        </w:rPr>
        <w:t xml:space="preserve"> Modifícase la ley N° 18.045, </w:t>
      </w:r>
      <w:r w:rsidR="00442880" w:rsidRPr="00BC1E38">
        <w:rPr>
          <w:rFonts w:eastAsiaTheme="minorHAnsi" w:cs="Courier New"/>
          <w:bCs/>
          <w:szCs w:val="24"/>
          <w:lang w:val="es-CL" w:eastAsia="en-US"/>
        </w:rPr>
        <w:t xml:space="preserve">de </w:t>
      </w:r>
      <w:r w:rsidRPr="00BC1E38">
        <w:rPr>
          <w:rFonts w:eastAsiaTheme="minorHAnsi" w:cs="Courier New"/>
          <w:bCs/>
          <w:szCs w:val="24"/>
          <w:lang w:val="es-CL" w:eastAsia="en-US"/>
        </w:rPr>
        <w:t>Mercado de Valores</w:t>
      </w:r>
      <w:r w:rsidRPr="00BC1E38">
        <w:rPr>
          <w:rFonts w:eastAsiaTheme="minorHAnsi" w:cs="Courier New"/>
          <w:bCs/>
          <w:szCs w:val="24"/>
          <w:lang w:val="es-CL" w:eastAsia="en-US"/>
        </w:rPr>
        <w:fldChar w:fldCharType="end"/>
      </w:r>
      <w:r w:rsidRPr="00BC1E38">
        <w:rPr>
          <w:rFonts w:eastAsiaTheme="minorHAnsi" w:cs="Courier New"/>
          <w:bCs/>
          <w:szCs w:val="24"/>
          <w:lang w:val="es-CL" w:eastAsia="en-US"/>
        </w:rPr>
        <w:t>, en los siguientes términos</w:t>
      </w:r>
      <w:bookmarkEnd w:id="11"/>
      <w:r w:rsidRPr="00BC1E38">
        <w:rPr>
          <w:rFonts w:eastAsiaTheme="minorHAnsi" w:cs="Courier New"/>
          <w:bCs/>
          <w:szCs w:val="24"/>
          <w:lang w:val="es-CL" w:eastAsia="en-US"/>
        </w:rPr>
        <w:t xml:space="preserve">: </w:t>
      </w:r>
    </w:p>
    <w:p w14:paraId="0579F012" w14:textId="77777777" w:rsidR="00DD5A62" w:rsidRPr="00BC1E38" w:rsidRDefault="00DD5A62" w:rsidP="00BC1E38">
      <w:pPr>
        <w:spacing w:after="0" w:line="276" w:lineRule="auto"/>
        <w:rPr>
          <w:rFonts w:eastAsiaTheme="minorHAnsi" w:cs="Courier New"/>
          <w:b/>
          <w:color w:val="0000FF"/>
          <w:szCs w:val="24"/>
          <w:u w:val="single"/>
          <w:lang w:val="es-CL" w:eastAsia="en-US"/>
        </w:rPr>
      </w:pPr>
    </w:p>
    <w:p w14:paraId="31FB9E09" w14:textId="77777777" w:rsidR="00DD5A62" w:rsidRPr="00BC1E38" w:rsidRDefault="00DD5A62" w:rsidP="00BC1E38">
      <w:pPr>
        <w:numPr>
          <w:ilvl w:val="0"/>
          <w:numId w:val="1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artículo 4°, por el siguiente:</w:t>
      </w:r>
    </w:p>
    <w:p w14:paraId="1CEA7B4A" w14:textId="77777777" w:rsidR="00DD5A62" w:rsidRPr="00BC1E38" w:rsidRDefault="00DD5A62" w:rsidP="00BC1E38">
      <w:pPr>
        <w:tabs>
          <w:tab w:val="left" w:pos="2835"/>
        </w:tabs>
        <w:spacing w:after="0" w:line="276" w:lineRule="auto"/>
        <w:ind w:left="2268"/>
        <w:contextualSpacing/>
        <w:rPr>
          <w:rFonts w:eastAsiaTheme="minorHAnsi" w:cs="Courier New"/>
          <w:szCs w:val="24"/>
          <w:lang w:val="es-CL" w:eastAsia="en-US"/>
        </w:rPr>
      </w:pPr>
    </w:p>
    <w:p w14:paraId="6A888C50" w14:textId="77777777" w:rsidR="00DD5A62" w:rsidRPr="00BC1E38" w:rsidRDefault="00DD5A62" w:rsidP="00BC1E38">
      <w:pPr>
        <w:spacing w:after="0" w:line="276" w:lineRule="auto"/>
        <w:ind w:firstLine="2835"/>
        <w:rPr>
          <w:rFonts w:cs="Courier New"/>
          <w:szCs w:val="24"/>
          <w:lang w:val="es-CL"/>
        </w:rPr>
      </w:pPr>
      <w:r w:rsidRPr="00BC1E38">
        <w:rPr>
          <w:rFonts w:cs="Courier New"/>
          <w:szCs w:val="24"/>
          <w:lang w:val="es-CL"/>
        </w:rPr>
        <w:t>“Artículo 4°. - Se entiende por oferta pública de valores la dirigida al público en general o a ciertos sectores o a grupos específicos de este.</w:t>
      </w:r>
    </w:p>
    <w:p w14:paraId="137BCF61" w14:textId="77777777" w:rsidR="00DD5A62" w:rsidRPr="00BC1E38" w:rsidRDefault="00DD5A62" w:rsidP="00BC1E38">
      <w:pPr>
        <w:autoSpaceDE w:val="0"/>
        <w:autoSpaceDN w:val="0"/>
        <w:adjustRightInd w:val="0"/>
        <w:spacing w:after="0" w:line="276" w:lineRule="auto"/>
        <w:ind w:left="720"/>
        <w:rPr>
          <w:rFonts w:cs="Courier New"/>
          <w:szCs w:val="24"/>
          <w:lang w:val="es-CL"/>
        </w:rPr>
      </w:pPr>
    </w:p>
    <w:p w14:paraId="0FCF6873" w14:textId="77777777" w:rsidR="00DD5A62" w:rsidRPr="00BC1E38" w:rsidRDefault="00DD5A62" w:rsidP="00BC1E38">
      <w:pPr>
        <w:spacing w:after="0" w:line="276" w:lineRule="auto"/>
        <w:ind w:firstLine="2835"/>
        <w:rPr>
          <w:rFonts w:cs="Courier New"/>
          <w:szCs w:val="24"/>
          <w:lang w:val="es-CL"/>
        </w:rPr>
      </w:pPr>
      <w:r w:rsidRPr="00BC1E38">
        <w:rPr>
          <w:rFonts w:cs="Courier New"/>
          <w:szCs w:val="24"/>
          <w:lang w:val="es-CL"/>
        </w:rPr>
        <w:t xml:space="preserve">La Comisión, mediante norma de carácter general, podrá establecer que determinados tipos de ofertas de valores no constituyen ofertas públicas, en consideración al número y tipo de inversionistas a los cuales se dirigen, los </w:t>
      </w:r>
      <w:r w:rsidRPr="00BC1E38">
        <w:rPr>
          <w:rFonts w:cs="Courier New"/>
          <w:szCs w:val="24"/>
          <w:lang w:val="es-CL"/>
        </w:rPr>
        <w:lastRenderedPageBreak/>
        <w:t xml:space="preserve">medios a través de los cuales se comunican o materializan y el monto de los valores ofrecidos. </w:t>
      </w:r>
    </w:p>
    <w:p w14:paraId="09083F2B" w14:textId="77777777" w:rsidR="00DD5A62" w:rsidRPr="00BC1E38" w:rsidRDefault="00DD5A62" w:rsidP="00BC1E38">
      <w:pPr>
        <w:spacing w:after="0" w:line="276" w:lineRule="auto"/>
        <w:ind w:firstLine="2835"/>
        <w:rPr>
          <w:rFonts w:cs="Courier New"/>
          <w:szCs w:val="24"/>
          <w:lang w:val="es-CL"/>
        </w:rPr>
      </w:pPr>
      <w:r w:rsidRPr="00BC1E38">
        <w:rPr>
          <w:rFonts w:cs="Courier New"/>
          <w:szCs w:val="24"/>
          <w:lang w:val="es-CL"/>
        </w:rPr>
        <w:t xml:space="preserve">Asimismo, la Comisión podrá eximir a ciertas personas, entidades u ofertas públicas del cumplimiento de cualesquiera de los requisitos de la presente ley o definirles requisitos menos gravosos que los establecidos por esta, mediante norma de carácter general y en consideración a que por sus condiciones o características con ello no se verá comprometida la fe pública. </w:t>
      </w:r>
    </w:p>
    <w:p w14:paraId="760F894E" w14:textId="77777777" w:rsidR="00DD5A62" w:rsidRPr="00BC1E38" w:rsidRDefault="00DD5A62" w:rsidP="00BC1E38">
      <w:pPr>
        <w:spacing w:after="0" w:line="276" w:lineRule="auto"/>
        <w:ind w:firstLine="2835"/>
        <w:rPr>
          <w:rFonts w:cs="Courier New"/>
          <w:szCs w:val="24"/>
          <w:lang w:val="es-CL"/>
        </w:rPr>
      </w:pPr>
      <w:r w:rsidRPr="00BC1E38">
        <w:rPr>
          <w:rFonts w:cs="Courier New"/>
          <w:szCs w:val="24"/>
          <w:lang w:val="es-CL"/>
        </w:rPr>
        <w:t xml:space="preserve">Los emisores que estén en liquidación no podrán hacer oferta pública de valores excepto si se tratare de sus propias acciones o en los demás casos o circunstancias que la Comisión establezca por norma de carácter general.”. </w:t>
      </w:r>
    </w:p>
    <w:p w14:paraId="4D136B7F" w14:textId="77777777" w:rsidR="00DD5A62" w:rsidRPr="00BC1E38" w:rsidRDefault="00DD5A62" w:rsidP="00BC1E38">
      <w:pPr>
        <w:spacing w:after="0" w:line="276" w:lineRule="auto"/>
        <w:ind w:firstLine="2835"/>
        <w:rPr>
          <w:rFonts w:cs="Courier New"/>
          <w:szCs w:val="24"/>
          <w:lang w:val="es-CL"/>
        </w:rPr>
      </w:pPr>
    </w:p>
    <w:p w14:paraId="7D0FD235" w14:textId="77777777" w:rsidR="00DD5A62" w:rsidRPr="00BC1E38" w:rsidRDefault="00DD5A62" w:rsidP="00BC1E38">
      <w:pPr>
        <w:numPr>
          <w:ilvl w:val="0"/>
          <w:numId w:val="11"/>
        </w:numPr>
        <w:tabs>
          <w:tab w:val="left" w:pos="2835"/>
        </w:tabs>
        <w:spacing w:before="0" w:after="0" w:line="276" w:lineRule="auto"/>
        <w:ind w:left="0" w:firstLine="2268"/>
        <w:contextualSpacing/>
        <w:rPr>
          <w:rFonts w:cs="Courier New"/>
          <w:szCs w:val="24"/>
          <w:lang w:val="es-CL"/>
        </w:rPr>
      </w:pPr>
      <w:r w:rsidRPr="00BC1E38">
        <w:rPr>
          <w:rFonts w:cs="Courier New"/>
          <w:szCs w:val="24"/>
          <w:lang w:val="es-CL"/>
        </w:rPr>
        <w:t>Reemplázanse los artículos 5° y 6°, por los siguientes:</w:t>
      </w:r>
    </w:p>
    <w:p w14:paraId="63002ABF"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874C605"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cs="Courier New"/>
          <w:szCs w:val="24"/>
          <w:lang w:val="es-CL"/>
        </w:rPr>
        <w:t>“Artículo</w:t>
      </w:r>
      <w:r w:rsidRPr="00BC1E38">
        <w:rPr>
          <w:rFonts w:eastAsiaTheme="minorHAnsi" w:cs="Courier New"/>
          <w:szCs w:val="24"/>
          <w:lang w:val="es-CL" w:eastAsia="en-US"/>
        </w:rPr>
        <w:t xml:space="preserve"> 5°. - En el Registro de Valores se deberán inscribir los valores que sean objeto de oferta pública.</w:t>
      </w:r>
    </w:p>
    <w:p w14:paraId="52DD5F1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196EFAC"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 xml:space="preserve">Artículo 6°. - Sólo podrá hacerse oferta pública de </w:t>
      </w:r>
      <w:r w:rsidRPr="00BC1E38">
        <w:rPr>
          <w:rFonts w:cs="Courier New"/>
          <w:szCs w:val="24"/>
          <w:lang w:val="es-CL"/>
        </w:rPr>
        <w:t>valores</w:t>
      </w:r>
      <w:r w:rsidRPr="00BC1E38">
        <w:rPr>
          <w:rFonts w:eastAsiaTheme="minorHAnsi" w:cs="Courier New"/>
          <w:szCs w:val="24"/>
          <w:lang w:val="es-CL" w:eastAsia="en-US"/>
        </w:rPr>
        <w:t xml:space="preserve"> cuando ellos estén inscritos en el Registro de Valores.”. </w:t>
      </w:r>
    </w:p>
    <w:p w14:paraId="667550E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3DAEA42F" w14:textId="77777777" w:rsidR="00DD5A62" w:rsidRPr="00BC1E38" w:rsidRDefault="00DD5A62" w:rsidP="00BC1E38">
      <w:pPr>
        <w:numPr>
          <w:ilvl w:val="0"/>
          <w:numId w:val="11"/>
        </w:numPr>
        <w:tabs>
          <w:tab w:val="left" w:pos="2835"/>
        </w:tabs>
        <w:spacing w:before="0" w:after="0" w:line="276" w:lineRule="auto"/>
        <w:ind w:left="0" w:firstLine="2268"/>
        <w:contextualSpacing/>
        <w:rPr>
          <w:rFonts w:cs="Courier New"/>
          <w:szCs w:val="24"/>
          <w:lang w:val="es-CL"/>
        </w:rPr>
      </w:pPr>
      <w:r w:rsidRPr="00BC1E38">
        <w:rPr>
          <w:rFonts w:cs="Courier New"/>
          <w:szCs w:val="24"/>
          <w:lang w:val="es-CL"/>
        </w:rPr>
        <w:t>Reemplázase el artículo 8° ter, por el siguiente:</w:t>
      </w:r>
    </w:p>
    <w:p w14:paraId="6FDD843A"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0268727"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 xml:space="preserve">“Artículo 8° ter.- Aquellos emisores de valores que cumplan con las características o condiciones que establezca la Comisión mediante norma de carácter general, ya sea respecto del emisor, la emisión, la colocación o del inversionista al que se dirige la oferta, entre otras, podrán acogerse a la modalidad de registro automático establecido en este artículo. Para tal efecto, el emisor deberá acompañar a su solicitud de inscripción automática, la o las clasificaciones de riesgo a que se refiere el artículo 8° bis de esta ley, el ejemplar de la escritura pública exigido por los artículos 104 o 137 de la misma, según el tipo de título del cual se trate, y el resto de la documentación que la Comisión establezca, mediante norma de carácter general, respecto de los títulos de deuda o línea de títulos de deuda y, en su caso, de las modificaciones respectivas. </w:t>
      </w:r>
    </w:p>
    <w:p w14:paraId="011BB42B" w14:textId="77777777" w:rsidR="00DD5A62" w:rsidRPr="00BC1E38" w:rsidRDefault="00DD5A62" w:rsidP="00BC1E38">
      <w:pPr>
        <w:spacing w:after="0" w:line="276" w:lineRule="auto"/>
        <w:ind w:firstLine="2835"/>
        <w:rPr>
          <w:rFonts w:eastAsiaTheme="minorHAnsi" w:cs="Courier New"/>
          <w:szCs w:val="24"/>
          <w:lang w:val="es-CL" w:eastAsia="en-US"/>
        </w:rPr>
      </w:pPr>
    </w:p>
    <w:p w14:paraId="1EDB96A9"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cs="Courier New"/>
          <w:szCs w:val="24"/>
          <w:lang w:val="es-CL"/>
        </w:rPr>
        <w:t>Los</w:t>
      </w:r>
      <w:r w:rsidRPr="00BC1E38">
        <w:rPr>
          <w:rFonts w:eastAsiaTheme="minorHAnsi" w:cs="Courier New"/>
          <w:szCs w:val="24"/>
          <w:lang w:val="es-CL" w:eastAsia="en-US"/>
        </w:rPr>
        <w:t xml:space="preserve"> títulos de deuda antes referidos quedarán inscritos en el Registro de Valores por el solo ministerio de la ley, a partir del día hábil siguiente de emitido el certificado </w:t>
      </w:r>
      <w:r w:rsidRPr="00BC1E38">
        <w:rPr>
          <w:rFonts w:eastAsiaTheme="minorHAnsi" w:cs="Courier New"/>
          <w:szCs w:val="24"/>
          <w:lang w:val="es-CL" w:eastAsia="en-US"/>
        </w:rPr>
        <w:lastRenderedPageBreak/>
        <w:t xml:space="preserve">correspondiente por parte de la Comisión, previo pago por parte del solicitante de los derechos de inscripción establecidos en el artículo 33 del decreto ley N° 3.538, de 1980, que crea la Comisión para el Mercado Financiero, en aquellos casos en que dicho pago no haya sido exceptuado por ley.”. </w:t>
      </w:r>
    </w:p>
    <w:p w14:paraId="692F9E58" w14:textId="77777777" w:rsidR="00DD5A62" w:rsidRPr="00BC1E38" w:rsidRDefault="00DD5A62" w:rsidP="00BC1E38">
      <w:pPr>
        <w:spacing w:after="0" w:line="276" w:lineRule="auto"/>
        <w:ind w:firstLine="2835"/>
        <w:rPr>
          <w:rFonts w:eastAsiaTheme="minorHAnsi" w:cs="Courier New"/>
          <w:szCs w:val="24"/>
          <w:lang w:val="es-CL" w:eastAsia="en-US"/>
        </w:rPr>
      </w:pPr>
    </w:p>
    <w:p w14:paraId="62DA9036" w14:textId="77777777" w:rsidR="00DD5A62" w:rsidRPr="00BC1E38" w:rsidRDefault="00DD5A62" w:rsidP="00BC1E38">
      <w:pPr>
        <w:numPr>
          <w:ilvl w:val="0"/>
          <w:numId w:val="1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artículo 10, por el siguiente:</w:t>
      </w:r>
    </w:p>
    <w:p w14:paraId="75DB61E6"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C479F2D"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 xml:space="preserve">“Artículo 10. Las entidades cuyos valores se encuentren </w:t>
      </w:r>
      <w:r w:rsidRPr="00BC1E38">
        <w:rPr>
          <w:rFonts w:cs="Courier New"/>
          <w:szCs w:val="24"/>
          <w:lang w:val="es-CL"/>
        </w:rPr>
        <w:t>inscritos</w:t>
      </w:r>
      <w:r w:rsidRPr="00BC1E38">
        <w:rPr>
          <w:rFonts w:eastAsiaTheme="minorHAnsi" w:cs="Courier New"/>
          <w:szCs w:val="24"/>
          <w:lang w:val="es-CL" w:eastAsia="en-US"/>
        </w:rPr>
        <w:t xml:space="preserve"> en el Registro de Valores quedarán sujetas a esta ley y a sus normas complementarias y deberán proporcionar la información que establece la ley a la Comisión y al público en general con la periodicidad, publicidad y en la forma que la Comisión determine por norma de carácter general.</w:t>
      </w:r>
    </w:p>
    <w:p w14:paraId="62B26D78"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21E72A0" w14:textId="161548A3" w:rsidR="00DD5A62" w:rsidRPr="00BC1E38" w:rsidRDefault="00DD5A62" w:rsidP="00BC1E38">
      <w:pPr>
        <w:spacing w:after="0" w:line="276" w:lineRule="auto"/>
        <w:ind w:firstLine="2835"/>
        <w:rPr>
          <w:rFonts w:eastAsiaTheme="minorHAnsi" w:cs="Courier New"/>
          <w:szCs w:val="24"/>
          <w:lang w:val="es-CL" w:eastAsia="en-US"/>
        </w:rPr>
      </w:pPr>
      <w:r w:rsidRPr="00BC1E38">
        <w:rPr>
          <w:rFonts w:cs="Courier New"/>
          <w:szCs w:val="24"/>
          <w:lang w:val="es-CL"/>
        </w:rPr>
        <w:t>Asimismo</w:t>
      </w:r>
      <w:r w:rsidRPr="00BC1E38">
        <w:rPr>
          <w:rFonts w:eastAsiaTheme="minorHAnsi" w:cs="Courier New"/>
          <w:szCs w:val="24"/>
          <w:lang w:val="es-CL" w:eastAsia="en-US"/>
        </w:rPr>
        <w:t>, y sin perjuicio de lo dispuesto en el inciso anterior, dichas entidades deberán divulgar en forma veraz, suficiente y oportuna, todo hecho o información esencial respecto de ellas mismas y de sus negocios al momento que él ocurra o llegue a su conocimiento</w:t>
      </w:r>
      <w:r w:rsidR="00957E7E">
        <w:rPr>
          <w:rFonts w:eastAsiaTheme="minorHAnsi" w:cs="Courier New"/>
          <w:szCs w:val="24"/>
          <w:lang w:val="es-CL" w:eastAsia="en-US"/>
        </w:rPr>
        <w:t>.</w:t>
      </w:r>
    </w:p>
    <w:p w14:paraId="152062C2"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6795F0E"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El directorio o administrador de cada entidad deberá implementar políticas, procedimientos, sistemas y controles con el objeto de asegurar dicha divulgación y evitar que se filtre información esencial mientras no haya ocurrido la referida divulgación.</w:t>
      </w:r>
    </w:p>
    <w:p w14:paraId="494066DD"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6B710C4"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La Comisión, mediante norma de carácter general, establecerá los requisitos y condiciones que deberán cumplir las políticas, procedimientos, sistemas y controles a que se refiere el inciso anterior.</w:t>
      </w:r>
    </w:p>
    <w:p w14:paraId="780AF8E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7FCB879"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 xml:space="preserve"> No </w:t>
      </w:r>
      <w:r w:rsidRPr="00BC1E38">
        <w:rPr>
          <w:rFonts w:cs="Courier New"/>
          <w:szCs w:val="24"/>
          <w:lang w:val="es-CL"/>
        </w:rPr>
        <w:t>obstante</w:t>
      </w:r>
      <w:r w:rsidRPr="00BC1E38">
        <w:rPr>
          <w:rFonts w:eastAsiaTheme="minorHAnsi" w:cs="Courier New"/>
          <w:szCs w:val="24"/>
          <w:lang w:val="es-CL" w:eastAsia="en-US"/>
        </w:rPr>
        <w:t xml:space="preserve"> lo dispuesto en el inciso anterior, con la aprobación de las tres cuartas partes de los directores en ejercicio podrá darse el carácter de reservado a ciertos hechos o antecedentes que se refieran a negociaciones aún pendientes que al conocerse puedan perjudicar el interés social. Tratándose de emisores no administrados por un directorio u otro órgano colegiado, la decisión de reserva debe ser tomada por la unanimidad de los administradores.</w:t>
      </w:r>
    </w:p>
    <w:p w14:paraId="153DD719"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00718518"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 xml:space="preserve">Las </w:t>
      </w:r>
      <w:r w:rsidRPr="00BC1E38">
        <w:rPr>
          <w:rFonts w:cs="Courier New"/>
          <w:szCs w:val="24"/>
          <w:lang w:val="es-CL"/>
        </w:rPr>
        <w:t>decisiones</w:t>
      </w:r>
      <w:r w:rsidRPr="00BC1E38">
        <w:rPr>
          <w:rFonts w:eastAsiaTheme="minorHAnsi" w:cs="Courier New"/>
          <w:szCs w:val="24"/>
          <w:lang w:val="es-CL" w:eastAsia="en-US"/>
        </w:rPr>
        <w:t xml:space="preserve"> y acuerdos a que se refiere el inciso anterior deberán ser comunicados a la Comisión al día hábil siguiente a su adopción por los medios tecnológicos que habilite la Comisión.</w:t>
      </w:r>
    </w:p>
    <w:p w14:paraId="1E0BA73D"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01B8782" w14:textId="34E629F6"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Los que dolosa o culpablemente califiquen o concurran con su voto favorable a declarar como reservado un hecho o antecedente, de aquellos a que se refiere el inciso tercero de este artículo, responderán en la forma y términos establecidos en el artículo 55 de esta ley.”.</w:t>
      </w:r>
    </w:p>
    <w:p w14:paraId="7B2A5BFB"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31794EF" w14:textId="77777777" w:rsidR="00DD5A62" w:rsidRPr="00BC1E38" w:rsidRDefault="00DD5A62" w:rsidP="00BC1E38">
      <w:pPr>
        <w:numPr>
          <w:ilvl w:val="0"/>
          <w:numId w:val="1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Reemplázanse los artículos 23 al 31, por los siguientes:</w:t>
      </w:r>
    </w:p>
    <w:p w14:paraId="5AB96C44"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67B4592"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23.- Todo valor inscrito en el Registro de Valores podrá transarse en bolsas de valores, las que estarán obligadas a aceptarlos a cotización y negociación en sus sistemas bursátiles en la medida que se ajusten a las normas dictadas en conformidad con el artículo 44 letra e).</w:t>
      </w:r>
    </w:p>
    <w:p w14:paraId="1228B5DA"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3ED52E6F"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intermediación de acciones de sociedades anónimas abiertas sólo podrá ser efectuada en bolsas de valores.</w:t>
      </w:r>
    </w:p>
    <w:p w14:paraId="136321AF"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D0FE36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24.- Son intermediarios de valores quienes con el objeto de cumplir las órdenes de terceros:</w:t>
      </w:r>
    </w:p>
    <w:p w14:paraId="4592F1E8"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315719D0" w14:textId="77777777" w:rsidR="00DD5A62" w:rsidRPr="00BC1E38" w:rsidRDefault="00DD5A62" w:rsidP="00BC1E38">
      <w:pPr>
        <w:pStyle w:val="Prrafodelista"/>
        <w:numPr>
          <w:ilvl w:val="0"/>
          <w:numId w:val="39"/>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Compran o venden valores de oferta pública, por cuenta propia con el ánimo anterior de vender o adquirir esos mismos instrumentos a esos terceros, o</w:t>
      </w:r>
    </w:p>
    <w:p w14:paraId="758613CE" w14:textId="77777777" w:rsidR="00DD5A62" w:rsidRPr="00BC1E38" w:rsidRDefault="00DD5A62" w:rsidP="00BC1E38">
      <w:pPr>
        <w:pStyle w:val="Prrafodelista"/>
        <w:tabs>
          <w:tab w:val="left" w:pos="3402"/>
        </w:tabs>
        <w:spacing w:after="0" w:line="276" w:lineRule="auto"/>
        <w:ind w:left="2835"/>
        <w:rPr>
          <w:rFonts w:eastAsiaTheme="minorHAnsi" w:cs="Courier New"/>
          <w:szCs w:val="24"/>
          <w:lang w:eastAsia="en-US"/>
        </w:rPr>
      </w:pPr>
    </w:p>
    <w:p w14:paraId="33B2BE79" w14:textId="77777777" w:rsidR="00DD5A62" w:rsidRPr="00BC1E38" w:rsidRDefault="00DD5A62" w:rsidP="00BC1E38">
      <w:pPr>
        <w:pStyle w:val="Prrafodelista"/>
        <w:numPr>
          <w:ilvl w:val="0"/>
          <w:numId w:val="39"/>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Compran o venden valores de oferta pública a nombre o por cuenta de dichos terceros.</w:t>
      </w:r>
    </w:p>
    <w:p w14:paraId="6B41EC84" w14:textId="77777777" w:rsidR="00DD5A62" w:rsidRPr="00BC1E38" w:rsidRDefault="00DD5A62" w:rsidP="00BC1E38">
      <w:pPr>
        <w:pStyle w:val="Prrafodelista"/>
        <w:tabs>
          <w:tab w:val="left" w:pos="3402"/>
        </w:tabs>
        <w:spacing w:after="0" w:line="276" w:lineRule="auto"/>
        <w:ind w:left="2835"/>
        <w:rPr>
          <w:rFonts w:eastAsiaTheme="minorHAnsi" w:cs="Courier New"/>
          <w:szCs w:val="24"/>
          <w:lang w:eastAsia="en-US"/>
        </w:rPr>
      </w:pPr>
    </w:p>
    <w:p w14:paraId="5B1B6582"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Solo podrán actuar como intermediario de valores de oferta pública, las personas jurídicas que estén inscritas en el Registro de Corredores de Bolsa y Agentes de Valores que mantendrá la Comisión. Esas personas jurídicas tendrán como exclusivo objeto el señalado en el inciso anterior, pudiendo realizar las demás actividades que les autorice la Comisión mediante norma de carácter general.</w:t>
      </w:r>
    </w:p>
    <w:p w14:paraId="4512193F"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625F6ABD"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Los intermediarios de valores podrán asimismo actuar como corredores en las Bolsas de Productos regidos por la ley N° 19.220 que regula establecimiento de bolsas de productos, reputándose como tales para todos los efectos de esa ley. </w:t>
      </w:r>
    </w:p>
    <w:p w14:paraId="018EC13C"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5C97D5D7"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Artículo 25.- Para ser inscrito en el Registro de Corredores de Bolsa o Agentes de Valores, se deberá remitir una solicitud a la Comisión, en la forma y medios que ésta establezca mediante norma de carácter general, acompañando los </w:t>
      </w:r>
      <w:r w:rsidRPr="00BC1E38">
        <w:rPr>
          <w:rFonts w:eastAsiaTheme="minorHAnsi" w:cs="Courier New"/>
          <w:szCs w:val="24"/>
          <w:lang w:val="es-CL" w:eastAsia="en-US"/>
        </w:rPr>
        <w:lastRenderedPageBreak/>
        <w:t>antecedentes que la Comisión establezca mediante dicha normativa que acrediten la identidad y capacidad legal del solicitante.</w:t>
      </w:r>
    </w:p>
    <w:p w14:paraId="47F3780A"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6251024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No procederá la inscripción de las personas jurídicas que, en los diez años anteriores a la fecha de la solicitud, hubieren sido sancionados administrativamente por incurrir en las conductas constitutivas de delito de esta ley o de las leyes N° 18.046, N° 19.220, N° 20.712, N° 20.720, el decreto con fuerza de ley Nº 3, de 1997, del Ministerio de Hacienda y el decreto con fuerza de ley Nº 251, de 1931, del Ministerio de Hacienda o que hubieren sido condenados por delito que merezca pena aflictiva. Tampoco procederá la inscripción de las personas jurídicas en las que actúen como directores o administradores quienes fueron sancionados por ese tipo conductas en igual periodo. </w:t>
      </w:r>
    </w:p>
    <w:p w14:paraId="58D063A9"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D8C2163"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La Comisión deberá pronunciarse sobre las solicitudes de inscripción en el Registro de Corredores de Bolsa y Agentes de Valores dentro del plazo de 30 días hábiles a contar de la fecha de la solicitud respectiva. </w:t>
      </w:r>
    </w:p>
    <w:p w14:paraId="13E9A863"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05ED9424"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El plazo indicado en el inciso anterior se suspenderá si la Comisión pide al solicitante que enmiende su solicitud, y solo se reanudará cuando esta se haya corregido. Subsanados los defectos o atendidas las observaciones formuladas en su caso y vencido el plazo a que se refiere este artículo, la Comisión deberá pronunciarse sobre la solicitud, y en su caso, efectuar la inscripción dentro de tercero día hábil.</w:t>
      </w:r>
    </w:p>
    <w:p w14:paraId="0658E912"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BF20FAA" w14:textId="4C05C728"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Los bancos que de acuerdo con sus facultades reciban órdenes de sus clientes para comprar o vender acciones de sociedades anónimas abiertas, deberán ejecutar dichas órdenes a través de un corredor de bolsa. </w:t>
      </w:r>
    </w:p>
    <w:p w14:paraId="304FA21C"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A0ACC3B" w14:textId="14B62F10"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Los bancos no estarán obligados a inscribirse en el Registro de Corredores de Bolsa y Agentes de Valores para efectuar las funciones de intermediación de acuerdo a las facultades que les confiere la Ley General de Bancos.</w:t>
      </w:r>
    </w:p>
    <w:p w14:paraId="0B49FF41"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30D211FE"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Sin embargo, quedarán sujetos a todas las otras disposiciones de la presente ley en lo referente a sus actividades como tales.</w:t>
      </w:r>
    </w:p>
    <w:p w14:paraId="06090BA7"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410B8FF"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Artículo 26.- Previo a iniciar la prestación del servicio de intermediación de valores de oferta pública, quienes estén inscritos en el Registro deberán solicitar la autorización a la Comisión. Para ese efecto, el solicitante deberá </w:t>
      </w:r>
      <w:r w:rsidRPr="00BC1E38">
        <w:rPr>
          <w:rFonts w:eastAsiaTheme="minorHAnsi" w:cs="Courier New"/>
          <w:szCs w:val="24"/>
          <w:lang w:val="es-CL" w:eastAsia="en-US"/>
        </w:rPr>
        <w:lastRenderedPageBreak/>
        <w:t>acreditar, en la forma, medios y condiciones que esta establezca mediante norma de carácter general, que:</w:t>
      </w:r>
    </w:p>
    <w:p w14:paraId="3095D260"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EB46824" w14:textId="77777777" w:rsidR="00DD5A62" w:rsidRPr="00BC1E38" w:rsidRDefault="00DD5A62" w:rsidP="00BC1E38">
      <w:pPr>
        <w:pStyle w:val="Prrafodelista"/>
        <w:numPr>
          <w:ilvl w:val="0"/>
          <w:numId w:val="40"/>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Cuenta con los sistemas y procedimientos necesarios para cumplir con las obligaciones de información y difusión establecidas por la presente ley.</w:t>
      </w:r>
    </w:p>
    <w:p w14:paraId="6A0C20EA" w14:textId="77777777" w:rsidR="00DD5A62" w:rsidRPr="00BC1E38" w:rsidRDefault="00DD5A62" w:rsidP="00BC1E38">
      <w:pPr>
        <w:pStyle w:val="Prrafodelista"/>
        <w:tabs>
          <w:tab w:val="left" w:pos="3402"/>
        </w:tabs>
        <w:spacing w:after="0" w:line="276" w:lineRule="auto"/>
        <w:ind w:left="2835"/>
        <w:rPr>
          <w:rFonts w:eastAsiaTheme="minorHAnsi" w:cs="Courier New"/>
          <w:szCs w:val="24"/>
          <w:lang w:eastAsia="en-US"/>
        </w:rPr>
      </w:pPr>
    </w:p>
    <w:p w14:paraId="6E57AA50" w14:textId="77777777" w:rsidR="00DD5A62" w:rsidRPr="00BC1E38" w:rsidRDefault="00DD5A62" w:rsidP="00BC1E38">
      <w:pPr>
        <w:pStyle w:val="Prrafodelista"/>
        <w:numPr>
          <w:ilvl w:val="0"/>
          <w:numId w:val="40"/>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Tiene la capacidad operacional para soportar el procesamiento de las operaciones que mediante sus sistemas o infraestructura se realicen.</w:t>
      </w:r>
    </w:p>
    <w:p w14:paraId="342DC230" w14:textId="77777777" w:rsidR="00DD5A62" w:rsidRPr="00BC1E38" w:rsidRDefault="00DD5A62" w:rsidP="00BC1E38">
      <w:pPr>
        <w:pStyle w:val="Prrafodelista"/>
        <w:tabs>
          <w:tab w:val="left" w:pos="3402"/>
        </w:tabs>
        <w:spacing w:after="0" w:line="276" w:lineRule="auto"/>
        <w:ind w:left="2835"/>
        <w:rPr>
          <w:rFonts w:eastAsiaTheme="minorHAnsi" w:cs="Courier New"/>
          <w:szCs w:val="24"/>
          <w:lang w:eastAsia="en-US"/>
        </w:rPr>
      </w:pPr>
    </w:p>
    <w:p w14:paraId="5A7F807B" w14:textId="77777777" w:rsidR="00DD5A62" w:rsidRPr="00BC1E38" w:rsidRDefault="00DD5A62" w:rsidP="00BC1E38">
      <w:pPr>
        <w:pStyle w:val="Prrafodelista"/>
        <w:numPr>
          <w:ilvl w:val="0"/>
          <w:numId w:val="40"/>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Cuenta con la idoneidad exigida por el artículo 28 de esta ley.</w:t>
      </w:r>
    </w:p>
    <w:p w14:paraId="6870CEBD" w14:textId="77777777" w:rsidR="00DD5A62" w:rsidRPr="00BC1E38" w:rsidRDefault="00DD5A62" w:rsidP="00BC1E38">
      <w:pPr>
        <w:pStyle w:val="Prrafodelista"/>
        <w:tabs>
          <w:tab w:val="left" w:pos="3402"/>
        </w:tabs>
        <w:spacing w:after="0" w:line="276" w:lineRule="auto"/>
        <w:ind w:left="2835"/>
        <w:rPr>
          <w:rFonts w:eastAsiaTheme="minorHAnsi" w:cs="Courier New"/>
          <w:szCs w:val="24"/>
          <w:lang w:eastAsia="en-US"/>
        </w:rPr>
      </w:pPr>
    </w:p>
    <w:p w14:paraId="4AB8239E" w14:textId="77777777" w:rsidR="00DD5A62" w:rsidRPr="00BC1E38" w:rsidRDefault="00DD5A62" w:rsidP="00BC1E38">
      <w:pPr>
        <w:pStyle w:val="Prrafodelista"/>
        <w:numPr>
          <w:ilvl w:val="0"/>
          <w:numId w:val="40"/>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Cuenta con las garantías exigidas por el artículo 29 de esta ley.</w:t>
      </w:r>
    </w:p>
    <w:p w14:paraId="153B4103" w14:textId="77777777" w:rsidR="00DD5A62" w:rsidRPr="00BC1E38" w:rsidRDefault="00DD5A62" w:rsidP="00BC1E38">
      <w:pPr>
        <w:pStyle w:val="Prrafodelista"/>
        <w:tabs>
          <w:tab w:val="left" w:pos="3402"/>
        </w:tabs>
        <w:spacing w:after="0" w:line="276" w:lineRule="auto"/>
        <w:ind w:left="2835"/>
        <w:rPr>
          <w:rFonts w:eastAsiaTheme="minorHAnsi" w:cs="Courier New"/>
          <w:szCs w:val="24"/>
          <w:lang w:eastAsia="en-US"/>
        </w:rPr>
      </w:pPr>
    </w:p>
    <w:p w14:paraId="1D39D70D" w14:textId="77777777" w:rsidR="00DD5A62" w:rsidRPr="00BC1E38" w:rsidRDefault="00DD5A62" w:rsidP="00BC1E38">
      <w:pPr>
        <w:pStyle w:val="Prrafodelista"/>
        <w:numPr>
          <w:ilvl w:val="0"/>
          <w:numId w:val="40"/>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Cuenta con las condiciones de endeudamiento, liquidez y solvencia establecidas por el artículo 30 de esta ley.</w:t>
      </w:r>
    </w:p>
    <w:p w14:paraId="4EFBC1B9" w14:textId="77777777" w:rsidR="00DD5A62" w:rsidRPr="00BC1E38" w:rsidRDefault="00DD5A62" w:rsidP="00BC1E38">
      <w:pPr>
        <w:pStyle w:val="Prrafodelista"/>
        <w:tabs>
          <w:tab w:val="left" w:pos="3402"/>
        </w:tabs>
        <w:spacing w:after="0" w:line="276" w:lineRule="auto"/>
        <w:ind w:left="2835"/>
        <w:rPr>
          <w:rFonts w:eastAsiaTheme="minorHAnsi" w:cs="Courier New"/>
          <w:szCs w:val="24"/>
          <w:lang w:eastAsia="en-US"/>
        </w:rPr>
      </w:pPr>
    </w:p>
    <w:p w14:paraId="2B43B24C" w14:textId="77777777" w:rsidR="00DD5A62" w:rsidRPr="00BC1E38" w:rsidRDefault="00DD5A62" w:rsidP="00BC1E38">
      <w:pPr>
        <w:pStyle w:val="Prrafodelista"/>
        <w:numPr>
          <w:ilvl w:val="0"/>
          <w:numId w:val="40"/>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Cuenta con el gobierno corporativo y sistema de gestión de riesgos exigido por el artículo 31 de esta ley.</w:t>
      </w:r>
    </w:p>
    <w:p w14:paraId="5F1BCA26"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8270B04" w14:textId="19F98741"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Comisión dispondrá del plazo máximo de 6 meses para otorgar o rechazar la autorización a que se refiere el presente artículo, contado desde la solicitud que al efecto presente la entidad inscrita en el Registro. Dicho plazo se suspenderá si la Comisión, mediante comunicación digital, pide al solicitante corregir los errores u omisiones que presente su solicitud y sólo se reanudará cuando se haya cumplido con dicho trámite. Subsanados los defectos o atendidas las observaciones formuladas en su caso y vencido el plazo a que se refiere este artículo, la Comisión deberá pronunciarse sobre la solicitud y, en su caso, efectuar la inscripción dentro de 3 días h</w:t>
      </w:r>
      <w:r w:rsidR="00A2390D" w:rsidRPr="00BC1E38">
        <w:rPr>
          <w:rFonts w:eastAsiaTheme="minorHAnsi" w:cs="Courier New"/>
          <w:szCs w:val="24"/>
          <w:lang w:val="es-CL" w:eastAsia="en-US"/>
        </w:rPr>
        <w:t>á</w:t>
      </w:r>
      <w:r w:rsidRPr="00BC1E38">
        <w:rPr>
          <w:rFonts w:eastAsiaTheme="minorHAnsi" w:cs="Courier New"/>
          <w:szCs w:val="24"/>
          <w:lang w:val="es-CL" w:eastAsia="en-US"/>
        </w:rPr>
        <w:t>biles.</w:t>
      </w:r>
    </w:p>
    <w:p w14:paraId="1CDE71EC"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CC5199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27.- Los intermediarios de valores que están autorizados para operar en una bolsa de valores se denominan corredores de bolsa, y aquellos que no cuentan con esa autorización, agentes de valores. Los corredores de bolsa y agentes de valores deberán incluir en su razón social la expresión “corredor de bolsa” o “agente de valores”, respectivamente.</w:t>
      </w:r>
    </w:p>
    <w:p w14:paraId="5072974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7237E0D"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Artículo 28.- Las personas que desempeñen funciones para los intermediarios de valores, así como los sistemas que utilicen, deberán dar garantía de idoneidad para el </w:t>
      </w:r>
      <w:r w:rsidRPr="00BC1E38">
        <w:rPr>
          <w:rFonts w:eastAsiaTheme="minorHAnsi" w:cs="Courier New"/>
          <w:szCs w:val="24"/>
          <w:lang w:val="es-CL" w:eastAsia="en-US"/>
        </w:rPr>
        <w:lastRenderedPageBreak/>
        <w:t>correcto desempeño de las actividades que realizan y el cumplimiento de las obligaciones establecidas por ley.</w:t>
      </w:r>
    </w:p>
    <w:p w14:paraId="07A79616"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33589E8"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Comisión, mediante norma de carácter general, establecerá las circunstancias que permitirán presumir que tales personas y sistemas cuentan con las condiciones a que se refiere el inciso anterior, tales como certificación de conocimientos o certificaciones externas de inviolabilidad de sistemas, entre otros.</w:t>
      </w:r>
    </w:p>
    <w:p w14:paraId="77F860CB"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0EA651F2"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29.- Alcanzado el volumen de negocios o número de clientes que pudieran resultar afectados con las actuaciones u omisiones del intermediario de valores, según haya establecido la Comisión por norma de carácter general, quienes estén inscritos en el Registro, deberán constituir una garantía para responder del correcto y cabal cumplimiento de todas las obligaciones emanadas de su actividad y especialmente, de los eventuales perjuicios que le pudieren ocasionar a los clientes en su actuar. Los intermediarios de valores responderán de culpa leve.</w:t>
      </w:r>
    </w:p>
    <w:p w14:paraId="1DA270A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BC98CCA"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garantía deberá constituirse mediante boleta bancaria o póliza de seguros, por el monto que determine la Comisión, según los parámetros establecidos mediante norma de carácter general, en consideración al impacto o perjuicio potencial que pueda ocasionar la entidad a sus clientes, la calidad del gobierno corporativo y gestión de riesgos de la entidad, y que el monto resultante no haga inviable el modelo de negocios de esta.</w:t>
      </w:r>
    </w:p>
    <w:p w14:paraId="7E2B0974"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416B2E2"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No obstante lo establecido en los incisos anteriores, la Comisión, con el objeto de compatibilizar la protección de la fe pública y estabilidad financiera con la viabilidad económica de los modelos de negocios de los intermediarios de valores, podrá, mediante norma de carácter general, sustituir la garantía individual antes señalada por una cofinanciada, la que deberá ser de un monto suficiente y características adecuadas para enfrentar los riesgos de las entidades que la cofinancian.</w:t>
      </w:r>
    </w:p>
    <w:p w14:paraId="05D958C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E307BFF"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30.- Alcanzado el volumen de negocios que la Comisión haya establecido por norma de carácter general y que permitan presumir razonablemente que con los riesgos que enfrenta el intermediario de valores se puede comprometer la fe pública y estabilidad financiera, quienes estén inscritos en el Registro, deberán:</w:t>
      </w:r>
    </w:p>
    <w:p w14:paraId="2511E970"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3B3534A5" w14:textId="64575AFB" w:rsidR="00DD5A62" w:rsidRPr="00BC1E38" w:rsidRDefault="00DD5A62" w:rsidP="00BC1E38">
      <w:pPr>
        <w:numPr>
          <w:ilvl w:val="0"/>
          <w:numId w:val="15"/>
        </w:numPr>
        <w:tabs>
          <w:tab w:val="left" w:pos="3402"/>
        </w:tabs>
        <w:spacing w:before="0" w:after="0" w:line="276" w:lineRule="auto"/>
        <w:ind w:left="0" w:firstLine="2835"/>
        <w:contextualSpacing/>
        <w:rPr>
          <w:rFonts w:eastAsiaTheme="minorHAnsi" w:cs="Courier New"/>
          <w:szCs w:val="24"/>
          <w:lang w:val="es-CL" w:eastAsia="en-US"/>
        </w:rPr>
      </w:pPr>
      <w:r w:rsidRPr="00BC1E38">
        <w:rPr>
          <w:rFonts w:eastAsiaTheme="minorHAnsi" w:cs="Courier New"/>
          <w:szCs w:val="24"/>
          <w:lang w:val="es-CL" w:eastAsia="en-US"/>
        </w:rPr>
        <w:lastRenderedPageBreak/>
        <w:t xml:space="preserve"> mantener permanentemente un patrimonio mínimo equivalente al mayor entre: 1) 5.000 unidades de fomento; o 2) el 3% de sus activos ponderados por riesgos financieros y operacionales calculado conforme al método que al efecto establezca la Comisión mediante norma de carácter general. Tratándose de entidades que presenten deficiencias en su gestión de riesgos, dicho porcentaje podrá ser incrementado hasta el 6% por la Comisión en atención a la evaluación de la calidad de gestión de riesgos que esta realice.</w:t>
      </w:r>
    </w:p>
    <w:p w14:paraId="064A2A3A" w14:textId="77777777" w:rsidR="00F368B2" w:rsidRPr="00BC1E38" w:rsidRDefault="00F368B2" w:rsidP="00BC1E38">
      <w:pPr>
        <w:tabs>
          <w:tab w:val="left" w:pos="3402"/>
        </w:tabs>
        <w:spacing w:before="0" w:after="0" w:line="276" w:lineRule="auto"/>
        <w:ind w:left="2835"/>
        <w:contextualSpacing/>
        <w:rPr>
          <w:rFonts w:eastAsiaTheme="minorHAnsi" w:cs="Courier New"/>
          <w:szCs w:val="24"/>
          <w:lang w:val="es-CL" w:eastAsia="en-US"/>
        </w:rPr>
      </w:pPr>
    </w:p>
    <w:p w14:paraId="0331784F" w14:textId="77777777" w:rsidR="00DD5A62" w:rsidRPr="00BC1E38" w:rsidRDefault="00DD5A62" w:rsidP="00BC1E38">
      <w:pPr>
        <w:numPr>
          <w:ilvl w:val="0"/>
          <w:numId w:val="15"/>
        </w:numPr>
        <w:tabs>
          <w:tab w:val="left" w:pos="3402"/>
        </w:tabs>
        <w:spacing w:before="0" w:after="0" w:line="276" w:lineRule="auto"/>
        <w:ind w:left="0" w:firstLine="2835"/>
        <w:contextualSpacing/>
        <w:rPr>
          <w:rFonts w:eastAsiaTheme="minorHAnsi" w:cs="Courier New"/>
          <w:szCs w:val="24"/>
          <w:lang w:val="es-CL" w:eastAsia="en-US"/>
        </w:rPr>
      </w:pPr>
      <w:r w:rsidRPr="00BC1E38">
        <w:rPr>
          <w:rFonts w:eastAsiaTheme="minorHAnsi" w:cs="Courier New"/>
          <w:szCs w:val="24"/>
          <w:lang w:val="es-CL" w:eastAsia="en-US"/>
        </w:rPr>
        <w:t>cumplir las condiciones de endeudamiento y liquidez que establezca la Comisión mediante norma de carácter general. Dicha normativa deberá señalar el método que se deberá aplicar para el cumplimiento de esas condiciones y ser función de la evaluación de la calidad del proceso de gestión de riesgos que sobre la entidad realice la Comisión.</w:t>
      </w:r>
    </w:p>
    <w:p w14:paraId="1BE1246D"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73F2625" w14:textId="14C699C3"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En el evento que el patrimonio mínimo de la entidad disminuyere a un monto inferior al establecido en el presente artículo o la entidad dejare de cumplir con las condiciones de liquidez y endeudamiento señaladas en este artículo, ésta deberá comunicar ese hecho a la Comisión tan pronto tome conocimiento del mismos, y deberá presentar dentro del plazo de cinco días corridos, el cual podrá ser prorrogado por la Comisión hasta completar diez días corridos en total, un plan de regularización, el que deberá contener medidas concretas del referido déficit que le permitan remediar la situación en que se encuentra y asegurar su normal funcionamiento. Mientras se mantenga dicha situación, deberá abstenerse de realizar nuevas operaciones que deterioren su situación financiera. </w:t>
      </w:r>
    </w:p>
    <w:p w14:paraId="3CA71AEE"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71C0ECDB"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Asimismo, en caso de que la Comisión tomare conocimiento de que una entidad se encuentra en los supuestos indicados en el inciso precedente o cuando resulte previsible que incurrirá en déficit patrimonial de manera inminente de mantenerse las circunstancias de mercado o en atención al actuar de la propia entidad, y esto no le hubiere sido comunicado oportunamente, la Comisión podrá requerir a la entidad la presentación de un plan de regularización dentro del mismo plazo señalado anteriormente. De no subsanarse el déficit dentro del plazo de 6 meses contado desde que aquél se hubiere producido, la entidad deberá dejar de prestar el servicio de intermediación y custodia de valores, y presentar para aprobación de la Comisión un programa de término de operaciones y traspaso de clientes.</w:t>
      </w:r>
    </w:p>
    <w:p w14:paraId="114B89F1"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9F7AA1C" w14:textId="22059CD1"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A partir de la fecha de recepción del programa a que se refiere el inciso anterior, la Comisión podrá designar uno interventor o administrador provisional, por el período que </w:t>
      </w:r>
      <w:r w:rsidRPr="00BC1E38">
        <w:rPr>
          <w:rFonts w:eastAsiaTheme="minorHAnsi" w:cs="Courier New"/>
          <w:szCs w:val="24"/>
          <w:lang w:val="es-CL" w:eastAsia="en-US"/>
        </w:rPr>
        <w:lastRenderedPageBreak/>
        <w:t xml:space="preserve">determinare mediante resolución fundada. La administración de la entidad quedará sometida, en el ejercicio de sus funciones, a las instrucciones que le imparta el o los interventores designados por la Comisión. El interventor tendrá todas las facultades del giro ordinario que la ley y los estatutos señalan al directorio, o a quien haga sus veces, y al gerente general. La designación de interventor </w:t>
      </w:r>
      <w:r w:rsidR="006D2D15" w:rsidRPr="00BC1E38">
        <w:rPr>
          <w:rFonts w:eastAsiaTheme="minorHAnsi" w:cs="Courier New"/>
          <w:szCs w:val="24"/>
          <w:lang w:val="es-CL" w:eastAsia="en-US"/>
        </w:rPr>
        <w:t xml:space="preserve">deberá </w:t>
      </w:r>
      <w:r w:rsidRPr="00BC1E38">
        <w:rPr>
          <w:rFonts w:eastAsiaTheme="minorHAnsi" w:cs="Courier New"/>
          <w:szCs w:val="24"/>
          <w:lang w:val="es-CL" w:eastAsia="en-US"/>
        </w:rPr>
        <w:t xml:space="preserve">recaer en funcionarios de la Comisión o en o profesionales externos debidamente calificados, sujeto a que cumplan los requisitos de idoneidad y capacidad técnica que la Comisión determine mediante norma de carácter general. En este último caso, los servicios del interventor serán remunerados con cargo al presupuesto anual de la Comisión. </w:t>
      </w:r>
    </w:p>
    <w:p w14:paraId="4D45B98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06EC5E12"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En los juicios en que se persiga la responsabilidad de alguna de los intermediarios inscritos en el Registro, o la ejecución forzada de las obligaciones de estas con terceros, no se podrá, en caso alguno, embargar, ni decretar medidas prejudiciales o precautorias u otras limitaciones al dominio respecto de los instrumentos o dineros que les hubieren sido entregados en depósito o para honrar las instrucciones de pago efectuadas.</w:t>
      </w:r>
    </w:p>
    <w:p w14:paraId="34E19814"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D94124E"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Sin embargo, podrán decretarse tales medidas, de conformidad a las reglas generales, cuando se trate de obligaciones personales de los terceros que le hayan entregado esos instrumentos en depósito, pero solo respecto de aquellos de propiedad del tercero respectivo.</w:t>
      </w:r>
    </w:p>
    <w:p w14:paraId="448F0869"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3E428853"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31.- Con el objeto de resguardar la información e intereses de sus clientes, y asegurar su continuidad financiera y operacional, quienes estén inscritos en el Registro deben diseñar, aprobar e implementar políticas, procedimientos y controles que compatibilicen su viabilidad económica-financiera con su capacidad de contar con respuestas estratégicas idóneas para los riesgos inherentes a sus líneas de negocios.</w:t>
      </w:r>
    </w:p>
    <w:p w14:paraId="1974AC60"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C0598A5"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Corresponderá a la Comisión establecer, mediante norma de carácter general, los estándares de gobierno corporativo y gestión de riesgos que permitirán presumir que quienes están inscritos en el Registro cumplen con la disposición señalada en el inciso anterior, sin perjuicio que corresponderá a cada entidad adoptar o adaptar tales estándares conforme a su tamaño, volumen y naturaleza de sus negocios, y riesgos.</w:t>
      </w:r>
    </w:p>
    <w:p w14:paraId="6DBDCD80"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581A65B"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Los estándares establecidos por la Comisión serán aquellos contra los que esta evaluará la calidad del gobierno corporativo y gestión de riesgos de la entidad para </w:t>
      </w:r>
      <w:r w:rsidRPr="00BC1E38">
        <w:rPr>
          <w:rFonts w:eastAsiaTheme="minorHAnsi" w:cs="Courier New"/>
          <w:szCs w:val="24"/>
          <w:lang w:val="es-CL" w:eastAsia="en-US"/>
        </w:rPr>
        <w:lastRenderedPageBreak/>
        <w:t>efectos de la determinación del monto de la garantía y condiciones de liquidez, endeudamiento y solvencia exigidos por esta ley.”.</w:t>
      </w:r>
    </w:p>
    <w:p w14:paraId="79D7B876"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63CC8B0A" w14:textId="77777777" w:rsidR="00DD5A62" w:rsidRPr="00BC1E38" w:rsidRDefault="00DD5A62" w:rsidP="00BC1E38">
      <w:pPr>
        <w:numPr>
          <w:ilvl w:val="0"/>
          <w:numId w:val="1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literal a) del inciso segundo del artículo 36 por el siguiente:</w:t>
      </w:r>
    </w:p>
    <w:p w14:paraId="38FEE85B"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624D037"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 Dejar de cumplir con cualesquiera de los requisitos exigidos por ley para su funcionamiento. La Comisión, en casos calificados podrá otorgar al interesado un plazo para subsanar la situación, el que en ningún caso podrá exceder de 120 días hábiles.”.</w:t>
      </w:r>
    </w:p>
    <w:p w14:paraId="6D5489B2"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F3368F3" w14:textId="77777777" w:rsidR="00DD5A62" w:rsidRPr="00BC1E38" w:rsidRDefault="00DD5A62" w:rsidP="00BC1E38">
      <w:pPr>
        <w:numPr>
          <w:ilvl w:val="0"/>
          <w:numId w:val="1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Reemplázanse los artículos 38 y 39 por los siguientes:</w:t>
      </w:r>
    </w:p>
    <w:p w14:paraId="524E12B6"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830A13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38.- Las bolsas de valores son aquellas entidades que proporcionan a los corredores de bolsa de un lugar físico o virtual en el que pueden cotizar, ofrecer o transar valores, así como para las demás actividades que estos puedan realizar en conformidad a la ley.</w:t>
      </w:r>
    </w:p>
    <w:p w14:paraId="1CA49CCF"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2207A07"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39.- Las bolsas de valores al reglamentar su actividad bursátil deberán velar por la existencia de un mercado secundario de valores de oferta pública equitativo, competitivo, ordenado y transparente.</w:t>
      </w:r>
    </w:p>
    <w:p w14:paraId="62F64DA9"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1E0E349F"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Esa reglamentación, además deberá promover una adecuada formación de precios y permitir la mejor ejecución de las órdenes de los clientes.</w:t>
      </w:r>
    </w:p>
    <w:p w14:paraId="220584A4"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48BE48FE"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reglamentación a que se refiere el inciso anterior deberá ser previamente aprobada por la Comisión, la que estará facultada para rechazarla, modificarla o suprimirla, mediante resolución fundada.”.</w:t>
      </w:r>
    </w:p>
    <w:p w14:paraId="470301B4"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9653087" w14:textId="77777777" w:rsidR="00DD5A62" w:rsidRPr="00BC1E38" w:rsidRDefault="00DD5A62" w:rsidP="00BC1E38">
      <w:pPr>
        <w:numPr>
          <w:ilvl w:val="0"/>
          <w:numId w:val="1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Reemplázanse los numerales 1 al 7 del artículo 40 por los siguientes, pasando el actual numeral 8 a ser numeral 9 y así sucesivamente:</w:t>
      </w:r>
    </w:p>
    <w:p w14:paraId="1A039897" w14:textId="77777777" w:rsidR="00DD5A62" w:rsidRPr="00BC1E38" w:rsidRDefault="00DD5A62" w:rsidP="00BC1E38">
      <w:pPr>
        <w:spacing w:after="0" w:line="276" w:lineRule="auto"/>
        <w:ind w:left="1440"/>
        <w:contextualSpacing/>
        <w:rPr>
          <w:rFonts w:eastAsiaTheme="minorHAnsi" w:cs="Courier New"/>
          <w:szCs w:val="24"/>
          <w:lang w:val="es-CL" w:eastAsia="en-US"/>
        </w:rPr>
      </w:pPr>
    </w:p>
    <w:p w14:paraId="1701A1C3"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“1) Deben constituirse como sociedad anónima especial.</w:t>
      </w:r>
    </w:p>
    <w:p w14:paraId="34A78591"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19BBC958"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2) Deben incluir en su razón social la expresión "bolsa de valores".</w:t>
      </w:r>
    </w:p>
    <w:p w14:paraId="5427FB40"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1CDEAEA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3) Tener por exclusivo objeto el precisado en el artículo 38, pudiendo efectuar además las actividades que la Comisión les autorice o exija de acuerdo a sus facultades.</w:t>
      </w:r>
    </w:p>
    <w:p w14:paraId="25DE0AF1"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525678B8"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4) Contar con un patrimonio mínimo </w:t>
      </w:r>
      <w:r w:rsidRPr="00BC1E38">
        <w:rPr>
          <w:rFonts w:eastAsiaTheme="minorHAnsi" w:cs="Courier New"/>
          <w:bCs/>
          <w:szCs w:val="24"/>
          <w:lang w:val="es-CL" w:eastAsia="en-US"/>
        </w:rPr>
        <w:t>calculado en la forma que determine la Comisión mediante norma de carácter general,</w:t>
      </w:r>
      <w:r w:rsidRPr="00BC1E38">
        <w:rPr>
          <w:rFonts w:eastAsiaTheme="minorHAnsi" w:cs="Courier New"/>
          <w:szCs w:val="24"/>
          <w:lang w:val="es-CL" w:eastAsia="en-US"/>
        </w:rPr>
        <w:t xml:space="preserve"> que corresponderá al monto mayor entre el equivalente a 5.000 unidades de Fomento y el porcentaje de activos ponderados por riesgos financieros y operacionales que determine la Comisión mediante norma de carácter general, en donde señalará el método de cálculo del mismo, y funcionar con un mínimo de 10 corredores de bolsa luego de transcurridos tres años de operación. Si durante la vigencia de la sociedad el monto de su patrimonio se redujere a cifras inferiores a las establecidas en el inciso precedente, la bolsa dispondrá de un plazo de 3 meses para subsanar los déficits producidos. Vencido este plazo sin que así haya ocurrido, podrá serle revocada su autorización de existencia por la Superintendencia, a menos que este organismo le autorice la reducción de su capital social.</w:t>
      </w:r>
    </w:p>
    <w:p w14:paraId="5A621B62" w14:textId="7CE48294" w:rsidR="00DD5A62" w:rsidRPr="00BC1E38" w:rsidRDefault="00DD5A62" w:rsidP="00BC1E38">
      <w:pPr>
        <w:spacing w:after="0" w:line="276" w:lineRule="auto"/>
        <w:ind w:firstLine="2835"/>
        <w:contextualSpacing/>
        <w:rPr>
          <w:rFonts w:eastAsiaTheme="minorHAnsi" w:cs="Courier New"/>
          <w:szCs w:val="24"/>
          <w:lang w:val="es-CL" w:eastAsia="en-US"/>
        </w:rPr>
      </w:pPr>
    </w:p>
    <w:p w14:paraId="00C1781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5) Cumplir con las exigencias de gobierno corporativo y gestión de riesgos que determine la Comisión mediante norma de carácter general y contar con los sistemas e infraestructura que les permitan cumplir las obligaciones establecidas por esta ley. </w:t>
      </w:r>
    </w:p>
    <w:p w14:paraId="1927C226"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254FF876"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6) Ningún corredor, en forma individual o conjuntamente con personas relacionadas, podrá poseer, directa o indirectamente, más del 10% de la propiedad de una bolsa de valores.</w:t>
      </w:r>
    </w:p>
    <w:p w14:paraId="07FB7EE1"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563F3BD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Las acciones de las bolsas de valores se podrán transar en el mismo centro bursátil emisor o en otros.</w:t>
      </w:r>
    </w:p>
    <w:p w14:paraId="52E69A5A"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73BC538C"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Un corredor podrá ejercer su actividad en más de una bolsa, ya sea en calidad de accionista o celebrando un contrato para operar en ella.</w:t>
      </w:r>
    </w:p>
    <w:p w14:paraId="1ADE0E6F"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53DC737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7) Toda persona aceptada como corredor de una bolsa, en la cual se requiera adquirir una acción para operar, lo podrá hacer mediante transacciones privadas o a través del mecanismo de hacer una oferta a firme por un período de hasta 60 días y por un valor no inferior al mayor valor entre el promedio de precio de transacciones en bolsa de acciones del último año y el valor de libro actualizado a la fecha de la oferta. Si ese período no hubiere tenido oferta de venta podrá requerir de la bolsa la emisión de una acción de pago al valor más alto de los previamente indicados.</w:t>
      </w:r>
    </w:p>
    <w:p w14:paraId="4B459BF4"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487CBAAE"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8) Deberán mantener los valores de terceros que posean en custodia, segregados en cuentas especiales en bancos </w:t>
      </w:r>
      <w:r w:rsidRPr="00BC1E38">
        <w:rPr>
          <w:rFonts w:eastAsiaTheme="minorHAnsi" w:cs="Courier New"/>
          <w:szCs w:val="24"/>
          <w:lang w:val="es-CL" w:eastAsia="en-US"/>
        </w:rPr>
        <w:lastRenderedPageBreak/>
        <w:t>o en empresas reguladas por la ley N° 18.876, que establece el marco legal para la constitución y operación de entidades privadas de depósito y custodia de valores.”.</w:t>
      </w:r>
    </w:p>
    <w:p w14:paraId="74127349"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02DD9BB4" w14:textId="77777777" w:rsidR="00DD5A62" w:rsidRPr="00BC1E38" w:rsidRDefault="00DD5A62" w:rsidP="00BC1E38">
      <w:pPr>
        <w:numPr>
          <w:ilvl w:val="0"/>
          <w:numId w:val="1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Reemplázanse los artículos 41 y 42 por los siguientes:</w:t>
      </w:r>
    </w:p>
    <w:p w14:paraId="0AAAF653"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BB88EE4"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41.- Para establecer y operar una bolsa de valores se requerirá la autorización previa de la Comisión.</w:t>
      </w:r>
    </w:p>
    <w:p w14:paraId="524EAF43"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FA68438"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42.- Toda bolsa de valores, para iniciar sus operaciones, deberá acreditar a satisfacción de la Comisión, que cuenta con una infraestructura, políticas, procedimientos y controles que den garantías de su cabal cumplimiento a las obligaciones establecidas por ley y que gestiona adecuadamente sus riesgos de manera que sus servicios no sufran interrupciones por la materialización de aquellos o que, ante circunstancias imprevisibles, las interrupciones que se produzcan serán subsanadas oportunamente.</w:t>
      </w:r>
    </w:p>
    <w:p w14:paraId="222B1AE2"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6AB30EF7"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forma en que se acreditará el cumplimiento de esas condiciones será establecida por la Comisión mediante norma de carácter general.</w:t>
      </w:r>
    </w:p>
    <w:p w14:paraId="725202C7"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F417F75"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Comisión dispondrá del plazo de 3 meses, contado desde solicitada la autorización a que se refiere el artículo 41, para otorgar o rechazar dicha autorización mediante resolución fundada.</w:t>
      </w:r>
    </w:p>
    <w:p w14:paraId="1EC38C63"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EED867C"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Acreditado el cumplimiento de las condiciones, procederá sin más trámite a otorgar la autorización.”.</w:t>
      </w:r>
    </w:p>
    <w:p w14:paraId="094D18B2"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6DB90960" w14:textId="77777777" w:rsidR="00DD5A62" w:rsidRPr="00BC1E38" w:rsidRDefault="00DD5A62" w:rsidP="00BC1E38">
      <w:pPr>
        <w:numPr>
          <w:ilvl w:val="0"/>
          <w:numId w:val="1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Agrégase el siguiente nuevo Título XXIX:</w:t>
      </w:r>
    </w:p>
    <w:p w14:paraId="6EA9A83A"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DA798C0" w14:textId="77777777" w:rsidR="00DD5A62" w:rsidRPr="00BC1E38" w:rsidRDefault="00DD5A62" w:rsidP="00BC1E38">
      <w:pPr>
        <w:spacing w:after="0" w:line="276" w:lineRule="auto"/>
        <w:ind w:left="720"/>
        <w:contextualSpacing/>
        <w:jc w:val="center"/>
        <w:rPr>
          <w:rFonts w:eastAsiaTheme="minorHAnsi" w:cs="Courier New"/>
          <w:szCs w:val="24"/>
          <w:lang w:val="es-CL" w:eastAsia="en-US"/>
        </w:rPr>
      </w:pPr>
      <w:r w:rsidRPr="00BC1E38">
        <w:rPr>
          <w:rFonts w:eastAsiaTheme="minorHAnsi" w:cs="Courier New"/>
          <w:szCs w:val="24"/>
          <w:lang w:val="es-CL" w:eastAsia="en-US"/>
        </w:rPr>
        <w:t>“Título XXIX</w:t>
      </w:r>
    </w:p>
    <w:p w14:paraId="219BFC4E" w14:textId="77777777" w:rsidR="00DD5A62" w:rsidRPr="00BC1E38" w:rsidRDefault="00DD5A62" w:rsidP="00BC1E38">
      <w:pPr>
        <w:spacing w:after="0" w:line="276" w:lineRule="auto"/>
        <w:ind w:left="720"/>
        <w:contextualSpacing/>
        <w:jc w:val="center"/>
        <w:rPr>
          <w:rFonts w:eastAsiaTheme="minorHAnsi" w:cs="Courier New"/>
          <w:szCs w:val="24"/>
          <w:lang w:val="es-CL" w:eastAsia="en-US"/>
        </w:rPr>
      </w:pPr>
      <w:r w:rsidRPr="00BC1E38">
        <w:rPr>
          <w:rFonts w:eastAsiaTheme="minorHAnsi" w:cs="Courier New"/>
          <w:szCs w:val="24"/>
          <w:lang w:val="es-CL" w:eastAsia="en-US"/>
        </w:rPr>
        <w:t>Del régimen simplificado para títulos de deuda</w:t>
      </w:r>
    </w:p>
    <w:p w14:paraId="782B0E3B"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6CDDBBB"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250.- Los títulos de deuda regulados por el presente Título, que cumplan con las características o condiciones que establezca la Comisión mediante norma de carácter general, ya sea respecto del emisor, monto de la emisión, colocación o el inversionista al que se dirige la oferta, entre otras, podrán acogerse a la modalidad de régimen simplificado establecido por el presente Título. Por la inscripción de estos títulos de deuda, no procederá cobro de derecho alguno por parte de la Comisión.</w:t>
      </w:r>
    </w:p>
    <w:p w14:paraId="427356CC"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DD59CFC"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251.- Previo a registrar los títulos a que se refiere el artículo anterior, el emisor deberá, en la forma y medios que la Comisión establezca mediante norma de carácter general, acreditar su identidad y capacidad legal, debiendo esta última pronunciarse al respecto dentro del plazo máximo de 15 días hábiles contado desde la solicitud respectiva. Acreditada esa condición, la Comisión procederá a inscribir los títulos y aplicarán a su respecto las normas de este Título, sin más trámite.</w:t>
      </w:r>
    </w:p>
    <w:p w14:paraId="66F45752"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6C6D495"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252.- Mientras los derechos del instrumento inscrito no se hayan extinguido totalmente, los emisores deberán proporcionar aquella información de su situación financiera, económica y legal que haya establecido la Comisión mediante norma de carácter general. Extinguidos los derechos de los instrumentos inscritos, quedará cancelada su inscripción en el Registro por el solo ministerio de la ley.</w:t>
      </w:r>
    </w:p>
    <w:p w14:paraId="54D63244"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38534840"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253.- Con independencia que los intereses que paguen los instrumentos inscritos sean determinados como proporción o fracción de las utilidades líquidas del ejercicio del deudor, aquellos se reputarán títulos de deuda para todos los efectos legales y las rentas como intereses.</w:t>
      </w:r>
    </w:p>
    <w:p w14:paraId="6E078827"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31FF3642"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254.- Los instrumentos inscritos al amparo de las disposiciones del presente Título representados por el certificado mencionado en este artículo, gozarán de fuerza ejecutiva para efectos del procedimiento judicial ejecutivo que reclame su cumplimiento.</w:t>
      </w:r>
    </w:p>
    <w:p w14:paraId="26D13FA5"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44836339"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mora o simple retardo facultará a cualquier beneficiario afectado para demandar el cobro de las obligaciones pendientes en su favor, sin que para ello se requiera el acuerdo previo de los demás acreedores.</w:t>
      </w:r>
    </w:p>
    <w:p w14:paraId="7F826A14"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492C827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certificación que emita la Comisión respecto del hecho que el instrumento está inscrito hará plena prueba respecto de la existencia de la obligación.</w:t>
      </w:r>
    </w:p>
    <w:p w14:paraId="4B950895"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2F772CAC"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En el evento que el instrumento se haya emitido de manera desmaterializada mediante el sistema de anotaciones en cuenta a que se refiere la ley N° 18.876 o su custodia sea mantenida en empresas reguladas por esa ley, el certificado que emita la empresa de custodia hará plena prueba respecto de la calidad de acreedor beneficiario de la obligación y del monto adeudado a este.”.</w:t>
      </w:r>
    </w:p>
    <w:p w14:paraId="09F99595" w14:textId="77777777" w:rsidR="00DD5A62" w:rsidRPr="00BC1E38" w:rsidRDefault="00DD5A62" w:rsidP="00BC1E38">
      <w:pPr>
        <w:spacing w:after="0" w:line="276" w:lineRule="auto"/>
        <w:contextualSpacing/>
        <w:rPr>
          <w:rFonts w:eastAsiaTheme="minorHAnsi" w:cs="Courier New"/>
          <w:b/>
          <w:szCs w:val="24"/>
          <w:lang w:val="es-CL" w:eastAsia="en-US"/>
        </w:rPr>
      </w:pPr>
    </w:p>
    <w:p w14:paraId="46EC3977" w14:textId="090F3940" w:rsidR="00DD5A62" w:rsidRPr="00BC1E38" w:rsidRDefault="00DD5A62" w:rsidP="00BC1E38">
      <w:pPr>
        <w:spacing w:after="0" w:line="276" w:lineRule="auto"/>
        <w:rPr>
          <w:rFonts w:eastAsiaTheme="minorHAnsi" w:cs="Courier New"/>
          <w:szCs w:val="24"/>
          <w:lang w:val="es-CL" w:eastAsia="en-US"/>
        </w:rPr>
      </w:pPr>
      <w:bookmarkStart w:id="12" w:name="SEPTIMO"/>
      <w:r w:rsidRPr="00BC1E38">
        <w:rPr>
          <w:rFonts w:eastAsiaTheme="minorHAnsi" w:cs="Courier New"/>
          <w:b/>
          <w:bCs/>
          <w:szCs w:val="24"/>
          <w:lang w:val="es-CL" w:eastAsia="en-US"/>
        </w:rPr>
        <w:lastRenderedPageBreak/>
        <w:t>A</w:t>
      </w:r>
      <w:r w:rsidR="00CB6196" w:rsidRPr="00BC1E38">
        <w:rPr>
          <w:rFonts w:eastAsiaTheme="minorHAnsi" w:cs="Courier New"/>
          <w:b/>
          <w:bCs/>
          <w:szCs w:val="24"/>
          <w:lang w:val="es-CL" w:eastAsia="en-US"/>
        </w:rPr>
        <w:t>rtículo 3</w:t>
      </w:r>
      <w:r w:rsidR="00B626F2" w:rsidRPr="00BC1E38">
        <w:rPr>
          <w:rFonts w:eastAsiaTheme="minorHAnsi" w:cs="Courier New"/>
          <w:b/>
          <w:bCs/>
          <w:szCs w:val="24"/>
          <w:lang w:val="es-CL" w:eastAsia="en-US"/>
        </w:rPr>
        <w:t>3</w:t>
      </w:r>
      <w:r w:rsidRPr="00BC1E38">
        <w:rPr>
          <w:rFonts w:eastAsiaTheme="minorHAnsi" w:cs="Courier New"/>
          <w:b/>
          <w:bCs/>
          <w:szCs w:val="24"/>
          <w:lang w:val="es-CL" w:eastAsia="en-US"/>
        </w:rPr>
        <w:t xml:space="preserve">.- </w:t>
      </w:r>
      <w:r w:rsidRPr="00BC1E38">
        <w:rPr>
          <w:rFonts w:eastAsiaTheme="minorHAnsi" w:cs="Courier New"/>
          <w:szCs w:val="24"/>
          <w:lang w:val="es-CL" w:eastAsia="en-US"/>
        </w:rPr>
        <w:t>Modifícase la ley N° 18.046, de Sociedades Anónimas, en los siguientes términos:</w:t>
      </w:r>
    </w:p>
    <w:p w14:paraId="6F6556E1" w14:textId="77777777" w:rsidR="00DD5A62" w:rsidRPr="00BC1E38" w:rsidRDefault="00DD5A62" w:rsidP="00BC1E38">
      <w:pPr>
        <w:spacing w:after="0" w:line="276" w:lineRule="auto"/>
        <w:rPr>
          <w:rFonts w:eastAsiaTheme="minorHAnsi" w:cs="Courier New"/>
          <w:szCs w:val="24"/>
          <w:lang w:val="es-CL" w:eastAsia="en-US"/>
        </w:rPr>
      </w:pPr>
    </w:p>
    <w:bookmarkEnd w:id="12"/>
    <w:p w14:paraId="1DC2EEFA" w14:textId="77777777" w:rsidR="00DD5A62" w:rsidRPr="00BC1E38" w:rsidRDefault="00DD5A62" w:rsidP="00BC1E38">
      <w:pPr>
        <w:numPr>
          <w:ilvl w:val="0"/>
          <w:numId w:val="12"/>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artículo 2° por el siguiente:</w:t>
      </w:r>
    </w:p>
    <w:p w14:paraId="5A569C66"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7BADC02"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2°. - Las sociedades anónimas pueden ser de tres clases: abiertas, especiales o cerradas.</w:t>
      </w:r>
    </w:p>
    <w:p w14:paraId="6697023B"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4A3D728A"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Son sociedades anónimas abiertas aquellas que inscriban sus acciones en el Registro de Valores. Estarán obligadas a inscribir sus acciones en el Registro de Valores, aquellas sociedades que durante 12 meses consecutivos hayan tenido inscritos en el registro de accionistas más de 2.000 accionistas o el número superior que establezca la Comisión mediante norma de carácter general, siempre que con aquel número no se vea comprometida la fe pública, teniendo en consideración el tipo de accionista, naturaleza de la sociedad o circunstancias similares.</w:t>
      </w:r>
    </w:p>
    <w:p w14:paraId="3260018F"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828943B"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Son sociedades anónimas especiales las indicadas en el Título XIII de esta ley.</w:t>
      </w:r>
    </w:p>
    <w:p w14:paraId="37CB67A3"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153A7A4" w14:textId="77777777" w:rsidR="00DD5A62" w:rsidRPr="00BC1E38" w:rsidRDefault="00DD5A62" w:rsidP="00BC1E38">
      <w:pPr>
        <w:spacing w:after="0" w:line="276" w:lineRule="auto"/>
        <w:ind w:firstLine="3402"/>
        <w:contextualSpacing/>
        <w:rPr>
          <w:rFonts w:eastAsiaTheme="minorHAnsi" w:cs="Courier New"/>
          <w:szCs w:val="24"/>
          <w:lang w:val="es-CL" w:eastAsia="en-US"/>
        </w:rPr>
      </w:pPr>
      <w:r w:rsidRPr="00BC1E38">
        <w:rPr>
          <w:rFonts w:eastAsiaTheme="minorHAnsi" w:cs="Courier New"/>
          <w:szCs w:val="24"/>
          <w:lang w:val="es-CL" w:eastAsia="en-US"/>
        </w:rPr>
        <w:t>Son sociedades anónimas cerradas las que no califican como abiertas o especiales.</w:t>
      </w:r>
    </w:p>
    <w:p w14:paraId="515306BC"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9363110" w14:textId="77777777" w:rsidR="00DD5A62" w:rsidRPr="00BC1E38" w:rsidRDefault="00DD5A62" w:rsidP="00BC1E38">
      <w:pPr>
        <w:spacing w:after="0" w:line="276" w:lineRule="auto"/>
        <w:ind w:firstLine="3402"/>
        <w:contextualSpacing/>
        <w:rPr>
          <w:rFonts w:eastAsiaTheme="minorHAnsi" w:cs="Courier New"/>
          <w:szCs w:val="24"/>
          <w:lang w:val="es-CL" w:eastAsia="en-US"/>
        </w:rPr>
      </w:pPr>
      <w:r w:rsidRPr="00BC1E38">
        <w:rPr>
          <w:rFonts w:eastAsiaTheme="minorHAnsi" w:cs="Courier New"/>
          <w:szCs w:val="24"/>
          <w:lang w:val="es-CL" w:eastAsia="en-US"/>
        </w:rPr>
        <w:t>Las sociedades anónimas abiertas y las sociedades anónimas especiales quedarán sometidas a la fiscalización de la Comisión para el Mercado Financiero, en adelante la Comisión. En este último caso, quedarán además sometidas a la primera, en lo que corresponda, cuando emitieren valores.</w:t>
      </w:r>
    </w:p>
    <w:p w14:paraId="2F0519B1"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1B75DE9"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Las sociedades anónimas abiertas solo podrán solicitar la cancelación de sus acciones en el Registro de Valores por acuerdo de los dos tercios de las acciones con derecho a voto en junta extraordinaria de accionistas. De aprobarse la solicitud de cancelación, el accionista ausente o disidente tendrá derecho a retiro. En caso que la cancelación de la inscripción hubiere sido a consecuencia de un proceso administrativo sancionatorio de la Comisión, la sociedad continuará teniendo la calidad de sociedad anónima abierta para los efectos de la presente ley, mientras la junta extraordinaria de accionistas no acordare lo contrario por los dos tercios de las acciones con derecho a voto en cuyo caso, el accionista ausente o disidente tendrá derecho a retiro.”.</w:t>
      </w:r>
    </w:p>
    <w:p w14:paraId="229A9FD8"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0F2E009" w14:textId="77777777" w:rsidR="00DD5A62" w:rsidRPr="00BC1E38" w:rsidRDefault="00DD5A62" w:rsidP="00BC1E38">
      <w:pPr>
        <w:numPr>
          <w:ilvl w:val="0"/>
          <w:numId w:val="12"/>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inciso primero del artículo 126 por el siguiente:</w:t>
      </w:r>
    </w:p>
    <w:p w14:paraId="20898673"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6F7A0B3"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 126.- Las sociedades que la ley expresamente someta a los trámites que a continuación se indican, se forman, existen y prueban por escritura pública, obtención de una resolución de la Comisión que autorice su existencia e inscripción y publicación del certificado especial que otorgue dicha Comisión.”.</w:t>
      </w:r>
    </w:p>
    <w:p w14:paraId="74DCD255"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67E08E1" w14:textId="77777777" w:rsidR="00DD5A62" w:rsidRPr="00BC1E38" w:rsidRDefault="00DD5A62" w:rsidP="00BC1E38">
      <w:pPr>
        <w:numPr>
          <w:ilvl w:val="0"/>
          <w:numId w:val="12"/>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Agrégase el siguiente inciso final, nuevo, al artículo 127:</w:t>
      </w:r>
    </w:p>
    <w:p w14:paraId="3C277F46"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24A6A9C"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“No será necesaria la aprobación de la Comisión tratándose de modificaciones a los estatutos que sólo tengan por finalidad aumentar el capital de la sociedad, cuando dicho aumento sea enterado en moneda de curso legal o aquellas divisas que cumplan con las condiciones que establezca la Comisión por normativa.”.</w:t>
      </w:r>
    </w:p>
    <w:p w14:paraId="0BE8B5C5"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9920AE6" w14:textId="281413A9" w:rsidR="00DD5A62" w:rsidRPr="00BC1E38" w:rsidRDefault="00DD5A62" w:rsidP="00BC1E38">
      <w:pPr>
        <w:spacing w:after="0" w:line="276" w:lineRule="auto"/>
        <w:rPr>
          <w:rFonts w:eastAsiaTheme="minorHAnsi" w:cs="Courier New"/>
          <w:szCs w:val="24"/>
          <w:lang w:val="es-CL" w:eastAsia="en-US"/>
        </w:rPr>
      </w:pPr>
      <w:bookmarkStart w:id="13" w:name="OCTAV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3</w:t>
      </w:r>
      <w:r w:rsidR="00B626F2" w:rsidRPr="00BC1E38">
        <w:rPr>
          <w:rFonts w:eastAsiaTheme="minorHAnsi" w:cs="Courier New"/>
          <w:b/>
          <w:bCs/>
          <w:szCs w:val="24"/>
          <w:lang w:val="es-CL" w:eastAsia="en-US"/>
        </w:rPr>
        <w:t>4</w:t>
      </w:r>
      <w:r w:rsidRPr="00BC1E38">
        <w:rPr>
          <w:rFonts w:eastAsiaTheme="minorHAnsi" w:cs="Courier New"/>
          <w:b/>
          <w:bCs/>
          <w:szCs w:val="24"/>
          <w:lang w:val="es-CL" w:eastAsia="en-US"/>
        </w:rPr>
        <w:t xml:space="preserve">.– </w:t>
      </w:r>
      <w:r w:rsidRPr="00BC1E38">
        <w:rPr>
          <w:rFonts w:eastAsiaTheme="minorHAnsi" w:cs="Courier New"/>
          <w:szCs w:val="24"/>
          <w:lang w:val="es-CL" w:eastAsia="en-US"/>
        </w:rPr>
        <w:t xml:space="preserve">Modifícase el Código de Comercio </w:t>
      </w:r>
      <w:bookmarkEnd w:id="13"/>
      <w:r w:rsidRPr="00BC1E38">
        <w:rPr>
          <w:rFonts w:eastAsiaTheme="minorHAnsi" w:cs="Courier New"/>
          <w:szCs w:val="24"/>
          <w:lang w:val="es-CL" w:eastAsia="en-US"/>
        </w:rPr>
        <w:t>en los siguientes términos:</w:t>
      </w:r>
    </w:p>
    <w:p w14:paraId="72B90C91"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40240FFC" w14:textId="77777777" w:rsidR="00DD5A62" w:rsidRPr="00BC1E38" w:rsidRDefault="00DD5A62" w:rsidP="00BC1E38">
      <w:pPr>
        <w:numPr>
          <w:ilvl w:val="0"/>
          <w:numId w:val="13"/>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artículo 430 por el siguiente</w:t>
      </w:r>
    </w:p>
    <w:p w14:paraId="42861362"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CA27277"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“Artículo 430.- La sociedad por acciones que durante 12 meses consecutivos cumpla las condiciones que obligan a una sociedad anónima cerrada a inscribir sus acciones en el Registro de Valores de la ley N° 18.045, por el solo ministerio de la ley se transformará en una sociedad anónima, siéndole totalmente aplicables las disposiciones pertinentes de dicha ley, las que en este caso prevalecerán sobre el estatuto social. La siguiente junta de accionistas deberá resolver las adecuaciones que reflejen la nueva modalidad social y elegir los miembros del directorio que continuará la administración.”. </w:t>
      </w:r>
    </w:p>
    <w:p w14:paraId="6F0E0D3A"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091E6DA6" w14:textId="77777777" w:rsidR="00DD5A62" w:rsidRPr="00BC1E38" w:rsidRDefault="00DD5A62" w:rsidP="00BC1E38">
      <w:pPr>
        <w:numPr>
          <w:ilvl w:val="0"/>
          <w:numId w:val="13"/>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artículo 507 bis por el siguiente:</w:t>
      </w:r>
    </w:p>
    <w:p w14:paraId="6F612B47"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DC648E9"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 507 bis. La sociedad en comandita que durante 12 meses consecutivos</w:t>
      </w:r>
      <w:r w:rsidRPr="00BC1E38" w:rsidDel="002F55F6">
        <w:rPr>
          <w:rFonts w:eastAsiaTheme="minorHAnsi" w:cs="Courier New"/>
          <w:szCs w:val="24"/>
          <w:lang w:val="es-CL" w:eastAsia="en-US"/>
        </w:rPr>
        <w:t xml:space="preserve"> </w:t>
      </w:r>
      <w:r w:rsidRPr="00BC1E38">
        <w:rPr>
          <w:rFonts w:eastAsiaTheme="minorHAnsi" w:cs="Courier New"/>
          <w:szCs w:val="24"/>
          <w:lang w:val="es-CL" w:eastAsia="en-US"/>
        </w:rPr>
        <w:t>cumpla las condiciones que obligan a la sociedad anónima cerrada a inscribir sus acciones en el Registro de Valores de la ley N° 18.045, por el solo ministerio de la ley se transformará en una sociedad anónima, siéndole totalmente aplicables las disposiciones pertinentes de dicha ley, las que en este caso prevalecerán sobre el estatuto social. La siguiente junta de accionistas deberá resolver las adecuaciones que reflejen la nueva modalidad social y elegir los miembros del directorio que continuará la administración.”.</w:t>
      </w:r>
    </w:p>
    <w:p w14:paraId="3AE8183E" w14:textId="77777777" w:rsidR="00DD5A62" w:rsidRPr="00BC1E38" w:rsidRDefault="00DD5A62" w:rsidP="00BC1E38">
      <w:pPr>
        <w:spacing w:after="0" w:line="276" w:lineRule="auto"/>
        <w:rPr>
          <w:rFonts w:eastAsiaTheme="minorHAnsi" w:cs="Courier New"/>
          <w:b/>
          <w:szCs w:val="24"/>
          <w:lang w:val="es-CL" w:eastAsia="en-US"/>
        </w:rPr>
      </w:pPr>
    </w:p>
    <w:p w14:paraId="74F6D744" w14:textId="2542F1D8" w:rsidR="00DD5A62" w:rsidRPr="00BC1E38" w:rsidRDefault="00DD5A62" w:rsidP="00BC1E38">
      <w:pPr>
        <w:spacing w:after="0" w:line="276" w:lineRule="auto"/>
        <w:rPr>
          <w:rFonts w:eastAsiaTheme="minorHAnsi" w:cs="Courier New"/>
          <w:szCs w:val="24"/>
          <w:lang w:val="es-CL" w:eastAsia="en-US"/>
        </w:rPr>
      </w:pPr>
      <w:bookmarkStart w:id="14" w:name="NOVEN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3</w:t>
      </w:r>
      <w:r w:rsidR="00B626F2" w:rsidRPr="00BC1E38">
        <w:rPr>
          <w:rFonts w:eastAsiaTheme="minorHAnsi" w:cs="Courier New"/>
          <w:b/>
          <w:bCs/>
          <w:szCs w:val="24"/>
          <w:lang w:val="es-CL" w:eastAsia="en-US"/>
        </w:rPr>
        <w:t>5</w:t>
      </w:r>
      <w:r w:rsidRPr="00BC1E38">
        <w:rPr>
          <w:rFonts w:eastAsiaTheme="minorHAnsi" w:cs="Courier New"/>
          <w:b/>
          <w:bCs/>
          <w:szCs w:val="24"/>
          <w:lang w:val="es-CL" w:eastAsia="en-US"/>
        </w:rPr>
        <w:t xml:space="preserve">.- </w:t>
      </w:r>
      <w:r w:rsidRPr="00BC1E38">
        <w:rPr>
          <w:rFonts w:eastAsiaTheme="minorHAnsi" w:cs="Courier New"/>
          <w:szCs w:val="24"/>
          <w:lang w:val="es-CL" w:eastAsia="en-US"/>
        </w:rPr>
        <w:t>Modifícase el artículo primero de la ley N° 20.712 que regula la administración de fondos de terceros y carteras individuales</w:t>
      </w:r>
      <w:bookmarkEnd w:id="14"/>
      <w:r w:rsidRPr="00BC1E38">
        <w:rPr>
          <w:rFonts w:eastAsiaTheme="minorHAnsi" w:cs="Courier New"/>
          <w:szCs w:val="24"/>
          <w:lang w:val="es-CL" w:eastAsia="en-US"/>
        </w:rPr>
        <w:t>, en los siguientes términos:</w:t>
      </w:r>
    </w:p>
    <w:p w14:paraId="3CAD3640" w14:textId="77777777" w:rsidR="00DD5A62" w:rsidRPr="00BC1E38" w:rsidRDefault="00DD5A62" w:rsidP="00BC1E38">
      <w:pPr>
        <w:spacing w:after="0" w:line="276" w:lineRule="auto"/>
        <w:rPr>
          <w:rFonts w:eastAsiaTheme="minorHAnsi" w:cs="Courier New"/>
          <w:szCs w:val="24"/>
          <w:lang w:val="es-CL" w:eastAsia="en-US"/>
        </w:rPr>
      </w:pPr>
    </w:p>
    <w:p w14:paraId="5C071A7A" w14:textId="77777777" w:rsidR="00DD5A62" w:rsidRPr="00BC1E38" w:rsidRDefault="00DD5A62" w:rsidP="00BC1E38">
      <w:pPr>
        <w:numPr>
          <w:ilvl w:val="0"/>
          <w:numId w:val="4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literal c) del artículo 4° por el siguiente:</w:t>
      </w:r>
    </w:p>
    <w:p w14:paraId="178FA35F"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C7B404F" w14:textId="1444AED5"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“c) Alcanzado el volumen de negocios o clientes que la Comisión para el Mercado Financiero haya establecido por norma de carácter general</w:t>
      </w:r>
      <w:r w:rsidR="004221E9" w:rsidRPr="00BC1E38">
        <w:rPr>
          <w:rFonts w:eastAsiaTheme="minorHAnsi" w:cs="Courier New"/>
          <w:szCs w:val="24"/>
          <w:lang w:val="es-CL" w:eastAsia="en-US"/>
        </w:rPr>
        <w:t>,</w:t>
      </w:r>
      <w:r w:rsidRPr="00BC1E38">
        <w:rPr>
          <w:rFonts w:eastAsiaTheme="minorHAnsi" w:cs="Courier New"/>
          <w:szCs w:val="24"/>
          <w:lang w:val="es-CL" w:eastAsia="en-US"/>
        </w:rPr>
        <w:t xml:space="preserve"> que permitan presumir razonablemente que con los riesgos que enfrenta la entidad se puede comprometer la fe pública y estabilidad financiera, deberán contar con un patrimonio mínimo, que deberá ser superior al mayor entre:</w:t>
      </w:r>
    </w:p>
    <w:p w14:paraId="1F5F1DDF" w14:textId="77777777" w:rsidR="00DD5A62" w:rsidRPr="00BC1E38" w:rsidRDefault="00DD5A62" w:rsidP="00BC1E38">
      <w:pPr>
        <w:spacing w:after="0" w:line="276" w:lineRule="auto"/>
        <w:ind w:firstLine="2835"/>
        <w:contextualSpacing/>
        <w:rPr>
          <w:rFonts w:eastAsiaTheme="minorHAnsi" w:cs="Courier New"/>
          <w:szCs w:val="24"/>
          <w:lang w:val="es-CL" w:eastAsia="en-US"/>
        </w:rPr>
      </w:pPr>
    </w:p>
    <w:p w14:paraId="1F09C191" w14:textId="77777777" w:rsidR="00DD5A62" w:rsidRPr="00BC1E38" w:rsidRDefault="00DD5A62" w:rsidP="00BC1E38">
      <w:pPr>
        <w:pStyle w:val="Prrafodelista"/>
        <w:numPr>
          <w:ilvl w:val="0"/>
          <w:numId w:val="42"/>
        </w:numPr>
        <w:tabs>
          <w:tab w:val="left" w:pos="3402"/>
        </w:tabs>
        <w:spacing w:before="0" w:after="0" w:line="276" w:lineRule="auto"/>
        <w:ind w:firstLine="1680"/>
        <w:rPr>
          <w:rFonts w:eastAsiaTheme="minorHAnsi" w:cs="Courier New"/>
          <w:szCs w:val="24"/>
          <w:lang w:eastAsia="en-US"/>
        </w:rPr>
      </w:pPr>
      <w:r w:rsidRPr="00BC1E38">
        <w:rPr>
          <w:rFonts w:eastAsiaTheme="minorHAnsi" w:cs="Courier New"/>
          <w:szCs w:val="24"/>
          <w:lang w:eastAsia="en-US"/>
        </w:rPr>
        <w:t>5.000 unidades de fomento, o</w:t>
      </w:r>
    </w:p>
    <w:p w14:paraId="54538B13" w14:textId="0271B863" w:rsidR="00DD5A62" w:rsidRPr="00BC1E38" w:rsidRDefault="00DD5A62" w:rsidP="00BC1E38">
      <w:pPr>
        <w:pStyle w:val="Prrafodelista"/>
        <w:numPr>
          <w:ilvl w:val="0"/>
          <w:numId w:val="42"/>
        </w:numPr>
        <w:tabs>
          <w:tab w:val="left" w:pos="3402"/>
        </w:tabs>
        <w:spacing w:before="0" w:after="0" w:line="276" w:lineRule="auto"/>
        <w:ind w:left="0" w:firstLine="2835"/>
        <w:rPr>
          <w:rFonts w:eastAsiaTheme="minorHAnsi" w:cs="Courier New"/>
          <w:szCs w:val="24"/>
          <w:lang w:eastAsia="en-US"/>
        </w:rPr>
      </w:pPr>
      <w:r w:rsidRPr="00BC1E38">
        <w:rPr>
          <w:rFonts w:eastAsiaTheme="minorHAnsi" w:cs="Courier New"/>
          <w:szCs w:val="24"/>
          <w:lang w:eastAsia="en-US"/>
        </w:rPr>
        <w:t>El 3% de sus activos ponderados por riesgos financieros y operacionales calculado conforme al método que al efecto establezca la Comisión mediante norma de carácter general. Tratándose de entidades que presenten deficiencias en su gestión de riesgos, dicho porcentaje podrá ser incrementado hasta el 6% por la Comisión en atención a la evaluación que de la calidad de gestión de riesgos esta realice.”</w:t>
      </w:r>
      <w:r w:rsidR="00442880" w:rsidRPr="00BC1E38">
        <w:rPr>
          <w:rFonts w:eastAsiaTheme="minorHAnsi" w:cs="Courier New"/>
          <w:szCs w:val="24"/>
          <w:lang w:eastAsia="en-US"/>
        </w:rPr>
        <w:t>.</w:t>
      </w:r>
    </w:p>
    <w:p w14:paraId="240B48F9"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FFB2F9A" w14:textId="12E95658" w:rsidR="00DD5A62" w:rsidRPr="00BC1E38" w:rsidRDefault="00DD5A62" w:rsidP="00BC1E38">
      <w:pPr>
        <w:numPr>
          <w:ilvl w:val="0"/>
          <w:numId w:val="4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Agrégase el siguiente inciso final</w:t>
      </w:r>
      <w:r w:rsidR="001506F1" w:rsidRPr="00BC1E38">
        <w:rPr>
          <w:rFonts w:eastAsiaTheme="minorHAnsi" w:cs="Courier New"/>
          <w:szCs w:val="24"/>
          <w:lang w:val="es-CL" w:eastAsia="en-US"/>
        </w:rPr>
        <w:t>, nuevo,</w:t>
      </w:r>
      <w:r w:rsidRPr="00BC1E38">
        <w:rPr>
          <w:rFonts w:eastAsiaTheme="minorHAnsi" w:cs="Courier New"/>
          <w:szCs w:val="24"/>
          <w:lang w:val="es-CL" w:eastAsia="en-US"/>
        </w:rPr>
        <w:t xml:space="preserve"> al artículo 8°:</w:t>
      </w:r>
    </w:p>
    <w:p w14:paraId="425E1B29"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F44C32C"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“En caso de que se empleen algoritmos o sistemas que automaticen las funciones a que se refiere el inciso anterior, deberá acreditarse ante la Comisión que estos cumplen con la idoneidad necesaria para el correcto desempeño tales funciones. Para tales efectos, la Comisión determinará mediante norma de carácter general las circunstancias que se deberán acreditar para reputarse que tales algoritmos o sistemas cuentan con la idoneidad señalada, como su inviolabilidad u otros.”. </w:t>
      </w:r>
    </w:p>
    <w:p w14:paraId="7C002933"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D398EE7" w14:textId="77777777" w:rsidR="00DD5A62" w:rsidRPr="00BC1E38" w:rsidRDefault="00DD5A62" w:rsidP="00BC1E38">
      <w:pPr>
        <w:numPr>
          <w:ilvl w:val="0"/>
          <w:numId w:val="4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artículo 12 por el siguiente:</w:t>
      </w:r>
    </w:p>
    <w:p w14:paraId="142BF3AF"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5304A27"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“Artículo 12.- Garantía mínima. Alcanzado el volumen de negocios o número de clientes que pudieran resultar afectados con las actuaciones u omisiones de la administradora, según haya establecido la Comisión por norma de carácter general, las administradoras deberán constituir una garantía en beneficio de cada fondo para asegurar el cumplimiento de sus obligaciones por la administración del mismo. </w:t>
      </w:r>
    </w:p>
    <w:p w14:paraId="5899A23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8F209E7" w14:textId="767DD26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lastRenderedPageBreak/>
        <w:t>Dicha garantía será de un monto inicial equivalente a 10.000 unidades de fomento y podrá constituirse en dinero efectivo, boleta bancaria o pólizas de seguro, siempre que el pago de estas dos últimas no esté sujeto a condición alguna distinta de la mera ocurrencia del hecho o siniestro respectivo. En caso que no se constituyere la garantía o no se mantuviere permanentemente vigente, la administradora y sus directores responderán solidariamente de los perjuicios que este incumplimiento causare a los partícipes.”</w:t>
      </w:r>
      <w:r w:rsidR="001506F1" w:rsidRPr="00BC1E38">
        <w:rPr>
          <w:rFonts w:eastAsiaTheme="minorHAnsi" w:cs="Courier New"/>
          <w:szCs w:val="24"/>
          <w:lang w:val="es-CL" w:eastAsia="en-US"/>
        </w:rPr>
        <w:t>.</w:t>
      </w:r>
    </w:p>
    <w:p w14:paraId="1872B38B"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035EA00F" w14:textId="77777777" w:rsidR="00DD5A62" w:rsidRPr="00BC1E38" w:rsidRDefault="00DD5A62" w:rsidP="00BC1E38">
      <w:pPr>
        <w:numPr>
          <w:ilvl w:val="0"/>
          <w:numId w:val="4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numeral iii) del artículo 13 por el siguiente:</w:t>
      </w:r>
    </w:p>
    <w:p w14:paraId="602F1AA4"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0A1DF274"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“iii) Aquel porcentaje del patrimonio diario del fondo, correspondiente al trimestre calendario anterior a la fecha de su actualización, que determine la Comisión en función de la calidad de la gestión de riesgos que posea la administradora en cuestión. La calidad de la gestión de riesgos será medida conforme a la metodología que establezca la Comisión mediante norma de carácter general, la que deberá tener en consideración la calidad del gobierno corporativo y gestión de riesgos de la entidad, y que el monto resultante no haga inviable el modelo de negocios de la administradora.”.</w:t>
      </w:r>
    </w:p>
    <w:p w14:paraId="39EAFCB2"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06ED071E" w14:textId="77777777" w:rsidR="00DD5A62" w:rsidRPr="00BC1E38" w:rsidRDefault="00DD5A62" w:rsidP="00BC1E38">
      <w:pPr>
        <w:numPr>
          <w:ilvl w:val="0"/>
          <w:numId w:val="41"/>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inciso final del artículo 98 por los siguientes:</w:t>
      </w:r>
    </w:p>
    <w:p w14:paraId="4E36C431"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61171C8"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“En caso que se empleen algoritmos o sistemas que automaticen las funciones a que se refiere el inciso anterior, deberá acreditarse ante la Comisión, que estos cumplen con la idoneidad necesaria para el correcto desempeño tales funciones. Para tales efectos, la normativa señalada en el inciso anterior deberá determinar las circunstancias que se deberán acreditar para reputarse que tales algoritmos o sistemas cuentan con la idoneidad señalada.</w:t>
      </w:r>
    </w:p>
    <w:p w14:paraId="0646C14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637270ED"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 las Administradoras de Carteras inscritas en el Registro que hayan alcanzado el monto de activos administrados, volumen de negocios o número de potenciales afectados directos con las actuaciones u omisiones de la entidad, que la Comisión haya establecido por norma de carácter general, les serán aplicables las mismas exigencias de patrimonio mínimo y garantías que la presente ley exige a las administradoras de fondos.”.</w:t>
      </w:r>
    </w:p>
    <w:p w14:paraId="386318A7" w14:textId="77777777" w:rsidR="00DD5A62" w:rsidRPr="00BC1E38" w:rsidRDefault="00DD5A62" w:rsidP="00BC1E38">
      <w:pPr>
        <w:spacing w:after="0" w:line="276" w:lineRule="auto"/>
        <w:rPr>
          <w:rFonts w:eastAsiaTheme="minorHAnsi" w:cs="Courier New"/>
          <w:b/>
          <w:szCs w:val="24"/>
          <w:lang w:val="es-CL" w:eastAsia="en-US"/>
        </w:rPr>
      </w:pPr>
    </w:p>
    <w:p w14:paraId="4CB58F5E" w14:textId="0BEBB3B5" w:rsidR="00DD5A62" w:rsidRPr="00BC1E38" w:rsidRDefault="00DD5A62" w:rsidP="00BC1E38">
      <w:pPr>
        <w:spacing w:after="0" w:line="276" w:lineRule="auto"/>
        <w:rPr>
          <w:rFonts w:eastAsiaTheme="minorHAnsi" w:cs="Courier New"/>
          <w:b/>
          <w:bCs/>
          <w:szCs w:val="24"/>
          <w:lang w:val="es-CL" w:eastAsia="en-US"/>
        </w:rPr>
      </w:pPr>
      <w:r w:rsidRPr="00BC1E38">
        <w:rPr>
          <w:rFonts w:eastAsiaTheme="minorHAnsi" w:cs="Courier New"/>
          <w:b/>
          <w:bCs/>
          <w:szCs w:val="24"/>
          <w:lang w:val="es-CL" w:eastAsia="en-US"/>
        </w:rPr>
        <w:lastRenderedPageBreak/>
        <w:t>A</w:t>
      </w:r>
      <w:r w:rsidR="00CB6196" w:rsidRPr="00BC1E38">
        <w:rPr>
          <w:rFonts w:eastAsiaTheme="minorHAnsi" w:cs="Courier New"/>
          <w:b/>
          <w:bCs/>
          <w:szCs w:val="24"/>
          <w:lang w:val="es-CL" w:eastAsia="en-US"/>
        </w:rPr>
        <w:t>rtículo 3</w:t>
      </w:r>
      <w:r w:rsidR="00B626F2" w:rsidRPr="00BC1E38">
        <w:rPr>
          <w:rFonts w:eastAsiaTheme="minorHAnsi" w:cs="Courier New"/>
          <w:b/>
          <w:bCs/>
          <w:szCs w:val="24"/>
          <w:lang w:val="es-CL" w:eastAsia="en-US"/>
        </w:rPr>
        <w:t>6</w:t>
      </w:r>
      <w:r w:rsidRPr="00BC1E38">
        <w:rPr>
          <w:rFonts w:eastAsiaTheme="minorHAnsi" w:cs="Courier New"/>
          <w:b/>
          <w:bCs/>
          <w:szCs w:val="24"/>
          <w:lang w:val="es-CL" w:eastAsia="en-US"/>
        </w:rPr>
        <w:t>.-</w:t>
      </w:r>
      <w:r w:rsidRPr="00BC1E38">
        <w:rPr>
          <w:rFonts w:eastAsiaTheme="minorHAnsi" w:cs="Courier New"/>
          <w:szCs w:val="24"/>
          <w:u w:val="single"/>
          <w:lang w:val="es-CL" w:eastAsia="en-US"/>
        </w:rPr>
        <w:t xml:space="preserve"> </w:t>
      </w:r>
      <w:bookmarkStart w:id="15" w:name="DECIMO"/>
      <w:r w:rsidRPr="00BC1E38">
        <w:rPr>
          <w:rFonts w:eastAsiaTheme="minorHAnsi" w:cs="Courier New"/>
          <w:szCs w:val="24"/>
          <w:lang w:val="es-CL" w:eastAsia="en-US"/>
        </w:rPr>
        <w:t>Modifícase la ley N° 19.913, que crea la Unidad de Análisis Financiero</w:t>
      </w:r>
      <w:bookmarkEnd w:id="15"/>
      <w:r w:rsidRPr="00BC1E38">
        <w:rPr>
          <w:rFonts w:eastAsiaTheme="minorHAnsi" w:cs="Courier New"/>
          <w:szCs w:val="24"/>
          <w:lang w:val="es-CL" w:eastAsia="en-US"/>
        </w:rPr>
        <w:t xml:space="preserve"> y modifica diversas disposiciones en materia de lavado y blanqueo de activos, en los siguientes términos:</w:t>
      </w:r>
    </w:p>
    <w:p w14:paraId="6C49D4AC"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6770CE48" w14:textId="553FA475" w:rsidR="00DD5A62" w:rsidRPr="00BC1E38" w:rsidRDefault="00DD5A62" w:rsidP="00BC1E38">
      <w:pPr>
        <w:numPr>
          <w:ilvl w:val="0"/>
          <w:numId w:val="14"/>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Agrégase</w:t>
      </w:r>
      <w:r w:rsidR="00365EE1" w:rsidRPr="00BC1E38">
        <w:rPr>
          <w:rFonts w:eastAsiaTheme="minorHAnsi" w:cs="Courier New"/>
          <w:szCs w:val="24"/>
          <w:lang w:val="es-CL" w:eastAsia="en-US"/>
        </w:rPr>
        <w:t>,</w:t>
      </w:r>
      <w:r w:rsidRPr="00BC1E38">
        <w:rPr>
          <w:rFonts w:eastAsiaTheme="minorHAnsi" w:cs="Courier New"/>
          <w:szCs w:val="24"/>
          <w:lang w:val="es-CL" w:eastAsia="en-US"/>
        </w:rPr>
        <w:t xml:space="preserve"> al final del</w:t>
      </w:r>
      <w:r w:rsidR="00E52B9D" w:rsidRPr="00BC1E38">
        <w:rPr>
          <w:rFonts w:eastAsiaTheme="minorHAnsi" w:cs="Courier New"/>
          <w:szCs w:val="24"/>
          <w:lang w:val="es-CL" w:eastAsia="en-US"/>
        </w:rPr>
        <w:t xml:space="preserve"> primer párrafo del</w:t>
      </w:r>
      <w:r w:rsidRPr="00BC1E38">
        <w:rPr>
          <w:rFonts w:eastAsiaTheme="minorHAnsi" w:cs="Courier New"/>
          <w:szCs w:val="24"/>
          <w:lang w:val="es-CL" w:eastAsia="en-US"/>
        </w:rPr>
        <w:t xml:space="preserve"> literal f) del artículo 2°</w:t>
      </w:r>
      <w:r w:rsidR="00E52B9D" w:rsidRPr="00BC1E38">
        <w:rPr>
          <w:rFonts w:eastAsiaTheme="minorHAnsi" w:cs="Courier New"/>
          <w:szCs w:val="24"/>
          <w:lang w:val="es-CL" w:eastAsia="en-US"/>
        </w:rPr>
        <w:t>, después del punto aparte, que pasa a ser seguido,</w:t>
      </w:r>
      <w:r w:rsidRPr="00BC1E38">
        <w:rPr>
          <w:rFonts w:eastAsiaTheme="minorHAnsi" w:cs="Courier New"/>
          <w:szCs w:val="24"/>
          <w:lang w:val="es-CL" w:eastAsia="en-US"/>
        </w:rPr>
        <w:t xml:space="preserve"> lo siguiente:</w:t>
      </w:r>
    </w:p>
    <w:p w14:paraId="6DA68D79"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298E5BAF"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“Con todo, la Unidad de Análisis Financiero estará facultada para dictar instrucciones diferenciadas y proporcionales para distintos tipos de sujetos obligados, atendiendo la naturaleza de las operaciones que éstos realicen y en consideración a los riesgos efectivos a que están expuestos esos sujetos de ser empleados para la comisión de los delitos a que se refiere el artículo 27 de esta ley o el artículo 8º de la ley Nº 18.314.”.</w:t>
      </w:r>
    </w:p>
    <w:p w14:paraId="556024CF"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64710A0A" w14:textId="6C59D150" w:rsidR="00DD5A62" w:rsidRPr="00BC1E38" w:rsidRDefault="00DD5A62" w:rsidP="00BC1E38">
      <w:pPr>
        <w:numPr>
          <w:ilvl w:val="0"/>
          <w:numId w:val="14"/>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 xml:space="preserve">Agrégase, </w:t>
      </w:r>
      <w:r w:rsidR="00365EE1" w:rsidRPr="00BC1E38">
        <w:rPr>
          <w:rFonts w:eastAsiaTheme="minorHAnsi" w:cs="Courier New"/>
          <w:szCs w:val="24"/>
          <w:lang w:val="es-CL" w:eastAsia="en-US"/>
        </w:rPr>
        <w:t xml:space="preserve">en </w:t>
      </w:r>
      <w:r w:rsidRPr="00BC1E38">
        <w:rPr>
          <w:rFonts w:eastAsiaTheme="minorHAnsi" w:cs="Courier New"/>
          <w:szCs w:val="24"/>
          <w:lang w:val="es-CL" w:eastAsia="en-US"/>
        </w:rPr>
        <w:t>el inciso primero del artículo 3°, antes del punto aparte, lo siguiente:</w:t>
      </w:r>
    </w:p>
    <w:p w14:paraId="5F9B109A"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5AD8BE28"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quienes estén inscritos en el Registro de Prestadores de Servicios Financieros y en el Registro de Proveedores de Servicios de Iniciación de Pagos mantenido por la Comisión para el Mercado Financiero y presten los servicios de plataforma de financiamiento colectivo, sistema alternativos de transacción, custodia de instrumentos financieros, intermediación de esos instrumentos; e iniciación de pagos y toda otra persona natural o jurídica sometida a la fiscalización de la Comisión para el Mercado Financiero que haya solicitado voluntariamente su inscripción en el registro a que se refiere el artículo 40 de esta ley”.</w:t>
      </w:r>
    </w:p>
    <w:p w14:paraId="4803F90B" w14:textId="77777777" w:rsidR="00DD5A62" w:rsidRPr="00BC1E38" w:rsidRDefault="00DD5A62" w:rsidP="00BC1E38">
      <w:pPr>
        <w:spacing w:after="0" w:line="276" w:lineRule="auto"/>
        <w:rPr>
          <w:rFonts w:eastAsiaTheme="minorHAnsi" w:cs="Courier New"/>
          <w:b/>
          <w:szCs w:val="24"/>
          <w:lang w:val="es-CL" w:eastAsia="en-US"/>
        </w:rPr>
      </w:pPr>
    </w:p>
    <w:p w14:paraId="2228D64B" w14:textId="166B1A3B" w:rsidR="00DD5A62" w:rsidRPr="00BC1E38" w:rsidRDefault="00DD5A62" w:rsidP="00BC1E38">
      <w:pPr>
        <w:spacing w:after="0" w:line="276" w:lineRule="auto"/>
        <w:rPr>
          <w:rFonts w:eastAsiaTheme="minorHAnsi" w:cs="Courier New"/>
          <w:b/>
          <w:bCs/>
          <w:szCs w:val="24"/>
          <w:lang w:val="es-CL" w:eastAsia="en-US"/>
        </w:rPr>
      </w:pPr>
      <w:bookmarkStart w:id="16" w:name="DECIMOEGUNDO"/>
      <w:bookmarkStart w:id="17" w:name="DECIMOTERCER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37</w:t>
      </w:r>
      <w:r w:rsidRPr="00BC1E38">
        <w:rPr>
          <w:rFonts w:eastAsiaTheme="minorHAnsi" w:cs="Courier New"/>
          <w:b/>
          <w:bCs/>
          <w:szCs w:val="24"/>
          <w:lang w:val="es-CL" w:eastAsia="en-US"/>
        </w:rPr>
        <w:t xml:space="preserve">.- </w:t>
      </w:r>
      <w:bookmarkEnd w:id="16"/>
      <w:bookmarkEnd w:id="17"/>
      <w:r w:rsidRPr="00BC1E38">
        <w:rPr>
          <w:rFonts w:eastAsiaTheme="minorHAnsi" w:cs="Courier New"/>
          <w:szCs w:val="24"/>
          <w:lang w:val="es-CL" w:eastAsia="en-US"/>
        </w:rPr>
        <w:t>Modifícase</w:t>
      </w:r>
      <w:r w:rsidRPr="00BC1E38" w:rsidDel="00090558">
        <w:rPr>
          <w:rFonts w:eastAsiaTheme="minorHAnsi" w:cs="Courier New"/>
          <w:szCs w:val="24"/>
          <w:lang w:val="es-CL" w:eastAsia="en-US"/>
        </w:rPr>
        <w:t xml:space="preserve"> </w:t>
      </w:r>
      <w:r w:rsidRPr="00BC1E38">
        <w:rPr>
          <w:rFonts w:eastAsiaTheme="minorHAnsi" w:cs="Courier New"/>
          <w:szCs w:val="24"/>
          <w:lang w:val="es-CL" w:eastAsia="en-US"/>
        </w:rPr>
        <w:t>el decreto con fuerza de ley N° 3, de 1997, del Ministerio de Hacienda, que fija texto refundido, sistematizado y concordado de la Ley General de Bancos y de otros cuerpos legales que se indica:</w:t>
      </w:r>
    </w:p>
    <w:p w14:paraId="13B1B6D1" w14:textId="77777777" w:rsidR="00DD5A62" w:rsidRPr="00BC1E38" w:rsidRDefault="00DD5A62" w:rsidP="00BC1E38">
      <w:pPr>
        <w:spacing w:after="0" w:line="276" w:lineRule="auto"/>
        <w:rPr>
          <w:rFonts w:eastAsiaTheme="minorHAnsi" w:cs="Courier New"/>
          <w:szCs w:val="24"/>
          <w:lang w:val="es-ES" w:eastAsia="en-US"/>
        </w:rPr>
      </w:pPr>
    </w:p>
    <w:p w14:paraId="23BF32EA" w14:textId="77777777" w:rsidR="00DD5A62" w:rsidRPr="00BC1E38" w:rsidRDefault="00DD5A62" w:rsidP="00BC1E38">
      <w:pPr>
        <w:numPr>
          <w:ilvl w:val="0"/>
          <w:numId w:val="16"/>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 xml:space="preserve">Introdúcese la siguiente oración después del punto final, que pasa a ser seguido, del inciso segundo del artículo 2: </w:t>
      </w:r>
    </w:p>
    <w:p w14:paraId="7910FD51" w14:textId="77777777" w:rsidR="00DD5A62" w:rsidRPr="00BC1E38" w:rsidRDefault="00DD5A62" w:rsidP="00BC1E38">
      <w:pPr>
        <w:spacing w:after="0" w:line="276" w:lineRule="auto"/>
        <w:rPr>
          <w:rFonts w:eastAsiaTheme="minorHAnsi" w:cs="Courier New"/>
          <w:szCs w:val="24"/>
          <w:lang w:val="es-CL" w:eastAsia="en-US"/>
        </w:rPr>
      </w:pPr>
    </w:p>
    <w:p w14:paraId="1BD3031D"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“Para todos los efectos legales, se entenderá que los referidos medios de pago comprenden las representaciones digitales, electrónicas o informáticas, registradas mediante sistemas que utilicen tecnologías de registros distribuidos u otras análogas, de unidades cuyo valor sea directamente </w:t>
      </w:r>
      <w:r w:rsidRPr="00BC1E38">
        <w:rPr>
          <w:rFonts w:eastAsiaTheme="minorHAnsi" w:cs="Courier New"/>
          <w:szCs w:val="24"/>
          <w:lang w:val="es-CL" w:eastAsia="en-US"/>
        </w:rPr>
        <w:lastRenderedPageBreak/>
        <w:t>determinable y respaldado en función de dinero, ya sea que se trate de moneda nacional o extranjera, o bien, de documentos en que consten obligaciones pagaderas en cualquiera de esas monedas, y sujeto a que tales representaciones y sistemas cumplan con los estándares y condiciones mínimas en materias de seguridad, fiabilidad, aceptabilidad, uso, masividad, entre otras, que el Banco Central de Chile establezca por norma general.”.</w:t>
      </w:r>
    </w:p>
    <w:p w14:paraId="092B3E97" w14:textId="77777777" w:rsidR="00DD5A62" w:rsidRPr="00BC1E38" w:rsidRDefault="00DD5A62" w:rsidP="00BC1E38">
      <w:pPr>
        <w:spacing w:after="0" w:line="276" w:lineRule="auto"/>
        <w:rPr>
          <w:rFonts w:eastAsiaTheme="minorHAnsi" w:cs="Courier New"/>
          <w:szCs w:val="24"/>
          <w:lang w:val="es-CL" w:eastAsia="en-US"/>
        </w:rPr>
      </w:pPr>
    </w:p>
    <w:p w14:paraId="5B0CCC2B" w14:textId="77777777" w:rsidR="00DD5A62" w:rsidRPr="00BC1E38" w:rsidRDefault="00DD5A62" w:rsidP="00BC1E38">
      <w:pPr>
        <w:numPr>
          <w:ilvl w:val="0"/>
          <w:numId w:val="16"/>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 xml:space="preserve">Reemplázanse los artículos 37 y 38 por los siguientes: </w:t>
      </w:r>
    </w:p>
    <w:p w14:paraId="150178FF" w14:textId="77777777" w:rsidR="00DD5A62" w:rsidRPr="00BC1E38" w:rsidRDefault="00DD5A62" w:rsidP="00BC1E38">
      <w:pPr>
        <w:spacing w:after="0" w:line="276" w:lineRule="auto"/>
        <w:rPr>
          <w:rFonts w:eastAsiaTheme="minorHAnsi" w:cs="Courier New"/>
          <w:szCs w:val="24"/>
          <w:lang w:val="es-CL" w:eastAsia="en-US"/>
        </w:rPr>
      </w:pPr>
    </w:p>
    <w:p w14:paraId="748B8D46"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“Artículo 37.- Las empresas bancarias son instituciones de funcionamiento obligatorio y deberán sujetarse a las disposiciones que establezca la Comisión respecto de horario mínimo de funcionamiento, apertura y cierre de oficinas y sucursales, y mecanismos o canales habilitados para la atención de público. Ninguna empresa bancaria podrá iniciar, suspender o poner término a sus operaciones sin previa autorización de la Comisión. </w:t>
      </w:r>
    </w:p>
    <w:p w14:paraId="28B7B0F0" w14:textId="77777777" w:rsidR="00DD5A62" w:rsidRPr="00BC1E38" w:rsidRDefault="00DD5A62" w:rsidP="00BC1E38">
      <w:pPr>
        <w:spacing w:after="0" w:line="276" w:lineRule="auto"/>
        <w:rPr>
          <w:rFonts w:eastAsiaTheme="minorHAnsi" w:cs="Courier New"/>
          <w:szCs w:val="24"/>
          <w:lang w:val="es-CL" w:eastAsia="en-US"/>
        </w:rPr>
      </w:pPr>
    </w:p>
    <w:p w14:paraId="2A0BC06E"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Los bancos, antes de abrir cualquier oficina dentro del país, deberán informarlo a la Comisión. Esta, mediante norma de carácter general, determinará los antecedentes que deberán acompañarse para acreditar los requisitos necesarios para la apertura de la oficina y su registro.</w:t>
      </w:r>
    </w:p>
    <w:p w14:paraId="1FE1FC40" w14:textId="77777777" w:rsidR="00DD5A62" w:rsidRPr="00BC1E38" w:rsidRDefault="00DD5A62" w:rsidP="00BC1E38">
      <w:pPr>
        <w:spacing w:after="0" w:line="276" w:lineRule="auto"/>
        <w:rPr>
          <w:rFonts w:eastAsiaTheme="minorHAnsi" w:cs="Courier New"/>
          <w:szCs w:val="24"/>
          <w:lang w:val="es-CL" w:eastAsia="en-US"/>
        </w:rPr>
      </w:pPr>
    </w:p>
    <w:p w14:paraId="3B96F73F"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No obstante lo anterior, las instituciones que estén clasificadas en las dos últimas categorías requerirán de autorización expresa para dicha apertura. En este caso, la Comisión deberá pronunciarse en un plazo de 90 días hábiles, contado desde la prestación de la solicitud y para rechazarla deberá dictar una resolución fundada. </w:t>
      </w:r>
    </w:p>
    <w:p w14:paraId="2997F71E" w14:textId="77777777" w:rsidR="00DD5A62" w:rsidRPr="00BC1E38" w:rsidRDefault="00DD5A62" w:rsidP="00BC1E38">
      <w:pPr>
        <w:spacing w:after="0" w:line="276" w:lineRule="auto"/>
        <w:rPr>
          <w:rFonts w:eastAsiaTheme="minorHAnsi" w:cs="Courier New"/>
          <w:szCs w:val="24"/>
          <w:lang w:val="es-CL" w:eastAsia="en-US"/>
        </w:rPr>
      </w:pPr>
    </w:p>
    <w:p w14:paraId="45EFFB76"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La Comisión determinará, mediante norma de carácter general, los requisitos y condiciones que deberán cumplir las empresas bancarias para el cierre de oficinas. Asimismo, el banco que decida cerrar alguna de sus sucursales deberá avisar a la Comisión, la que verificará el cumplimiento de los requisitos y condiciones preestablecidos. </w:t>
      </w:r>
    </w:p>
    <w:p w14:paraId="228EB53C" w14:textId="77777777" w:rsidR="00DD5A62" w:rsidRPr="00BC1E38" w:rsidRDefault="00DD5A62" w:rsidP="00BC1E38">
      <w:pPr>
        <w:spacing w:after="0" w:line="276" w:lineRule="auto"/>
        <w:rPr>
          <w:rFonts w:eastAsiaTheme="minorHAnsi" w:cs="Courier New"/>
          <w:szCs w:val="24"/>
          <w:lang w:val="es-CL" w:eastAsia="en-US"/>
        </w:rPr>
      </w:pPr>
    </w:p>
    <w:p w14:paraId="57CB90B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Artículo</w:t>
      </w:r>
      <w:r w:rsidRPr="00BC1E38">
        <w:rPr>
          <w:rFonts w:eastAsiaTheme="minorHAnsi" w:cs="Courier New"/>
          <w:bCs/>
          <w:szCs w:val="24"/>
          <w:lang w:val="es-CL" w:eastAsia="en-US"/>
        </w:rPr>
        <w:t xml:space="preserve"> 38</w:t>
      </w:r>
      <w:r w:rsidRPr="00BC1E38">
        <w:rPr>
          <w:rFonts w:eastAsiaTheme="minorHAnsi" w:cs="Courier New"/>
          <w:b/>
          <w:bCs/>
          <w:szCs w:val="24"/>
          <w:lang w:val="es-CL" w:eastAsia="en-US"/>
        </w:rPr>
        <w:t>.-</w:t>
      </w:r>
      <w:r w:rsidRPr="00BC1E38">
        <w:rPr>
          <w:rFonts w:eastAsiaTheme="minorHAnsi" w:cs="Courier New"/>
          <w:szCs w:val="24"/>
          <w:lang w:val="es-CL" w:eastAsia="en-US"/>
        </w:rPr>
        <w:t xml:space="preserve"> Corresponderá a la Comisión fijar, mediante norma de carácter general, las condiciones mínimas que deberán cumplir las empresas bancarias en materia de atención al público</w:t>
      </w:r>
      <w:bookmarkStart w:id="18" w:name="_Hlk78215403"/>
      <w:r w:rsidRPr="00BC1E38">
        <w:rPr>
          <w:rFonts w:eastAsiaTheme="minorHAnsi" w:cs="Courier New"/>
          <w:szCs w:val="24"/>
          <w:lang w:val="es-CL" w:eastAsia="en-US"/>
        </w:rPr>
        <w:t xml:space="preserve">, ya sea en oficinas, sucursales o corresponsalías o a través de otros canales de atención a público de que dispongan, </w:t>
      </w:r>
      <w:r w:rsidRPr="00BC1E38">
        <w:rPr>
          <w:rFonts w:eastAsiaTheme="minorHAnsi" w:cs="Courier New"/>
          <w:szCs w:val="24"/>
          <w:lang w:val="es-CL" w:eastAsia="en-US"/>
        </w:rPr>
        <w:lastRenderedPageBreak/>
        <w:t>debiendo cumplir con los requisitos que establezca la Comisión para su funcionamiento, dentro de los cuales deberán incluirse elementos tales como los estándares de seguridad de las operaciones que se efectúen por dichos canales y la disponibilidad mínima de los mismos, entre otros.</w:t>
      </w:r>
    </w:p>
    <w:bookmarkEnd w:id="18"/>
    <w:p w14:paraId="377AC499" w14:textId="77777777" w:rsidR="00DD5A62" w:rsidRPr="00BC1E38" w:rsidRDefault="00DD5A62" w:rsidP="00BC1E38">
      <w:pPr>
        <w:spacing w:after="0" w:line="276" w:lineRule="auto"/>
        <w:rPr>
          <w:rFonts w:eastAsiaTheme="minorHAnsi" w:cs="Courier New"/>
          <w:szCs w:val="24"/>
          <w:lang w:val="es-CL" w:eastAsia="en-US"/>
        </w:rPr>
      </w:pPr>
    </w:p>
    <w:p w14:paraId="7BD4E371"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 Comisión, mediante normativa o resolución fundada, en atención a la naturaleza del servicio prestado o condiciones del mercado, podrá establecer la obligación de contar con determinados canales de atención, determinar la distribución del horario, condiciones y requerimientos de funcionamiento, disponibilidad u otras condiciones de la misma naturaleza que la Comisión determine.</w:t>
      </w:r>
    </w:p>
    <w:p w14:paraId="3126594B" w14:textId="77777777" w:rsidR="00DD5A62" w:rsidRPr="00BC1E38" w:rsidRDefault="00DD5A62" w:rsidP="00BC1E38">
      <w:pPr>
        <w:spacing w:after="0" w:line="276" w:lineRule="auto"/>
        <w:rPr>
          <w:rFonts w:eastAsiaTheme="minorHAnsi" w:cs="Courier New"/>
          <w:szCs w:val="24"/>
          <w:lang w:val="es-CL" w:eastAsia="en-US"/>
        </w:rPr>
      </w:pPr>
    </w:p>
    <w:p w14:paraId="273C53CF"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Asimismo, la Comisión podrá determinar la obligación de las empresas bancarias de implementar un canal idóneo de atención de reclamos de clientes en consideración al número de clientes y tipo de servicio prestado, el cual deberá ajustarse a las características y condiciones que defina la Comisión por norma de carácter general, en proporción al número de clientes y tipo de servicio prestado por la entidad.”.</w:t>
      </w:r>
    </w:p>
    <w:p w14:paraId="50680391" w14:textId="77777777" w:rsidR="00DD5A62" w:rsidRPr="00BC1E38" w:rsidRDefault="00DD5A62" w:rsidP="00BC1E38">
      <w:pPr>
        <w:spacing w:after="0" w:line="276" w:lineRule="auto"/>
        <w:rPr>
          <w:rFonts w:eastAsiaTheme="minorHAnsi" w:cs="Courier New"/>
          <w:szCs w:val="24"/>
          <w:lang w:val="es-CL" w:eastAsia="en-US"/>
        </w:rPr>
      </w:pPr>
    </w:p>
    <w:p w14:paraId="415DA393" w14:textId="77777777" w:rsidR="00DD5A62" w:rsidRPr="00BC1E38" w:rsidRDefault="00DD5A62" w:rsidP="00BC1E38">
      <w:pPr>
        <w:numPr>
          <w:ilvl w:val="0"/>
          <w:numId w:val="16"/>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 xml:space="preserve">Reemplázase el inciso segundo del artículo 74 por el siguiente: </w:t>
      </w:r>
    </w:p>
    <w:p w14:paraId="40590655" w14:textId="77777777" w:rsidR="00DD5A62" w:rsidRPr="00BC1E38" w:rsidRDefault="00DD5A62" w:rsidP="00BC1E38">
      <w:pPr>
        <w:spacing w:after="0" w:line="276" w:lineRule="auto"/>
        <w:rPr>
          <w:rFonts w:eastAsiaTheme="minorHAnsi" w:cs="Courier New"/>
          <w:szCs w:val="24"/>
          <w:lang w:val="es-CL" w:eastAsia="en-US"/>
        </w:rPr>
      </w:pPr>
    </w:p>
    <w:p w14:paraId="3254D31B"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“Las sociedades de apoyo al giro bancario deberán establecer condiciones de acceso públicas, generales, objetivas y no discriminatorias para la prestación de servicios a emisores y operadores de los medios de pago descritos en el inciso segundo del artículo 2 de la presente ley, así como a otras instituciones o terceros autorizados por la Comisión, sujeto al cumplimiento de las demás condiciones y exigencias que esta establezca mediante norma de carácter general.”.</w:t>
      </w:r>
    </w:p>
    <w:p w14:paraId="7B337FAF" w14:textId="77777777" w:rsidR="00DD5A62" w:rsidRPr="00BC1E38" w:rsidRDefault="00DD5A62" w:rsidP="00BC1E38">
      <w:pPr>
        <w:spacing w:after="0" w:line="276" w:lineRule="auto"/>
        <w:rPr>
          <w:rFonts w:eastAsiaTheme="minorHAnsi" w:cs="Courier New"/>
          <w:szCs w:val="24"/>
          <w:lang w:val="es-CL" w:eastAsia="en-US"/>
        </w:rPr>
      </w:pPr>
    </w:p>
    <w:p w14:paraId="01B6445B" w14:textId="77777777" w:rsidR="00DD5A62" w:rsidRPr="00BC1E38" w:rsidRDefault="00DD5A62" w:rsidP="00BC1E38">
      <w:pPr>
        <w:numPr>
          <w:ilvl w:val="0"/>
          <w:numId w:val="16"/>
        </w:numPr>
        <w:tabs>
          <w:tab w:val="left" w:pos="2835"/>
        </w:tabs>
        <w:spacing w:before="0" w:after="0" w:line="276" w:lineRule="auto"/>
        <w:ind w:left="0" w:firstLine="2268"/>
        <w:contextualSpacing/>
        <w:rPr>
          <w:rFonts w:eastAsiaTheme="minorHAnsi" w:cs="Courier New"/>
          <w:szCs w:val="24"/>
          <w:lang w:val="es-CL" w:eastAsia="en-US"/>
        </w:rPr>
      </w:pPr>
      <w:r w:rsidRPr="00BC1E38">
        <w:rPr>
          <w:rFonts w:eastAsiaTheme="minorHAnsi" w:cs="Courier New"/>
          <w:szCs w:val="24"/>
          <w:lang w:val="es-CL" w:eastAsia="en-US"/>
        </w:rPr>
        <w:t>Reemplázase el inciso primero del artículo 155 por el siguiente:</w:t>
      </w:r>
    </w:p>
    <w:p w14:paraId="4868FA33" w14:textId="77777777" w:rsidR="00DD5A62" w:rsidRPr="00BC1E38" w:rsidRDefault="00DD5A62" w:rsidP="00BC1E38">
      <w:pPr>
        <w:spacing w:after="0" w:line="276" w:lineRule="auto"/>
        <w:rPr>
          <w:rFonts w:eastAsiaTheme="minorHAnsi" w:cs="Courier New"/>
          <w:szCs w:val="24"/>
          <w:lang w:val="es-CL" w:eastAsia="en-US"/>
        </w:rPr>
      </w:pPr>
    </w:p>
    <w:p w14:paraId="7E5357A2" w14:textId="77777777" w:rsidR="00DD5A62" w:rsidRPr="00BC1E38" w:rsidRDefault="00DD5A62" w:rsidP="00BC1E38">
      <w:pPr>
        <w:spacing w:after="0" w:line="276" w:lineRule="auto"/>
        <w:ind w:firstLine="2835"/>
        <w:contextualSpacing/>
        <w:rPr>
          <w:rFonts w:eastAsiaTheme="minorHAnsi" w:cs="Courier New"/>
          <w:szCs w:val="24"/>
          <w:lang w:val="es-CL" w:eastAsia="en-US"/>
        </w:rPr>
      </w:pPr>
      <w:r w:rsidRPr="00BC1E38">
        <w:rPr>
          <w:rFonts w:eastAsiaTheme="minorHAnsi" w:cs="Courier New"/>
          <w:szCs w:val="24"/>
          <w:lang w:val="es-CL" w:eastAsia="en-US"/>
        </w:rPr>
        <w:t xml:space="preserve">“Artículo 155.- Las instituciones sometidas a la fiscalización de la Comisión en virtud de la presente ley estarán obligadas a conservar durante seis años sus libros, formularios, correspondencia, documentos y papeletas. La Comisión podrá autorizar la eliminación de parte de este archivo antes de ese plazo y exigir que determinados documentos o libros se guarden por plazos mayores. Podrá, asimismo, facultarlas para conservar dicha documentación en medios distintos del papel, mediante </w:t>
      </w:r>
      <w:r w:rsidRPr="00BC1E38">
        <w:rPr>
          <w:rFonts w:eastAsiaTheme="minorHAnsi" w:cs="Courier New"/>
          <w:szCs w:val="24"/>
          <w:lang w:val="es-CL" w:eastAsia="en-US"/>
        </w:rPr>
        <w:lastRenderedPageBreak/>
        <w:t>sistemas tecnológicos que aseguren su fidelidad con el original, resultando aplicable íntegramente lo dispuesto en el numeral 17 del artículo 5 del decreto ley N° 3.538, de 1980.”.</w:t>
      </w:r>
    </w:p>
    <w:p w14:paraId="5E55E247" w14:textId="77777777" w:rsidR="00DD5A62" w:rsidRPr="00BC1E38" w:rsidRDefault="00DD5A62" w:rsidP="00BC1E38">
      <w:pPr>
        <w:spacing w:after="0" w:line="276" w:lineRule="auto"/>
        <w:rPr>
          <w:rFonts w:eastAsiaTheme="minorHAnsi" w:cs="Courier New"/>
          <w:szCs w:val="24"/>
          <w:lang w:val="es-CL" w:eastAsia="en-US"/>
        </w:rPr>
      </w:pPr>
    </w:p>
    <w:p w14:paraId="08725D48" w14:textId="25DA042E" w:rsidR="00DD5A62" w:rsidRPr="00BC1E38" w:rsidRDefault="00DD5A62" w:rsidP="00BC1E38">
      <w:pPr>
        <w:spacing w:after="0" w:line="276" w:lineRule="auto"/>
        <w:rPr>
          <w:rFonts w:eastAsiaTheme="minorHAnsi" w:cs="Courier New"/>
          <w:szCs w:val="24"/>
          <w:lang w:val="es-CL" w:eastAsia="en-US"/>
        </w:rPr>
      </w:pPr>
      <w:bookmarkStart w:id="19" w:name="DECIMOCUART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38</w:t>
      </w:r>
      <w:r w:rsidRPr="00BC1E38">
        <w:rPr>
          <w:rFonts w:eastAsiaTheme="minorHAnsi" w:cs="Courier New"/>
          <w:b/>
          <w:bCs/>
          <w:szCs w:val="24"/>
          <w:lang w:val="es-CL" w:eastAsia="en-US"/>
        </w:rPr>
        <w:t>.-</w:t>
      </w:r>
      <w:r w:rsidRPr="00BC1E38">
        <w:rPr>
          <w:rFonts w:eastAsiaTheme="minorHAnsi" w:cs="Courier New"/>
          <w:szCs w:val="24"/>
          <w:lang w:val="es-CL" w:eastAsia="en-US"/>
        </w:rPr>
        <w:t xml:space="preserve"> Modifícase</w:t>
      </w:r>
      <w:r w:rsidRPr="00BC1E38" w:rsidDel="00090558">
        <w:rPr>
          <w:rFonts w:eastAsiaTheme="minorHAnsi" w:cs="Courier New"/>
          <w:szCs w:val="24"/>
          <w:lang w:val="es-CL" w:eastAsia="en-US"/>
        </w:rPr>
        <w:t xml:space="preserve"> </w:t>
      </w:r>
      <w:r w:rsidRPr="00BC1E38">
        <w:rPr>
          <w:rFonts w:eastAsiaTheme="minorHAnsi" w:cs="Courier New"/>
          <w:szCs w:val="24"/>
          <w:lang w:val="es-CL" w:eastAsia="en-US"/>
        </w:rPr>
        <w:t xml:space="preserve">la </w:t>
      </w:r>
      <w:hyperlink r:id="rId8" w:history="1">
        <w:r w:rsidRPr="00BC1E38">
          <w:rPr>
            <w:rFonts w:eastAsiaTheme="minorHAnsi" w:cs="Courier New"/>
            <w:szCs w:val="24"/>
            <w:lang w:val="es-CL" w:eastAsia="en-US"/>
          </w:rPr>
          <w:t>ley Nº 20.009</w:t>
        </w:r>
      </w:hyperlink>
      <w:r w:rsidRPr="00BC1E38">
        <w:rPr>
          <w:rFonts w:eastAsiaTheme="minorHAnsi" w:cs="Courier New"/>
          <w:szCs w:val="24"/>
          <w:lang w:val="es-CL" w:eastAsia="en-US"/>
        </w:rPr>
        <w:t>, que establece un régimen de limitación de responsabilidad para titulares o usuarios de tarjetas de pago y transacciones electrónicas en caso de extravío, hurto, robo o fraude, en el siguiente sentido:</w:t>
      </w:r>
    </w:p>
    <w:bookmarkEnd w:id="19"/>
    <w:p w14:paraId="26715A44" w14:textId="77777777" w:rsidR="00DD5A62" w:rsidRPr="00BC1E38" w:rsidRDefault="00DD5A62" w:rsidP="00BC1E38">
      <w:pPr>
        <w:spacing w:after="0" w:line="276" w:lineRule="auto"/>
        <w:rPr>
          <w:rFonts w:eastAsiaTheme="minorHAnsi" w:cs="Courier New"/>
          <w:color w:val="0000FF"/>
          <w:szCs w:val="24"/>
          <w:u w:val="single"/>
          <w:lang w:val="es-CL" w:eastAsia="en-US"/>
        </w:rPr>
      </w:pPr>
    </w:p>
    <w:p w14:paraId="65A0A4A3" w14:textId="77777777" w:rsidR="00DD5A62" w:rsidRPr="00BC1E38" w:rsidRDefault="00DD5A62" w:rsidP="00BC1E38">
      <w:pPr>
        <w:pStyle w:val="Prrafodelista"/>
        <w:numPr>
          <w:ilvl w:val="1"/>
          <w:numId w:val="43"/>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 xml:space="preserve">Reemplázase el inciso quinto del artículo 4 por el siguiente: </w:t>
      </w:r>
    </w:p>
    <w:p w14:paraId="5ED8FB6C" w14:textId="77777777" w:rsidR="00DD5A62" w:rsidRPr="00BC1E38" w:rsidRDefault="00DD5A62" w:rsidP="00BC1E38">
      <w:pPr>
        <w:spacing w:after="0" w:line="276" w:lineRule="auto"/>
        <w:rPr>
          <w:rFonts w:eastAsiaTheme="minorHAnsi" w:cs="Courier New"/>
          <w:b/>
          <w:bCs/>
          <w:szCs w:val="24"/>
          <w:lang w:val="es-CL" w:eastAsia="en-US"/>
        </w:rPr>
      </w:pPr>
    </w:p>
    <w:p w14:paraId="453241E4"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“En los casos en que el usuario desconozca haber autorizado una operación, corresponderá al emisor probar que dicha operación fue autorizada por el usuario y que se encuentra registrada a su nombre. Tratándose de un pago o transferencia electrónica iniciada a través de un proveedor de servicios de iniciación de pagos, corresponderá a dicho proveedor demostrar que, dentro de su ámbito de competencia, la operación fue autorizada por el usuario y registrada conforme a lo instruido por este último.”.</w:t>
      </w:r>
    </w:p>
    <w:p w14:paraId="341691A2" w14:textId="77777777" w:rsidR="00DD5A62" w:rsidRPr="00BC1E38" w:rsidRDefault="00DD5A62" w:rsidP="00BC1E38">
      <w:pPr>
        <w:spacing w:after="0" w:line="276" w:lineRule="auto"/>
        <w:rPr>
          <w:rFonts w:eastAsiaTheme="minorHAnsi" w:cs="Courier New"/>
          <w:szCs w:val="24"/>
          <w:lang w:val="es-CL" w:eastAsia="en-US"/>
        </w:rPr>
      </w:pPr>
    </w:p>
    <w:p w14:paraId="60DDCA78" w14:textId="77777777" w:rsidR="00DD5A62" w:rsidRPr="00BC1E38" w:rsidRDefault="00DD5A62" w:rsidP="00BC1E38">
      <w:pPr>
        <w:pStyle w:val="Prrafodelista"/>
        <w:numPr>
          <w:ilvl w:val="1"/>
          <w:numId w:val="43"/>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 xml:space="preserve">Intercálase el siguiente inciso séptimo nuevo al artículo 5, pasando el actual séptimo a ser el octavo: </w:t>
      </w:r>
    </w:p>
    <w:p w14:paraId="37AD3689" w14:textId="77777777" w:rsidR="00DD5A62" w:rsidRPr="00BC1E38" w:rsidRDefault="00DD5A62" w:rsidP="00BC1E38">
      <w:pPr>
        <w:spacing w:after="0" w:line="276" w:lineRule="auto"/>
        <w:rPr>
          <w:rFonts w:eastAsiaTheme="minorHAnsi" w:cs="Courier New"/>
          <w:szCs w:val="24"/>
          <w:lang w:val="es-CL" w:eastAsia="en-US"/>
        </w:rPr>
      </w:pPr>
    </w:p>
    <w:p w14:paraId="0B11F08D"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“Tratándose de un pago o transferencia electrónica iniciada a través de un proveedor de servicios de iniciación de pagos, si el responsable de la operación no autorizada es el proveedor de servicios de iniciación de pagos, éste deberá resarcir al emisor por las pérdidas sufridas o las sumas abonadas para efectuar la devolución al usuario, incluido el monto de la operación no autorizada.”.</w:t>
      </w:r>
    </w:p>
    <w:p w14:paraId="4A460F57"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7CC74655" w14:textId="77777777" w:rsidR="00DD5A62" w:rsidRPr="00BC1E38" w:rsidRDefault="00DD5A62" w:rsidP="00BC1E38">
      <w:pPr>
        <w:pStyle w:val="Prrafodelista"/>
        <w:numPr>
          <w:ilvl w:val="1"/>
          <w:numId w:val="43"/>
        </w:numPr>
        <w:tabs>
          <w:tab w:val="left" w:pos="2835"/>
        </w:tabs>
        <w:spacing w:before="0" w:after="0" w:line="276" w:lineRule="auto"/>
        <w:ind w:left="0" w:firstLine="2268"/>
        <w:rPr>
          <w:rFonts w:eastAsiaTheme="minorHAnsi" w:cs="Courier New"/>
          <w:szCs w:val="24"/>
          <w:lang w:eastAsia="en-US"/>
        </w:rPr>
      </w:pPr>
      <w:r w:rsidRPr="00BC1E38">
        <w:rPr>
          <w:rFonts w:eastAsiaTheme="minorHAnsi" w:cs="Courier New"/>
          <w:szCs w:val="24"/>
          <w:lang w:eastAsia="en-US"/>
        </w:rPr>
        <w:t>Reemplázase el artículo 6 por el siguiente:</w:t>
      </w:r>
    </w:p>
    <w:p w14:paraId="03E220E5" w14:textId="77777777" w:rsidR="00DD5A62" w:rsidRPr="00BC1E38" w:rsidRDefault="00DD5A62" w:rsidP="00BC1E38">
      <w:pPr>
        <w:spacing w:after="0" w:line="276" w:lineRule="auto"/>
        <w:rPr>
          <w:rFonts w:eastAsiaTheme="minorHAnsi" w:cs="Courier New"/>
          <w:szCs w:val="24"/>
          <w:lang w:val="es-CL" w:eastAsia="en-US"/>
        </w:rPr>
      </w:pPr>
    </w:p>
    <w:p w14:paraId="1514A7F8"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 xml:space="preserve">“Artículo 6.- Los emisores, operadores, comercios y otros establecimientos afiliados a un sistema de tarjetas de pago, así como las demás entidades que intervengan o presten servicios asociados a pagos y transacciones electrónicas, u otros sistemas de características similares, incluyendo los proveedores de servicios de iniciación de pagos, deberán adoptar las medidas de seguridad necesarias para prevenir la comisión de los ilícitos descritos en esta ley y el resguardo de la privacidad de los datos de los titulares o usuarios de medios de pago conforme </w:t>
      </w:r>
      <w:r w:rsidRPr="00BC1E38">
        <w:rPr>
          <w:rFonts w:eastAsiaTheme="minorHAnsi" w:cs="Courier New"/>
          <w:szCs w:val="24"/>
          <w:lang w:val="es-CL" w:eastAsia="en-US"/>
        </w:rPr>
        <w:lastRenderedPageBreak/>
        <w:t>a la legislación y normativa que les resulte aplicable, y resguardando la prestación segura del respectivo servicio en los términos señalados por el artículo 23 de la ley N° 19.496.</w:t>
      </w:r>
    </w:p>
    <w:p w14:paraId="547C801A" w14:textId="77777777" w:rsidR="00DD5A62" w:rsidRPr="00BC1E38" w:rsidRDefault="00DD5A62" w:rsidP="00BC1E38">
      <w:pPr>
        <w:spacing w:after="0" w:line="276" w:lineRule="auto"/>
        <w:rPr>
          <w:rFonts w:eastAsiaTheme="minorHAnsi" w:cs="Courier New"/>
          <w:szCs w:val="24"/>
          <w:lang w:val="es-CL" w:eastAsia="en-US"/>
        </w:rPr>
      </w:pPr>
    </w:p>
    <w:p w14:paraId="474B4953"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En el caso de los emisores u operadores, según corresponda, dichas medidas de seguridad deberán considerar, al menos, lo siguiente: a) Contar con sistemas de monitoreo que tengan como objetivo detectar aquellas operaciones que no corresponden al comportamiento habitual del usuario; b) Implementar procedimientos internos para gestionar las alertas generadas por dichos sistemas de monitoreo; c) Identificar patrones de potenciales fraudes, conforme a las prácticas de la industria y recomendaciones, los que deberán incorporarse al sistema de monitoreo de operaciones; d) Establecer límites y controles en los diversos canales de atención que permitan mitigar las pérdidas por fraude. Los referidos límites y controles deberán basarse en consideraciones de riesgo objetivas, generales y no discriminatorias, en relación con la naturaleza del medio de pago y la clase de operaciones que permita efectuar.</w:t>
      </w:r>
    </w:p>
    <w:p w14:paraId="2E48D3DD" w14:textId="77777777" w:rsidR="00DD5A62" w:rsidRPr="00BC1E38" w:rsidRDefault="00DD5A62" w:rsidP="00BC1E38">
      <w:pPr>
        <w:spacing w:after="0" w:line="276" w:lineRule="auto"/>
        <w:rPr>
          <w:rFonts w:eastAsiaTheme="minorHAnsi" w:cs="Courier New"/>
          <w:szCs w:val="24"/>
          <w:lang w:val="es-CL" w:eastAsia="en-US"/>
        </w:rPr>
      </w:pPr>
    </w:p>
    <w:p w14:paraId="3AF48F8A" w14:textId="37DF1BC6"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 xml:space="preserve">La Comisión para el Mercado Financiero definirá a través de la normativa que dicte, las exigencias que deberán cumplir los emisores y operadores de tarjetas de pago sujetos a su supervisión de conformidad a lo dispuesto en el artículo 2 de la Ley General de Bancos, así como las medidas de seguridad que deberán adoptar los proveedores de servicios de iniciación de pagos regulados en el artículo </w:t>
      </w:r>
      <w:r w:rsidR="002B226F" w:rsidRPr="00BC1E38">
        <w:rPr>
          <w:rFonts w:eastAsiaTheme="minorHAnsi" w:cs="Courier New"/>
          <w:szCs w:val="24"/>
          <w:lang w:val="es-CL" w:eastAsia="en-US"/>
        </w:rPr>
        <w:t xml:space="preserve">30 </w:t>
      </w:r>
      <w:r w:rsidRPr="00BC1E38">
        <w:rPr>
          <w:rFonts w:eastAsiaTheme="minorHAnsi" w:cs="Courier New"/>
          <w:szCs w:val="24"/>
          <w:lang w:val="es-CL" w:eastAsia="en-US"/>
        </w:rPr>
        <w:t>de la Ley que promueve la competencia e inclusión financiera a través de la innovación y tecnología en la prestación de servicios financieros.</w:t>
      </w:r>
    </w:p>
    <w:p w14:paraId="53337B32" w14:textId="77777777" w:rsidR="00DD5A62" w:rsidRPr="00BC1E38" w:rsidRDefault="00DD5A62" w:rsidP="00BC1E38">
      <w:pPr>
        <w:spacing w:after="0" w:line="276" w:lineRule="auto"/>
        <w:rPr>
          <w:rFonts w:eastAsiaTheme="minorHAnsi" w:cs="Courier New"/>
          <w:szCs w:val="24"/>
          <w:lang w:val="es-CL" w:eastAsia="en-US"/>
        </w:rPr>
      </w:pPr>
    </w:p>
    <w:p w14:paraId="790A13BD"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 xml:space="preserve"> La falta o deficiencia de tales medidas será considerada para la determinación de las responsabilidades correspondientes a cada uno de ellos, que pudiere perseguir en su contra el usuario u otro afectado.</w:t>
      </w:r>
    </w:p>
    <w:p w14:paraId="12A42D0E" w14:textId="77777777" w:rsidR="00DD5A62" w:rsidRPr="00BC1E38" w:rsidRDefault="00DD5A62" w:rsidP="00BC1E38">
      <w:pPr>
        <w:spacing w:after="0" w:line="276" w:lineRule="auto"/>
        <w:rPr>
          <w:rFonts w:eastAsiaTheme="minorHAnsi" w:cs="Courier New"/>
          <w:szCs w:val="24"/>
          <w:lang w:val="es-CL" w:eastAsia="en-US"/>
        </w:rPr>
      </w:pPr>
    </w:p>
    <w:p w14:paraId="3F611B12"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Lo indicado es sin perjuicio de la posibilidad de que los emisores puedan perseguir el cumplimiento de la obligación de restitución o reembolso que corresponda, por cancelaciones de cargos o devoluciones de fondos, en base a los estándares y procedimientos de seguridad exigibles a cada una de las entidades antes indicadas, de conformidad con esta ley, las demás leyes y regulaciones aplicables, teniendo presente los términos y condiciones contractuales que los vinculen y responsabilidad que les competen en cada caso.”.</w:t>
      </w:r>
    </w:p>
    <w:p w14:paraId="0B586918" w14:textId="77777777" w:rsidR="00DD5A62" w:rsidRPr="00BC1E38" w:rsidRDefault="00DD5A62" w:rsidP="00BC1E38">
      <w:pPr>
        <w:spacing w:after="0" w:line="276" w:lineRule="auto"/>
        <w:rPr>
          <w:rFonts w:eastAsiaTheme="minorHAnsi" w:cs="Courier New"/>
          <w:szCs w:val="24"/>
          <w:lang w:val="es-CL" w:eastAsia="en-US"/>
        </w:rPr>
      </w:pPr>
    </w:p>
    <w:p w14:paraId="605F9B06" w14:textId="686524F7" w:rsidR="00DD5A62" w:rsidRPr="00BC1E38" w:rsidRDefault="00DD5A62" w:rsidP="00BC1E38">
      <w:pPr>
        <w:spacing w:after="0" w:line="276" w:lineRule="auto"/>
        <w:rPr>
          <w:rFonts w:eastAsiaTheme="minorHAnsi" w:cs="Courier New"/>
          <w:b/>
          <w:bCs/>
          <w:szCs w:val="24"/>
          <w:lang w:val="es-CL" w:eastAsia="en-US"/>
        </w:rPr>
      </w:pPr>
      <w:bookmarkStart w:id="20" w:name="DECIMOQUINT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39</w:t>
      </w:r>
      <w:r w:rsidRPr="00BC1E38">
        <w:rPr>
          <w:rFonts w:eastAsiaTheme="minorHAnsi" w:cs="Courier New"/>
          <w:b/>
          <w:bCs/>
          <w:szCs w:val="24"/>
          <w:lang w:val="es-CL" w:eastAsia="en-US"/>
        </w:rPr>
        <w:t>.-</w:t>
      </w:r>
      <w:r w:rsidRPr="00BC1E38">
        <w:rPr>
          <w:rFonts w:eastAsiaTheme="minorHAnsi" w:cs="Courier New"/>
          <w:szCs w:val="24"/>
          <w:lang w:val="es-CL" w:eastAsia="en-US"/>
        </w:rPr>
        <w:t xml:space="preserve"> Incorpórase, al artículo 30 de la l</w:t>
      </w:r>
      <w:hyperlink r:id="rId9" w:history="1">
        <w:r w:rsidRPr="00BC1E38">
          <w:rPr>
            <w:rFonts w:eastAsiaTheme="minorHAnsi" w:cs="Courier New"/>
            <w:szCs w:val="24"/>
            <w:lang w:val="es-CL" w:eastAsia="en-US"/>
          </w:rPr>
          <w:t>ey Nº 21.</w:t>
        </w:r>
        <w:r w:rsidR="00F93CDF" w:rsidRPr="00BC1E38">
          <w:rPr>
            <w:rFonts w:eastAsiaTheme="minorHAnsi" w:cs="Courier New"/>
            <w:szCs w:val="24"/>
            <w:lang w:val="es-CL" w:eastAsia="en-US"/>
          </w:rPr>
          <w:t>2</w:t>
        </w:r>
        <w:r w:rsidRPr="00BC1E38">
          <w:rPr>
            <w:rFonts w:eastAsiaTheme="minorHAnsi" w:cs="Courier New"/>
            <w:szCs w:val="24"/>
            <w:lang w:val="es-CL" w:eastAsia="en-US"/>
          </w:rPr>
          <w:t xml:space="preserve">36 que regula la portabilidad financiera, el siguiente inciso final, nuevo: </w:t>
        </w:r>
      </w:hyperlink>
      <w:bookmarkEnd w:id="20"/>
    </w:p>
    <w:p w14:paraId="4ECB219A"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61D4E46A" w14:textId="7207953E"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 xml:space="preserve">“Las comunicaciones entre proveedores mencionadas en inciso primero anterior deberán realizarse a través de las interfaces de acceso remoto y automatizado de que dispongan los proveedores involucrados en un proceso de portabilidad financiera, una vez que los referidos proveedores tengan calidad de participantes en Sistema de Finanzas Abiertas contemplado en el </w:t>
      </w:r>
      <w:r w:rsidR="002B226F" w:rsidRPr="00BC1E38">
        <w:rPr>
          <w:rFonts w:eastAsiaTheme="minorHAnsi" w:cs="Courier New"/>
          <w:szCs w:val="24"/>
          <w:lang w:val="es-CL" w:eastAsia="en-US"/>
        </w:rPr>
        <w:t>título III</w:t>
      </w:r>
      <w:r w:rsidRPr="00BC1E38">
        <w:rPr>
          <w:rFonts w:eastAsiaTheme="minorHAnsi" w:cs="Courier New"/>
          <w:szCs w:val="24"/>
          <w:lang w:val="es-CL" w:eastAsia="en-US"/>
        </w:rPr>
        <w:t xml:space="preserve"> de la Ley que promueve la competencia e inclusión financiera a través de la innovación y tecnología en la prestación de servicios financieros.”.</w:t>
      </w:r>
    </w:p>
    <w:p w14:paraId="3F4B9DAF" w14:textId="77777777" w:rsidR="00DD5A62" w:rsidRPr="00BC1E38" w:rsidRDefault="00DD5A62" w:rsidP="00BC1E38">
      <w:pPr>
        <w:spacing w:after="0" w:line="276" w:lineRule="auto"/>
        <w:ind w:left="720"/>
        <w:rPr>
          <w:rFonts w:eastAsiaTheme="minorHAnsi" w:cs="Courier New"/>
          <w:szCs w:val="24"/>
          <w:lang w:val="es-CL" w:eastAsia="en-US"/>
        </w:rPr>
      </w:pPr>
    </w:p>
    <w:p w14:paraId="52ED20FC" w14:textId="0D29F0A2" w:rsidR="00DD5A62" w:rsidRPr="00BC1E38" w:rsidRDefault="00DD5A62" w:rsidP="00BC1E38">
      <w:pPr>
        <w:spacing w:after="0" w:line="276" w:lineRule="auto"/>
        <w:rPr>
          <w:rFonts w:eastAsiaTheme="minorHAnsi" w:cs="Courier New"/>
          <w:b/>
          <w:bCs/>
          <w:szCs w:val="24"/>
          <w:lang w:val="es-CL" w:eastAsia="en-US"/>
        </w:rPr>
      </w:pPr>
      <w:bookmarkStart w:id="21" w:name="DECIMOSEXT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40</w:t>
      </w:r>
      <w:r w:rsidRPr="00BC1E38">
        <w:rPr>
          <w:rFonts w:eastAsiaTheme="minorHAnsi" w:cs="Courier New"/>
          <w:b/>
          <w:bCs/>
          <w:szCs w:val="24"/>
          <w:lang w:val="es-CL" w:eastAsia="en-US"/>
        </w:rPr>
        <w:t>.</w:t>
      </w:r>
      <w:r w:rsidRPr="00BC1E38">
        <w:rPr>
          <w:rFonts w:eastAsiaTheme="minorHAnsi" w:cs="Courier New"/>
          <w:szCs w:val="24"/>
          <w:lang w:val="es-CL" w:eastAsia="en-US"/>
        </w:rPr>
        <w:t>- Modifícase</w:t>
      </w:r>
      <w:r w:rsidRPr="00BC1E38" w:rsidDel="00090558">
        <w:rPr>
          <w:rFonts w:eastAsiaTheme="minorHAnsi" w:cs="Courier New"/>
          <w:szCs w:val="24"/>
          <w:lang w:val="es-CL" w:eastAsia="en-US"/>
        </w:rPr>
        <w:t xml:space="preserve"> </w:t>
      </w:r>
      <w:r w:rsidRPr="00BC1E38">
        <w:rPr>
          <w:rFonts w:eastAsiaTheme="minorHAnsi" w:cs="Courier New"/>
          <w:szCs w:val="24"/>
          <w:lang w:val="es-CL" w:eastAsia="en-US"/>
        </w:rPr>
        <w:t>el decreto con fuerza de ley N° 251, de 1931, del Ministerio de Hacienda, sobre compañías de seguros</w:t>
      </w:r>
      <w:bookmarkEnd w:id="21"/>
      <w:r w:rsidRPr="00BC1E38">
        <w:rPr>
          <w:rFonts w:eastAsiaTheme="minorHAnsi" w:cs="Courier New"/>
          <w:szCs w:val="24"/>
          <w:lang w:val="es-CL" w:eastAsia="en-US"/>
        </w:rPr>
        <w:t>, sociedades anónimas y bolsas de comercio, de la siguiente forma:</w:t>
      </w:r>
    </w:p>
    <w:p w14:paraId="6E17384A"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0BD7596F" w14:textId="0998C403" w:rsidR="00DD5A62" w:rsidRPr="00BC1E38" w:rsidRDefault="00DD5A62" w:rsidP="00BC1E38">
      <w:pPr>
        <w:pStyle w:val="Prrafodelista"/>
        <w:numPr>
          <w:ilvl w:val="1"/>
          <w:numId w:val="44"/>
        </w:numPr>
        <w:tabs>
          <w:tab w:val="left" w:pos="2835"/>
        </w:tabs>
        <w:spacing w:before="0" w:after="0" w:line="276" w:lineRule="auto"/>
        <w:ind w:left="0" w:firstLine="2268"/>
        <w:rPr>
          <w:rFonts w:eastAsiaTheme="minorHAnsi" w:cs="Courier New"/>
          <w:bCs/>
          <w:szCs w:val="24"/>
          <w:lang w:eastAsia="en-US"/>
        </w:rPr>
      </w:pPr>
      <w:r w:rsidRPr="00BC1E38">
        <w:rPr>
          <w:rFonts w:eastAsiaTheme="minorHAnsi" w:cs="Courier New"/>
          <w:bCs/>
          <w:szCs w:val="24"/>
          <w:lang w:eastAsia="en-US"/>
        </w:rPr>
        <w:t>Incorp</w:t>
      </w:r>
      <w:r w:rsidR="00BC1F5B" w:rsidRPr="00BC1E38">
        <w:rPr>
          <w:rFonts w:eastAsiaTheme="minorHAnsi" w:cs="Courier New"/>
          <w:bCs/>
          <w:szCs w:val="24"/>
          <w:lang w:eastAsia="en-US"/>
        </w:rPr>
        <w:t>ó</w:t>
      </w:r>
      <w:r w:rsidRPr="00BC1E38">
        <w:rPr>
          <w:rFonts w:eastAsiaTheme="minorHAnsi" w:cs="Courier New"/>
          <w:bCs/>
          <w:szCs w:val="24"/>
          <w:lang w:eastAsia="en-US"/>
        </w:rPr>
        <w:t>rase el siguiente numeral n)</w:t>
      </w:r>
      <w:r w:rsidR="00BC1F5B" w:rsidRPr="00BC1E38">
        <w:rPr>
          <w:rFonts w:eastAsiaTheme="minorHAnsi" w:cs="Courier New"/>
          <w:bCs/>
          <w:szCs w:val="24"/>
          <w:lang w:eastAsia="en-US"/>
        </w:rPr>
        <w:t>, nuevo,</w:t>
      </w:r>
      <w:r w:rsidRPr="00BC1E38">
        <w:rPr>
          <w:rFonts w:eastAsiaTheme="minorHAnsi" w:cs="Courier New"/>
          <w:bCs/>
          <w:szCs w:val="24"/>
          <w:lang w:eastAsia="en-US"/>
        </w:rPr>
        <w:t xml:space="preserve"> al artículo 3:</w:t>
      </w:r>
    </w:p>
    <w:p w14:paraId="00F0387E" w14:textId="73C6D750" w:rsidR="00DD5A62" w:rsidRPr="00BC1E38" w:rsidRDefault="00DD5A62" w:rsidP="00BC1E38">
      <w:pPr>
        <w:tabs>
          <w:tab w:val="left" w:pos="2835"/>
        </w:tabs>
        <w:spacing w:after="0" w:line="276" w:lineRule="auto"/>
        <w:rPr>
          <w:rFonts w:eastAsiaTheme="minorHAnsi" w:cs="Courier New"/>
          <w:bCs/>
          <w:szCs w:val="24"/>
          <w:lang w:val="es-CL" w:eastAsia="en-US"/>
        </w:rPr>
      </w:pPr>
      <w:r w:rsidRPr="00BC1E38">
        <w:rPr>
          <w:rFonts w:eastAsiaTheme="minorHAnsi" w:cs="Courier New"/>
          <w:bCs/>
          <w:szCs w:val="24"/>
          <w:lang w:val="es-CL" w:eastAsia="en-US"/>
        </w:rPr>
        <w:tab/>
        <w:t>“n) Establecer, mediante norma de carácter general, las condiciones mínimas que deberán cumplir las compañías de seguros e intermediarios de seguros en materia de atención al público, tanto en sus oficinas y sucursales, si las tuvieren, como en otros canales que habiliten al efecto, debiendo cumplir con las exigencias que para su funcionamiento establezca la Comisión, considerando elementos tales como los estándares de seguridad de las operaciones que se efectúen por dichos canales y la disponibilidad mínima de los mismos, y otras reglas que instruya la Comisión, con el fin de establecer estándares de calidad y servicios mínimos acorde a los productos y servicios que ofrezcan.</w:t>
      </w:r>
    </w:p>
    <w:p w14:paraId="01AD586E" w14:textId="36596CB6" w:rsidR="00DD5A62" w:rsidRPr="00BC1E38" w:rsidRDefault="00DD5A62" w:rsidP="00BC1E38">
      <w:pPr>
        <w:tabs>
          <w:tab w:val="left" w:pos="2835"/>
        </w:tabs>
        <w:spacing w:after="0" w:line="276" w:lineRule="auto"/>
        <w:rPr>
          <w:rFonts w:eastAsiaTheme="minorHAnsi" w:cs="Courier New"/>
          <w:bCs/>
          <w:szCs w:val="24"/>
          <w:lang w:val="es-CL" w:eastAsia="en-US"/>
        </w:rPr>
      </w:pPr>
      <w:r w:rsidRPr="00BC1E38">
        <w:rPr>
          <w:rFonts w:eastAsiaTheme="minorHAnsi" w:cs="Courier New"/>
          <w:bCs/>
          <w:szCs w:val="24"/>
          <w:lang w:val="es-CL" w:eastAsia="en-US"/>
        </w:rPr>
        <w:tab/>
        <w:t>La Comisión, mediante normativa, en atención a la naturaleza del servicio prestado o condiciones del mercado, podrá establecer la obligación de contar con determinados canales de atención, determinar la distribución del horario, condiciones y requerimientos de funcionamiento, disponibilidad y cualquier otra disposición que la Comisión determine.</w:t>
      </w:r>
    </w:p>
    <w:p w14:paraId="722626A6" w14:textId="5322B03E" w:rsidR="00DD5A62" w:rsidRPr="00BC1E38" w:rsidRDefault="00DD5A62" w:rsidP="00BC1E38">
      <w:pPr>
        <w:tabs>
          <w:tab w:val="left" w:pos="2835"/>
        </w:tabs>
        <w:spacing w:after="0" w:line="276" w:lineRule="auto"/>
        <w:rPr>
          <w:rFonts w:eastAsiaTheme="minorHAnsi" w:cs="Courier New"/>
          <w:bCs/>
          <w:szCs w:val="24"/>
          <w:lang w:val="es-CL" w:eastAsia="en-US"/>
        </w:rPr>
      </w:pPr>
      <w:r w:rsidRPr="00BC1E38">
        <w:rPr>
          <w:rFonts w:eastAsiaTheme="minorHAnsi" w:cs="Courier New"/>
          <w:bCs/>
          <w:szCs w:val="24"/>
          <w:lang w:val="es-CL" w:eastAsia="en-US"/>
        </w:rPr>
        <w:tab/>
        <w:t xml:space="preserve">Asimismo, la Comisión podrá determinar la obligación de las entidades fiscalizadas conforme a esta ley de implementar un canal idóneo de atención de reclamos de clientes en consideración al número de clientes y tipo de servicio prestado, el cual deberá ajustarse a las características y condiciones que defina la Comisión por norma de carácter general, </w:t>
      </w:r>
      <w:r w:rsidRPr="00BC1E38">
        <w:rPr>
          <w:rFonts w:eastAsiaTheme="minorHAnsi" w:cs="Courier New"/>
          <w:bCs/>
          <w:szCs w:val="24"/>
          <w:lang w:val="es-CL" w:eastAsia="en-US"/>
        </w:rPr>
        <w:lastRenderedPageBreak/>
        <w:t>en proporción al número de clientes y tipo de servicio prestado por la entidad.”</w:t>
      </w:r>
      <w:r w:rsidR="00BC1F5B" w:rsidRPr="00BC1E38">
        <w:rPr>
          <w:rFonts w:eastAsiaTheme="minorHAnsi" w:cs="Courier New"/>
          <w:bCs/>
          <w:szCs w:val="24"/>
          <w:lang w:val="es-CL" w:eastAsia="en-US"/>
        </w:rPr>
        <w:t>.</w:t>
      </w:r>
    </w:p>
    <w:p w14:paraId="3CA596B8" w14:textId="77777777" w:rsidR="00DD5A62" w:rsidRPr="00BC1E38" w:rsidRDefault="00DD5A62" w:rsidP="00BC1E38">
      <w:pPr>
        <w:pStyle w:val="Prrafodelista"/>
        <w:tabs>
          <w:tab w:val="left" w:pos="2835"/>
        </w:tabs>
        <w:spacing w:after="0" w:line="276" w:lineRule="auto"/>
        <w:ind w:left="2268"/>
        <w:rPr>
          <w:rFonts w:eastAsiaTheme="minorHAnsi" w:cs="Courier New"/>
          <w:bCs/>
          <w:szCs w:val="24"/>
          <w:lang w:eastAsia="en-US"/>
        </w:rPr>
      </w:pPr>
    </w:p>
    <w:p w14:paraId="3793F313" w14:textId="77777777" w:rsidR="00DD5A62" w:rsidRPr="00BC1E38" w:rsidRDefault="00DD5A62" w:rsidP="00BC1E38">
      <w:pPr>
        <w:pStyle w:val="Prrafodelista"/>
        <w:numPr>
          <w:ilvl w:val="1"/>
          <w:numId w:val="44"/>
        </w:numPr>
        <w:tabs>
          <w:tab w:val="left" w:pos="2835"/>
        </w:tabs>
        <w:spacing w:before="0" w:after="0" w:line="276" w:lineRule="auto"/>
        <w:ind w:left="0" w:firstLine="2268"/>
        <w:rPr>
          <w:rFonts w:eastAsiaTheme="minorHAnsi" w:cs="Courier New"/>
          <w:bCs/>
          <w:szCs w:val="24"/>
          <w:lang w:eastAsia="en-US"/>
        </w:rPr>
      </w:pPr>
      <w:r w:rsidRPr="00BC1E38">
        <w:rPr>
          <w:rFonts w:eastAsiaTheme="minorHAnsi" w:cs="Courier New"/>
          <w:bCs/>
          <w:szCs w:val="24"/>
          <w:lang w:eastAsia="en-US"/>
        </w:rPr>
        <w:t>Agréganse en el artículo 11 los siguientes incisos finales, nuevos:</w:t>
      </w:r>
    </w:p>
    <w:p w14:paraId="41E0FEC3" w14:textId="77777777" w:rsidR="00DD5A62" w:rsidRPr="00BC1E38" w:rsidRDefault="00DD5A62" w:rsidP="00BC1E38">
      <w:pPr>
        <w:spacing w:after="0" w:line="276" w:lineRule="auto"/>
        <w:rPr>
          <w:rFonts w:eastAsiaTheme="minorHAnsi" w:cs="Courier New"/>
          <w:bCs/>
          <w:szCs w:val="24"/>
          <w:lang w:val="es-CL" w:eastAsia="en-US"/>
        </w:rPr>
      </w:pPr>
    </w:p>
    <w:p w14:paraId="0F099FBB" w14:textId="53CFEC4D"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“Los seguros podrán convenirse como paramétricos, esto es, que, frente a la ocurrencia del riesgo o evento dañoso, contemplado en el contrato, la indemnización sea pagada sin que el asegurado deba justificar la existencia o monto de los daños, y aún en caso de que estos no se produzcan. El asegurado deberá estar realmente expuesto a sufrir un daño ante la ocurrencia del siniestro, aunque dicho daño finalmente no se materialice. Para esta modalidad, las variables y riesgos deberán ser demostrables y claramente medibles a través de procedimientos objetivos y el riesgo deberá ser asegurable conforme a las reglas generales.</w:t>
      </w:r>
    </w:p>
    <w:p w14:paraId="1054028A" w14:textId="6AA933AA"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La Comisión establecerá para los seguros paramétricos, mediante norma de carácter general, los criterios a los cuales se sujetarán, entre otros, las variables que se podrán tomar como índices, los riesgos que serán asegurables bajo esta modalidad y las características de las pólizas que se depositen. No se podrán contratar bajo esta modalidad, los seguros previsionales, aquellos que sean obligatorios y los que se exijan como requisito para el desarrollo de una determinada actividad.</w:t>
      </w:r>
    </w:p>
    <w:p w14:paraId="43DFD5E4" w14:textId="2E3F1412"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 xml:space="preserve">La Comisión determinará, mediante norma de carácter general, las normas aplicables a las compañías de seguros y auxiliares del comercio de seguros respecto de la comercialización, distribución, liquidación expedita de siniestros y gestión de reclamos relativos a seguros inclusivos, microseguros y seguros masivos, entendidos como aquellos destinados a sectores excluidos o sub atendidos del mercado independientemente de su nivel de ingresos económicos, aquellos destinados a sectores de la población de bajos ingresos, o aquellos susceptibles de ser distribuidos por medios de comercialización masivos, respectivamente. </w:t>
      </w:r>
    </w:p>
    <w:p w14:paraId="7D1D619F" w14:textId="7777777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La Comisión podrá establecer normas diferenciadas para este tipo de seguros en cuanto a coberturas y exclusiones, emisión de pólizas simplificadas o comprobantes de contratación y medios tecnológicos a través de los cuales se podrán cumplir la obligación de entrega de información a los asegurados y beneficiarios conforme a las normas del Código de Comercio, obligaciones de asesoría, recepción de denuncios y liquidación de siniestros, en atención a la naturaleza de los riesgos o perfil de clientes a los cuales estén dirigidos.”.</w:t>
      </w:r>
    </w:p>
    <w:p w14:paraId="6B3700C7" w14:textId="77777777" w:rsidR="00DD5A62" w:rsidRPr="00BC1E38" w:rsidRDefault="00DD5A62" w:rsidP="00BC1E38">
      <w:pPr>
        <w:spacing w:after="0" w:line="276" w:lineRule="auto"/>
        <w:rPr>
          <w:rFonts w:eastAsiaTheme="minorHAnsi" w:cs="Courier New"/>
          <w:szCs w:val="24"/>
          <w:lang w:val="es-CL" w:eastAsia="en-US"/>
        </w:rPr>
      </w:pPr>
    </w:p>
    <w:p w14:paraId="3825C16A" w14:textId="77777777" w:rsidR="00DD5A62" w:rsidRPr="00BC1E38" w:rsidRDefault="00DD5A62" w:rsidP="00BC1E38">
      <w:pPr>
        <w:pStyle w:val="Prrafodelista"/>
        <w:numPr>
          <w:ilvl w:val="1"/>
          <w:numId w:val="44"/>
        </w:numPr>
        <w:tabs>
          <w:tab w:val="left" w:pos="2835"/>
        </w:tabs>
        <w:spacing w:before="0" w:after="0" w:line="276" w:lineRule="auto"/>
        <w:ind w:left="0" w:firstLine="2268"/>
        <w:rPr>
          <w:rFonts w:eastAsiaTheme="minorHAnsi" w:cs="Courier New"/>
          <w:bCs/>
          <w:szCs w:val="24"/>
          <w:lang w:eastAsia="en-US"/>
        </w:rPr>
      </w:pPr>
      <w:r w:rsidRPr="00BC1E38">
        <w:rPr>
          <w:rFonts w:eastAsiaTheme="minorHAnsi" w:cs="Courier New"/>
          <w:bCs/>
          <w:szCs w:val="24"/>
          <w:lang w:eastAsia="en-US"/>
        </w:rPr>
        <w:t>Reemplázase en la letra g) del N°2 del artículo 23 la letra “i)” por la letra “j)”.</w:t>
      </w:r>
    </w:p>
    <w:p w14:paraId="1B79C15F" w14:textId="77777777" w:rsidR="00DD5A62" w:rsidRPr="00BC1E38" w:rsidRDefault="00DD5A62" w:rsidP="00BC1E38">
      <w:pPr>
        <w:pStyle w:val="Prrafodelista"/>
        <w:tabs>
          <w:tab w:val="left" w:pos="2835"/>
        </w:tabs>
        <w:spacing w:after="0" w:line="276" w:lineRule="auto"/>
        <w:ind w:left="2268"/>
        <w:rPr>
          <w:rFonts w:eastAsiaTheme="minorHAnsi" w:cs="Courier New"/>
          <w:bCs/>
          <w:szCs w:val="24"/>
          <w:lang w:eastAsia="en-US"/>
        </w:rPr>
      </w:pPr>
    </w:p>
    <w:p w14:paraId="28FC2664" w14:textId="77777777" w:rsidR="00DD5A62" w:rsidRPr="00BC1E38" w:rsidRDefault="00DD5A62" w:rsidP="00BC1E38">
      <w:pPr>
        <w:pStyle w:val="Prrafodelista"/>
        <w:numPr>
          <w:ilvl w:val="1"/>
          <w:numId w:val="44"/>
        </w:numPr>
        <w:tabs>
          <w:tab w:val="left" w:pos="2835"/>
        </w:tabs>
        <w:spacing w:before="0" w:after="0" w:line="276" w:lineRule="auto"/>
        <w:ind w:left="0" w:firstLine="2268"/>
        <w:rPr>
          <w:rFonts w:eastAsiaTheme="minorHAnsi" w:cs="Courier New"/>
          <w:bCs/>
          <w:szCs w:val="24"/>
          <w:lang w:eastAsia="en-US"/>
        </w:rPr>
      </w:pPr>
      <w:r w:rsidRPr="00BC1E38">
        <w:rPr>
          <w:rFonts w:eastAsiaTheme="minorHAnsi" w:cs="Courier New"/>
          <w:bCs/>
          <w:szCs w:val="24"/>
          <w:lang w:eastAsia="en-US"/>
        </w:rPr>
        <w:t>Reemplázase en numeral iv) de la letra h) del N°2 del artículo 23 la letra “i)” por la letra “j)”.</w:t>
      </w:r>
    </w:p>
    <w:p w14:paraId="6C598BBD" w14:textId="77777777" w:rsidR="00DD5A62" w:rsidRPr="00BC1E38" w:rsidRDefault="00DD5A62" w:rsidP="00BC1E38">
      <w:pPr>
        <w:tabs>
          <w:tab w:val="left" w:pos="2835"/>
        </w:tabs>
        <w:spacing w:after="0" w:line="276" w:lineRule="auto"/>
        <w:rPr>
          <w:rFonts w:eastAsiaTheme="minorHAnsi" w:cs="Courier New"/>
          <w:bCs/>
          <w:szCs w:val="24"/>
          <w:lang w:val="es-CL" w:eastAsia="en-US"/>
        </w:rPr>
      </w:pPr>
    </w:p>
    <w:p w14:paraId="4252C174" w14:textId="77777777" w:rsidR="00DD5A62" w:rsidRPr="00BC1E38" w:rsidRDefault="00DD5A62" w:rsidP="00BC1E38">
      <w:pPr>
        <w:pStyle w:val="Prrafodelista"/>
        <w:numPr>
          <w:ilvl w:val="1"/>
          <w:numId w:val="44"/>
        </w:numPr>
        <w:tabs>
          <w:tab w:val="left" w:pos="2835"/>
        </w:tabs>
        <w:spacing w:before="0" w:after="0" w:line="276" w:lineRule="auto"/>
        <w:ind w:left="0" w:firstLine="2268"/>
        <w:rPr>
          <w:rFonts w:eastAsiaTheme="minorHAnsi" w:cs="Courier New"/>
          <w:bCs/>
          <w:szCs w:val="24"/>
          <w:lang w:eastAsia="en-US"/>
        </w:rPr>
      </w:pPr>
      <w:r w:rsidRPr="00BC1E38">
        <w:rPr>
          <w:rFonts w:eastAsiaTheme="minorHAnsi" w:cs="Courier New"/>
          <w:bCs/>
          <w:szCs w:val="24"/>
          <w:lang w:eastAsia="en-US"/>
        </w:rPr>
        <w:t>Derógase el artículo 57 bis.</w:t>
      </w:r>
    </w:p>
    <w:p w14:paraId="7BD45947" w14:textId="77777777" w:rsidR="00DD5A62" w:rsidRPr="00BC1E38" w:rsidRDefault="00DD5A62" w:rsidP="00BC1E38">
      <w:pPr>
        <w:spacing w:line="276" w:lineRule="auto"/>
        <w:ind w:left="360"/>
        <w:rPr>
          <w:rFonts w:eastAsiaTheme="minorHAnsi" w:cs="Courier New"/>
          <w:b/>
          <w:bCs/>
          <w:szCs w:val="24"/>
          <w:lang w:val="es-ES" w:eastAsia="en-US"/>
        </w:rPr>
      </w:pPr>
    </w:p>
    <w:p w14:paraId="1C71E657" w14:textId="53D4F912" w:rsidR="00DD5A62" w:rsidRPr="00BC1E38" w:rsidRDefault="00DD5A62" w:rsidP="00BC1E38">
      <w:pPr>
        <w:spacing w:after="0" w:line="276" w:lineRule="auto"/>
        <w:rPr>
          <w:rFonts w:eastAsiaTheme="minorHAnsi" w:cs="Courier New"/>
          <w:szCs w:val="24"/>
          <w:lang w:val="es-CL" w:eastAsia="en-US"/>
        </w:rPr>
      </w:pPr>
      <w:bookmarkStart w:id="22" w:name="DECIMOSEPTIM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41</w:t>
      </w:r>
      <w:r w:rsidRPr="00BC1E38">
        <w:rPr>
          <w:rFonts w:eastAsiaTheme="minorHAnsi" w:cs="Courier New"/>
          <w:b/>
          <w:bCs/>
          <w:szCs w:val="24"/>
          <w:lang w:val="es-CL" w:eastAsia="en-US"/>
        </w:rPr>
        <w:t>.</w:t>
      </w:r>
      <w:r w:rsidRPr="00BC1E38">
        <w:rPr>
          <w:rFonts w:eastAsiaTheme="minorHAnsi" w:cs="Courier New"/>
          <w:szCs w:val="24"/>
          <w:lang w:val="es-CL" w:eastAsia="en-US"/>
        </w:rPr>
        <w:t xml:space="preserve">- Introdúcense las siguientes modificaciones a la ley N° 18.876 </w:t>
      </w:r>
      <w:bookmarkEnd w:id="22"/>
      <w:r w:rsidRPr="00BC1E38">
        <w:rPr>
          <w:rFonts w:eastAsiaTheme="minorHAnsi" w:cs="Courier New"/>
          <w:szCs w:val="24"/>
          <w:lang w:val="es-CL" w:eastAsia="en-US"/>
        </w:rPr>
        <w:t>que sobre entidades privadas de depósito y custodia de valores:</w:t>
      </w:r>
    </w:p>
    <w:p w14:paraId="589E60A9" w14:textId="77777777" w:rsidR="00DD5A62" w:rsidRPr="00BC1E38" w:rsidRDefault="00DD5A62" w:rsidP="00BC1E38">
      <w:pPr>
        <w:spacing w:after="0" w:line="276" w:lineRule="auto"/>
        <w:rPr>
          <w:rFonts w:eastAsiaTheme="minorHAnsi" w:cs="Courier New"/>
          <w:bCs/>
          <w:szCs w:val="24"/>
          <w:lang w:val="es-ES" w:eastAsia="en-US"/>
        </w:rPr>
      </w:pPr>
    </w:p>
    <w:p w14:paraId="446E21E0" w14:textId="1AE3E125" w:rsidR="00DD5A62" w:rsidRPr="00BC1E38" w:rsidRDefault="00DD5A62" w:rsidP="00BC1E38">
      <w:pPr>
        <w:pStyle w:val="Prrafodelista"/>
        <w:numPr>
          <w:ilvl w:val="1"/>
          <w:numId w:val="45"/>
        </w:numPr>
        <w:tabs>
          <w:tab w:val="left" w:pos="2835"/>
        </w:tabs>
        <w:spacing w:before="0" w:after="0" w:line="276" w:lineRule="auto"/>
        <w:ind w:left="0" w:firstLine="2268"/>
        <w:rPr>
          <w:rFonts w:eastAsiaTheme="minorHAnsi" w:cs="Courier New"/>
          <w:bCs/>
          <w:szCs w:val="24"/>
          <w:lang w:eastAsia="en-US"/>
        </w:rPr>
      </w:pPr>
      <w:r w:rsidRPr="00BC1E38">
        <w:rPr>
          <w:rFonts w:eastAsiaTheme="minorHAnsi" w:cs="Courier New"/>
          <w:bCs/>
          <w:szCs w:val="24"/>
          <w:lang w:eastAsia="en-US"/>
        </w:rPr>
        <w:t xml:space="preserve">Incorpórase al artículo 18 el siguiente inciso final, nuevo: </w:t>
      </w:r>
    </w:p>
    <w:p w14:paraId="50165568" w14:textId="7777777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 xml:space="preserve">“Los requisitos y exigencias establecidas en la presente ley podrán ser exceptuados conforme lo determine la Comisión por norma de carácter general, respecto de aquellas empresas que, por la naturaleza del servicio prestado, en términos del número o tipo de depositantes, volumen de operaciones, u otras condiciones de similar naturaleza, no comprometan la fe pública o estabilidad financiera al no superar los límites establecidos en la respectiva norma de carácter general o en atención a las condiciones que establezca la misma. Asimismo, la Comisión podrá establecer formas de cumplimiento de los requisitos y exigencias de esta ley, menos gravosas que las indicadas en la presente ley, cuando no se superen los límites establecidos en la norma de carácter general respectiva o cuando con las nuevas formas de cumplimiento no se comprometa la fe pública o estabilidad financiera.”. </w:t>
      </w:r>
    </w:p>
    <w:p w14:paraId="03D7581E" w14:textId="77777777" w:rsidR="00DD5A62" w:rsidRPr="00BC1E38" w:rsidRDefault="00DD5A62" w:rsidP="00BC1E38">
      <w:pPr>
        <w:spacing w:after="0" w:line="276" w:lineRule="auto"/>
        <w:rPr>
          <w:rFonts w:eastAsiaTheme="minorHAnsi" w:cs="Courier New"/>
          <w:bCs/>
          <w:szCs w:val="24"/>
          <w:lang w:val="es-CL" w:eastAsia="en-US"/>
        </w:rPr>
      </w:pPr>
    </w:p>
    <w:p w14:paraId="775C287F" w14:textId="77777777" w:rsidR="00DD5A62" w:rsidRPr="00BC1E38" w:rsidRDefault="00DD5A62" w:rsidP="00BC1E38">
      <w:pPr>
        <w:pStyle w:val="Prrafodelista"/>
        <w:numPr>
          <w:ilvl w:val="1"/>
          <w:numId w:val="45"/>
        </w:numPr>
        <w:tabs>
          <w:tab w:val="left" w:pos="2835"/>
        </w:tabs>
        <w:spacing w:before="0" w:after="0" w:line="276" w:lineRule="auto"/>
        <w:ind w:left="0" w:firstLine="2268"/>
        <w:rPr>
          <w:rFonts w:eastAsiaTheme="minorHAnsi" w:cs="Courier New"/>
          <w:b/>
          <w:bCs/>
          <w:szCs w:val="24"/>
          <w:lang w:val="es-ES" w:eastAsia="en-US"/>
        </w:rPr>
      </w:pPr>
      <w:r w:rsidRPr="00BC1E38">
        <w:rPr>
          <w:rFonts w:eastAsiaTheme="minorHAnsi" w:cs="Courier New"/>
          <w:bCs/>
          <w:szCs w:val="24"/>
          <w:lang w:eastAsia="en-US"/>
        </w:rPr>
        <w:t>Incorpórase al artículo 20 el siguiente literal g), nuevo:</w:t>
      </w:r>
    </w:p>
    <w:p w14:paraId="258A99C8" w14:textId="77777777" w:rsidR="00DD5A62" w:rsidRPr="00BC1E38" w:rsidRDefault="00DD5A62" w:rsidP="00BC1E38">
      <w:pPr>
        <w:pStyle w:val="Prrafodelista"/>
        <w:tabs>
          <w:tab w:val="left" w:pos="2835"/>
        </w:tabs>
        <w:spacing w:after="0" w:line="276" w:lineRule="auto"/>
        <w:ind w:left="2268"/>
        <w:rPr>
          <w:rFonts w:eastAsiaTheme="minorHAnsi" w:cs="Courier New"/>
          <w:b/>
          <w:bCs/>
          <w:szCs w:val="24"/>
          <w:lang w:val="es-ES" w:eastAsia="en-US"/>
        </w:rPr>
      </w:pPr>
    </w:p>
    <w:p w14:paraId="513A5B0E" w14:textId="7777777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 xml:space="preserve">“g) Cumplir con las exigencias de gobierno corporativo y gestión de riesgos que determine la Comisión mediante norma de carácter general.”. </w:t>
      </w:r>
    </w:p>
    <w:p w14:paraId="46C41A47" w14:textId="77777777" w:rsidR="00DD5A62" w:rsidRPr="00BC1E38" w:rsidRDefault="00DD5A62" w:rsidP="00BC1E38">
      <w:pPr>
        <w:spacing w:after="0" w:line="276" w:lineRule="auto"/>
        <w:rPr>
          <w:rFonts w:eastAsiaTheme="minorHAnsi" w:cs="Courier New"/>
          <w:b/>
          <w:bCs/>
          <w:color w:val="0000FF"/>
          <w:szCs w:val="24"/>
          <w:u w:val="single"/>
          <w:lang w:val="es-CL" w:eastAsia="en-US"/>
        </w:rPr>
      </w:pPr>
    </w:p>
    <w:p w14:paraId="6C30E8BC" w14:textId="482A2EF0" w:rsidR="00DD5A62" w:rsidRPr="00BC1E38" w:rsidRDefault="00DD5A62" w:rsidP="00BC1E38">
      <w:pPr>
        <w:spacing w:after="0" w:line="276" w:lineRule="auto"/>
        <w:rPr>
          <w:rFonts w:eastAsiaTheme="minorHAnsi" w:cs="Courier New"/>
          <w:b/>
          <w:bCs/>
          <w:szCs w:val="24"/>
          <w:lang w:val="es-ES" w:eastAsia="en-US"/>
        </w:rPr>
      </w:pPr>
      <w:bookmarkStart w:id="23" w:name="DECIMOOCTAV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42</w:t>
      </w:r>
      <w:r w:rsidRPr="00BC1E38">
        <w:rPr>
          <w:rFonts w:eastAsiaTheme="minorHAnsi" w:cs="Courier New"/>
          <w:szCs w:val="24"/>
          <w:lang w:val="es-CL" w:eastAsia="en-US"/>
        </w:rPr>
        <w:t>.- Modifícase la ley N° 19.220 que regula el establecimiento de bolsas de productos, en el siguiente sentido:</w:t>
      </w:r>
    </w:p>
    <w:bookmarkEnd w:id="23"/>
    <w:p w14:paraId="2B5D776C" w14:textId="77777777" w:rsidR="00DD5A62" w:rsidRPr="00BC1E38" w:rsidRDefault="00DD5A62" w:rsidP="00BC1E38">
      <w:pPr>
        <w:spacing w:after="0" w:line="276" w:lineRule="auto"/>
        <w:rPr>
          <w:rFonts w:eastAsiaTheme="minorHAnsi" w:cs="Courier New"/>
          <w:bCs/>
          <w:szCs w:val="24"/>
          <w:lang w:val="es-ES" w:eastAsia="en-US"/>
        </w:rPr>
      </w:pPr>
    </w:p>
    <w:p w14:paraId="197766DB" w14:textId="40C8FE45" w:rsidR="00DD5A62" w:rsidRPr="00BC1E38" w:rsidRDefault="00DD5A62" w:rsidP="00BC1E38">
      <w:pPr>
        <w:numPr>
          <w:ilvl w:val="0"/>
          <w:numId w:val="17"/>
        </w:numPr>
        <w:tabs>
          <w:tab w:val="left" w:pos="2835"/>
        </w:tabs>
        <w:spacing w:before="0" w:after="0" w:line="276" w:lineRule="auto"/>
        <w:ind w:left="0" w:firstLine="2268"/>
        <w:contextualSpacing/>
        <w:rPr>
          <w:rFonts w:eastAsiaTheme="minorHAnsi" w:cs="Courier New"/>
          <w:bCs/>
          <w:szCs w:val="24"/>
          <w:lang w:val="es-CL" w:eastAsia="en-US"/>
        </w:rPr>
      </w:pPr>
      <w:r w:rsidRPr="00BC1E38">
        <w:rPr>
          <w:rFonts w:eastAsiaTheme="minorHAnsi" w:cs="Courier New"/>
          <w:bCs/>
          <w:szCs w:val="24"/>
          <w:lang w:val="es-CL" w:eastAsia="en-US"/>
        </w:rPr>
        <w:t>Intercálase el siguiente inciso segundo, nuevo, en el artículo 6°, pasando el actual a ser tercero y así sucesivamente:</w:t>
      </w:r>
    </w:p>
    <w:p w14:paraId="14B18DCB" w14:textId="7777777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lastRenderedPageBreak/>
        <w:t xml:space="preserve">“Los corredores de productos podrán asimismo actuar como corredores de bolsa en las Bolsas de Valores regidos por la ley N° 18.045, reputándose como tales para todos los efectos de esa ley.”. </w:t>
      </w:r>
    </w:p>
    <w:p w14:paraId="7A995AFE" w14:textId="77777777" w:rsidR="00DD5A62" w:rsidRPr="00BC1E38" w:rsidRDefault="00DD5A62" w:rsidP="00BC1E38">
      <w:pPr>
        <w:spacing w:after="0" w:line="276" w:lineRule="auto"/>
        <w:ind w:left="720"/>
        <w:contextualSpacing/>
        <w:rPr>
          <w:rFonts w:eastAsiaTheme="minorHAnsi" w:cs="Courier New"/>
          <w:bCs/>
          <w:szCs w:val="24"/>
          <w:lang w:val="es-CL" w:eastAsia="en-US"/>
        </w:rPr>
      </w:pPr>
    </w:p>
    <w:p w14:paraId="2E1134A9" w14:textId="0C8EC302" w:rsidR="00DD5A62" w:rsidRPr="00BC1E38" w:rsidRDefault="00DD5A62" w:rsidP="00BC1E38">
      <w:pPr>
        <w:numPr>
          <w:ilvl w:val="0"/>
          <w:numId w:val="17"/>
        </w:numPr>
        <w:tabs>
          <w:tab w:val="left" w:pos="2835"/>
        </w:tabs>
        <w:spacing w:before="0" w:after="0" w:line="276" w:lineRule="auto"/>
        <w:ind w:left="0" w:firstLine="2268"/>
        <w:contextualSpacing/>
        <w:rPr>
          <w:rFonts w:eastAsiaTheme="minorHAnsi" w:cs="Courier New"/>
          <w:bCs/>
          <w:szCs w:val="24"/>
          <w:lang w:val="es-CL" w:eastAsia="en-US"/>
        </w:rPr>
      </w:pPr>
      <w:r w:rsidRPr="00BC1E38">
        <w:rPr>
          <w:rFonts w:eastAsiaTheme="minorHAnsi" w:cs="Courier New"/>
          <w:bCs/>
          <w:szCs w:val="24"/>
          <w:lang w:val="es-CL" w:eastAsia="en-US"/>
        </w:rPr>
        <w:t xml:space="preserve">Reemplázase el artículo 7° por el siguiente: </w:t>
      </w:r>
    </w:p>
    <w:p w14:paraId="5BDBD062" w14:textId="77777777" w:rsidR="00F368B2" w:rsidRPr="00BC1E38" w:rsidRDefault="00F368B2" w:rsidP="00BC1E38">
      <w:pPr>
        <w:tabs>
          <w:tab w:val="left" w:pos="2835"/>
        </w:tabs>
        <w:spacing w:before="0" w:after="0" w:line="276" w:lineRule="auto"/>
        <w:ind w:left="2268"/>
        <w:contextualSpacing/>
        <w:rPr>
          <w:rFonts w:eastAsiaTheme="minorHAnsi" w:cs="Courier New"/>
          <w:bCs/>
          <w:szCs w:val="24"/>
          <w:lang w:val="es-CL" w:eastAsia="en-US"/>
        </w:rPr>
      </w:pPr>
    </w:p>
    <w:p w14:paraId="651DF416" w14:textId="6F1FDCE1"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“Artículo 7º.- Para los efectos de determinar el cumplimiento de los requisitos necesarios para su fiscalización, la Comisión llevará un Registro de Corredores de Bolsas de Productos, en adelante el "Registro de Corredores", en el cual se deberán inscribir las personas jurídicas que acrediten, a satisfacción de la Comisión, lo siguiente:</w:t>
      </w:r>
    </w:p>
    <w:p w14:paraId="3AAE6DDA" w14:textId="77777777" w:rsidR="008F1ACE" w:rsidRPr="00BC1E38" w:rsidRDefault="008F1ACE" w:rsidP="00BC1E38">
      <w:pPr>
        <w:pStyle w:val="Prrafodelista"/>
        <w:tabs>
          <w:tab w:val="left" w:pos="3402"/>
        </w:tabs>
        <w:spacing w:before="0" w:after="0" w:line="276" w:lineRule="auto"/>
        <w:ind w:left="2835"/>
        <w:rPr>
          <w:rFonts w:eastAsiaTheme="minorHAnsi" w:cs="Courier New"/>
          <w:bCs/>
          <w:szCs w:val="24"/>
          <w:lang w:eastAsia="en-US"/>
        </w:rPr>
      </w:pPr>
    </w:p>
    <w:p w14:paraId="63EE7983" w14:textId="183169A4" w:rsidR="00DD5A62" w:rsidRPr="00BC1E38" w:rsidRDefault="00DD5A62" w:rsidP="00BC1E38">
      <w:pPr>
        <w:pStyle w:val="Prrafodelista"/>
        <w:numPr>
          <w:ilvl w:val="1"/>
          <w:numId w:val="46"/>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 xml:space="preserve">Tener un gobierno corporativo, controles internos y sistemas de gestión de riesgos que permitan a la corredora cumplir adecuadamente sus deberes y responsabilidades, conforme a la evaluación que realice la Comisión, empleando la metodología que para estos efectos establezca mediante norma de carácter general. </w:t>
      </w:r>
    </w:p>
    <w:p w14:paraId="4EB892E5"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19E84225" w14:textId="77777777" w:rsidR="00DD5A62" w:rsidRPr="00BC1E38" w:rsidRDefault="00DD5A62" w:rsidP="00BC1E38">
      <w:pPr>
        <w:pStyle w:val="Prrafodelista"/>
        <w:numPr>
          <w:ilvl w:val="1"/>
          <w:numId w:val="46"/>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Disponer de personal que cuente con la idoneidad y conocimientos suficientes para el correcto desempeño de las actividades que realice.</w:t>
      </w:r>
    </w:p>
    <w:p w14:paraId="7E3E4EF1"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37677B06" w14:textId="77777777" w:rsidR="00DD5A62" w:rsidRPr="00BC1E38" w:rsidRDefault="00DD5A62" w:rsidP="00BC1E38">
      <w:pPr>
        <w:pStyle w:val="Prrafodelista"/>
        <w:numPr>
          <w:ilvl w:val="1"/>
          <w:numId w:val="46"/>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 xml:space="preserve">Alcanzado el volumen de negocios que la Comisión haya establecido por norma de carácter general y que permitan presumir razonablemente que con los riesgos que enfrenta el corredor de productos puede comprometer la fe pública y estabilidad financiera, deberán mantener permanentemente un patrimonio mínimo calculado en la forma que determine la Comisión mediante norma de carácter general, el cual deberá ser el equivalente al mayor entre: 1) 5.000 unidades de fomento; o 2) el 3% de los activos ponderados por riesgos financieros y operacionales de la entidad calculado conforme al método que al efecto establezca la Comisión mediante norma de carácter general. Tratándose de entidades que presenten deficiencias en su gestión de riesgos, dicho porcentaje podrá ser incrementado hasta el 6% por la Comisión en atención a la evaluación de la calidad de gestión de riesgos que ésta realice. </w:t>
      </w:r>
    </w:p>
    <w:p w14:paraId="17E7583E"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21310BCE" w14:textId="77777777" w:rsidR="00DD5A62" w:rsidRPr="00BC1E38" w:rsidRDefault="00DD5A62" w:rsidP="00BC1E38">
      <w:pPr>
        <w:pStyle w:val="Prrafodelista"/>
        <w:numPr>
          <w:ilvl w:val="1"/>
          <w:numId w:val="46"/>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 xml:space="preserve">Constituir las garantías en la forma y por los montos que se establecen en esta ley. </w:t>
      </w:r>
    </w:p>
    <w:p w14:paraId="6EEE110E" w14:textId="77777777" w:rsidR="00DD5A62" w:rsidRPr="00BC1E38" w:rsidRDefault="00DD5A62" w:rsidP="00BC1E38">
      <w:pPr>
        <w:pStyle w:val="Prrafodelista"/>
        <w:numPr>
          <w:ilvl w:val="1"/>
          <w:numId w:val="46"/>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 xml:space="preserve"> No haber sido sancionado con la expulsión de una bolsa de productos ni de una bolsa de valores, ni haber sido ordenada la cancelación de su inscripción en los Registros que al efecto lleve la Comisión. </w:t>
      </w:r>
    </w:p>
    <w:p w14:paraId="3E11349B"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351BF527" w14:textId="77777777" w:rsidR="00DD5A62" w:rsidRPr="00BC1E38" w:rsidRDefault="00DD5A62" w:rsidP="00BC1E38">
      <w:pPr>
        <w:pStyle w:val="Prrafodelista"/>
        <w:numPr>
          <w:ilvl w:val="1"/>
          <w:numId w:val="46"/>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No haber sido condenado por delito que merezca pena aflictiva o por los delitos contemplados en los artículos 37 y 38 de esta ley, ni haber sido sancionados administrativamente por incurrir en las conductas constitutivas de delito de esta ley, de las leyes N° 18.045, N° 18.046, N° 20.712, N° 20.720, el decreto con fuerza de ley Nº 3, de 1997, del Ministerio de Hacienda y el decreto con fuerza de ley Nº 251, de 1931, del Ministerio de Hacienda, y</w:t>
      </w:r>
    </w:p>
    <w:p w14:paraId="0C98A0A7"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5657E515" w14:textId="77777777" w:rsidR="00DD5A62" w:rsidRPr="00BC1E38" w:rsidRDefault="00DD5A62" w:rsidP="00BC1E38">
      <w:pPr>
        <w:pStyle w:val="Prrafodelista"/>
        <w:numPr>
          <w:ilvl w:val="1"/>
          <w:numId w:val="46"/>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No encontrarse sometido a un procedimiento concursal de liquidación.</w:t>
      </w:r>
    </w:p>
    <w:p w14:paraId="04FC3C3C"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5B9F88F6" w14:textId="65725B2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 xml:space="preserve">La Comisión establecerá, mediante norma de carácter general, los medios y la forma en que los interesados deberán acreditar las circunstancias señaladas en este artículo y los antecedentes que con tal fin deberán acompañar a sus solicitudes de inscripción. </w:t>
      </w:r>
    </w:p>
    <w:p w14:paraId="0DAD1DC8" w14:textId="7777777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Quienes no se encuentren inscritos en el referido Registro, no podrán publicitar su carácter de corredores de bolsa de productos, ni usar membretes, planchas o distintivo alguno que los individualice como tales.”.</w:t>
      </w:r>
    </w:p>
    <w:p w14:paraId="455C3D99" w14:textId="77777777" w:rsidR="00DD5A62" w:rsidRPr="00BC1E38" w:rsidRDefault="00DD5A62" w:rsidP="00BC1E38">
      <w:pPr>
        <w:spacing w:after="0" w:line="276" w:lineRule="auto"/>
        <w:ind w:left="720"/>
        <w:contextualSpacing/>
        <w:rPr>
          <w:rFonts w:eastAsiaTheme="minorHAnsi" w:cs="Courier New"/>
          <w:bCs/>
          <w:szCs w:val="24"/>
          <w:lang w:val="es-CL" w:eastAsia="en-US"/>
        </w:rPr>
      </w:pPr>
    </w:p>
    <w:p w14:paraId="7EB3FC68" w14:textId="77777777" w:rsidR="00DD5A62" w:rsidRPr="00BC1E38" w:rsidRDefault="00DD5A62" w:rsidP="00BC1E38">
      <w:pPr>
        <w:numPr>
          <w:ilvl w:val="0"/>
          <w:numId w:val="17"/>
        </w:numPr>
        <w:tabs>
          <w:tab w:val="left" w:pos="2835"/>
        </w:tabs>
        <w:spacing w:before="0" w:after="0" w:line="276" w:lineRule="auto"/>
        <w:ind w:left="0" w:firstLine="2268"/>
        <w:contextualSpacing/>
        <w:rPr>
          <w:rFonts w:eastAsiaTheme="minorHAnsi" w:cs="Courier New"/>
          <w:bCs/>
          <w:szCs w:val="24"/>
          <w:lang w:val="es-CL" w:eastAsia="en-US"/>
        </w:rPr>
      </w:pPr>
      <w:r w:rsidRPr="00BC1E38">
        <w:rPr>
          <w:rFonts w:eastAsiaTheme="minorHAnsi" w:cs="Courier New"/>
          <w:bCs/>
          <w:szCs w:val="24"/>
          <w:lang w:val="es-CL" w:eastAsia="en-US"/>
        </w:rPr>
        <w:t xml:space="preserve">Agrégase al artículo 10 el siguiente inciso final, nuevo: </w:t>
      </w:r>
    </w:p>
    <w:p w14:paraId="59E71C36" w14:textId="77777777" w:rsidR="00DD5A62" w:rsidRPr="00BC1E38" w:rsidRDefault="00DD5A62" w:rsidP="00BC1E38">
      <w:pPr>
        <w:spacing w:before="0" w:after="0" w:line="276" w:lineRule="auto"/>
        <w:ind w:left="720"/>
        <w:contextualSpacing/>
        <w:rPr>
          <w:rFonts w:eastAsiaTheme="minorHAnsi" w:cs="Courier New"/>
          <w:bCs/>
          <w:szCs w:val="24"/>
          <w:lang w:val="es-CL" w:eastAsia="en-US"/>
        </w:rPr>
      </w:pPr>
    </w:p>
    <w:p w14:paraId="12323C54" w14:textId="7777777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“Dicha normativa, deberá señalar el método que se deberá aplicar para el cumplimiento de esas condiciones y ser función de la evaluación de la calidad del proceso de gestión de riesgos que sobre la entidad realice la Comisión.”.</w:t>
      </w:r>
    </w:p>
    <w:p w14:paraId="2C412DE5" w14:textId="77777777" w:rsidR="00DD5A62" w:rsidRPr="00BC1E38" w:rsidRDefault="00DD5A62" w:rsidP="00BC1E38">
      <w:pPr>
        <w:spacing w:before="0" w:after="0" w:line="276" w:lineRule="auto"/>
        <w:rPr>
          <w:rFonts w:eastAsiaTheme="minorHAnsi" w:cs="Courier New"/>
          <w:szCs w:val="24"/>
          <w:lang w:val="es-ES" w:eastAsia="en-US"/>
        </w:rPr>
      </w:pPr>
    </w:p>
    <w:p w14:paraId="5B8A79B0" w14:textId="77777777" w:rsidR="00DD5A62" w:rsidRPr="00BC1E38" w:rsidRDefault="00DD5A62" w:rsidP="00BC1E38">
      <w:pPr>
        <w:numPr>
          <w:ilvl w:val="0"/>
          <w:numId w:val="17"/>
        </w:numPr>
        <w:tabs>
          <w:tab w:val="left" w:pos="2835"/>
        </w:tabs>
        <w:spacing w:before="0" w:after="0" w:line="276" w:lineRule="auto"/>
        <w:ind w:left="0" w:firstLine="2268"/>
        <w:contextualSpacing/>
        <w:rPr>
          <w:rFonts w:eastAsiaTheme="minorHAnsi" w:cs="Courier New"/>
          <w:bCs/>
          <w:szCs w:val="24"/>
          <w:lang w:val="es-CL" w:eastAsia="en-US"/>
        </w:rPr>
      </w:pPr>
      <w:r w:rsidRPr="00BC1E38">
        <w:rPr>
          <w:rFonts w:eastAsiaTheme="minorHAnsi" w:cs="Courier New"/>
          <w:bCs/>
          <w:szCs w:val="24"/>
          <w:lang w:val="es-CL" w:eastAsia="en-US"/>
        </w:rPr>
        <w:t xml:space="preserve">Reemplázase el artículo 11 por el siguiente: </w:t>
      </w:r>
    </w:p>
    <w:p w14:paraId="6A6B4A6C" w14:textId="77777777" w:rsidR="00DD5A62" w:rsidRPr="00BC1E38" w:rsidRDefault="00DD5A62" w:rsidP="00BC1E38">
      <w:pPr>
        <w:spacing w:before="0" w:after="0" w:line="276" w:lineRule="auto"/>
        <w:rPr>
          <w:rFonts w:eastAsiaTheme="minorHAnsi" w:cs="Courier New"/>
          <w:bCs/>
          <w:szCs w:val="24"/>
          <w:lang w:val="es-CL" w:eastAsia="en-US"/>
        </w:rPr>
      </w:pPr>
    </w:p>
    <w:p w14:paraId="427CD3C6" w14:textId="79CF68AA"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 xml:space="preserve">“Artículo 11.- Alcanzado el volumen de negocios o número de clientes que pudieran resultar afectados con las actuaciones u omisiones del </w:t>
      </w:r>
      <w:r w:rsidR="009204E1" w:rsidRPr="00BC1E38">
        <w:rPr>
          <w:rFonts w:eastAsiaTheme="minorHAnsi" w:cs="Courier New"/>
          <w:bCs/>
          <w:szCs w:val="24"/>
          <w:lang w:val="es-CL" w:eastAsia="en-US"/>
        </w:rPr>
        <w:t>corredor</w:t>
      </w:r>
      <w:r w:rsidRPr="00BC1E38">
        <w:rPr>
          <w:rFonts w:eastAsiaTheme="minorHAnsi" w:cs="Courier New"/>
          <w:bCs/>
          <w:szCs w:val="24"/>
          <w:lang w:val="es-CL" w:eastAsia="en-US"/>
        </w:rPr>
        <w:t xml:space="preserve">, según haya establecido la Comisión por norma de carácter general, los corredores deberán constituir una garantía para asegurar el cumplimiento de sus obligaciones como intermediarios de productos. </w:t>
      </w:r>
    </w:p>
    <w:p w14:paraId="49D5384F" w14:textId="7777777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La garantía deberá constituirse por el monto que determine la Comisión, según los parámetros establecidos mediante norma de carácter general, en consideración al impacto o perjuicio potencial que pueda ocasionar la entidad a sus clientes, la calidad del gobierno corporativo y gestión de riesgos de la entidad, y que el monto resultante no haga inviable el modelo de negocios de ésta.</w:t>
      </w:r>
    </w:p>
    <w:p w14:paraId="6999A73D" w14:textId="77777777" w:rsidR="008F1ACE" w:rsidRPr="00BC1E38" w:rsidRDefault="008F1ACE" w:rsidP="00BC1E38">
      <w:pPr>
        <w:spacing w:after="0" w:line="276" w:lineRule="auto"/>
        <w:ind w:firstLine="2835"/>
        <w:rPr>
          <w:rFonts w:eastAsiaTheme="minorHAnsi" w:cs="Courier New"/>
          <w:bCs/>
          <w:szCs w:val="24"/>
          <w:lang w:val="es-CL" w:eastAsia="en-US"/>
        </w:rPr>
      </w:pPr>
    </w:p>
    <w:p w14:paraId="709842AC" w14:textId="50B923A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La garantía podrá constituirse en dinero efectivo, boleta bancaria, póliza de seguros, prenda sobre productos, prenda sobre acciones de sociedades anónimas abiertas u otros valores de oferta pública, con excepción de acciones emitidas por las bolsas en que participen. La garantía constituida se deberá mantener reajustada en la misma proporción en que varíe el monto de la unidad de fomento. La constitución de garantías sobre prenda de acciones de sociedades anónimas abiertas o sobre otros valores de oferta pública, no podrá exceder de un 40% del total de la caución.</w:t>
      </w:r>
    </w:p>
    <w:p w14:paraId="1C42AD5C" w14:textId="77777777"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No obstante lo establecido en los incisos anteriores, la Comisión, mediante norma de carácter general y con el objeto de compatibilizar la protección de la fe pública y estabilidad financiera con la viabilidad económica de los modelos de negocios de los corredores de productos, podrá, sustituir la garantía individual antes señalada por una cofinanciada, la que deberá ser de un monto suficiente y características adecuadas para enfrentar los riesgos de las entidades que la cofinancian.”.</w:t>
      </w:r>
    </w:p>
    <w:p w14:paraId="4501530D" w14:textId="77777777" w:rsidR="00DD5A62" w:rsidRPr="00BC1E38" w:rsidRDefault="00DD5A62" w:rsidP="00BC1E38">
      <w:pPr>
        <w:spacing w:after="0" w:line="276" w:lineRule="auto"/>
        <w:rPr>
          <w:rFonts w:eastAsiaTheme="minorHAnsi" w:cs="Courier New"/>
          <w:bCs/>
          <w:szCs w:val="24"/>
          <w:lang w:val="es-CL" w:eastAsia="en-US"/>
        </w:rPr>
      </w:pPr>
    </w:p>
    <w:p w14:paraId="5EDBEF24" w14:textId="77777777" w:rsidR="00DD5A62" w:rsidRPr="00BC1E38" w:rsidRDefault="00DD5A62" w:rsidP="00BC1E38">
      <w:pPr>
        <w:numPr>
          <w:ilvl w:val="0"/>
          <w:numId w:val="17"/>
        </w:numPr>
        <w:tabs>
          <w:tab w:val="left" w:pos="2835"/>
        </w:tabs>
        <w:spacing w:before="0" w:after="0" w:line="276" w:lineRule="auto"/>
        <w:ind w:left="0" w:firstLine="2268"/>
        <w:contextualSpacing/>
        <w:rPr>
          <w:rFonts w:eastAsiaTheme="minorHAnsi" w:cs="Courier New"/>
          <w:bCs/>
          <w:szCs w:val="24"/>
          <w:lang w:val="es-CL" w:eastAsia="en-US"/>
        </w:rPr>
      </w:pPr>
      <w:r w:rsidRPr="00BC1E38">
        <w:rPr>
          <w:rFonts w:eastAsiaTheme="minorHAnsi" w:cs="Courier New"/>
          <w:bCs/>
          <w:szCs w:val="24"/>
          <w:lang w:val="es-CL" w:eastAsia="en-US"/>
        </w:rPr>
        <w:t>Reemplázase el artículo 16 por el siguiente:</w:t>
      </w:r>
    </w:p>
    <w:p w14:paraId="2E0858FC" w14:textId="77777777" w:rsidR="008F1ACE" w:rsidRPr="00BC1E38" w:rsidRDefault="008F1ACE" w:rsidP="00BC1E38">
      <w:pPr>
        <w:spacing w:after="0" w:line="276" w:lineRule="auto"/>
        <w:ind w:firstLine="2835"/>
        <w:rPr>
          <w:rFonts w:eastAsiaTheme="minorHAnsi" w:cs="Courier New"/>
          <w:bCs/>
          <w:szCs w:val="24"/>
          <w:lang w:val="es-CL" w:eastAsia="en-US"/>
        </w:rPr>
      </w:pPr>
    </w:p>
    <w:p w14:paraId="518DB163" w14:textId="46B1CCBD"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 xml:space="preserve">“Artículo 16.- La Comisión, mediante resolución fundada y previa audiencia del afectado, podrá suspender hasta por el plazo máximo de un año o cancelar la inscripción de un corredor en el Registro de Corredores por haber éste incurrido en alguna de las siguientes causales: </w:t>
      </w:r>
    </w:p>
    <w:p w14:paraId="43DB0173" w14:textId="77777777" w:rsidR="00DD5A62" w:rsidRPr="00BC1E38" w:rsidRDefault="00DD5A62" w:rsidP="00BC1E38">
      <w:pPr>
        <w:spacing w:after="0" w:line="276" w:lineRule="auto"/>
        <w:rPr>
          <w:rFonts w:eastAsiaTheme="minorHAnsi" w:cs="Courier New"/>
          <w:bCs/>
          <w:szCs w:val="24"/>
          <w:lang w:val="es-CL" w:eastAsia="en-US"/>
        </w:rPr>
      </w:pPr>
    </w:p>
    <w:p w14:paraId="2228C5D7" w14:textId="44042F1F" w:rsidR="00DD5A62" w:rsidRPr="00BC1E38" w:rsidRDefault="00DD5A62" w:rsidP="00BC1E38">
      <w:pPr>
        <w:pStyle w:val="Prrafodelista"/>
        <w:numPr>
          <w:ilvl w:val="1"/>
          <w:numId w:val="47"/>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 xml:space="preserve">No haber subsanado, dentro del plazo de seis meses, las deficiencias graves que la Comisión le hubiere notificado en relación con el requisito de la letra a) del artículo 7º, o haber dejado de cumplir los requisitos de las letras b), c), d), e), f) y g) del mismo artículo. Sin perjuicio de lo anterior, en casos calificados, la Comisión podrá otorgar un plazo adicional de hasta ciento ochenta días hábiles al interesado, para subsanar las deficiencias relacionadas con la letra a) del artículo 7º. De igual modo, podrá otorgar el mismo plazo, también en casos calificados, para subsanar las deficiencias relacionadas con las letras b), c), d) y g) de dicho artículo. </w:t>
      </w:r>
    </w:p>
    <w:p w14:paraId="2B877BEB" w14:textId="6F909EB0" w:rsidR="00DD5A62" w:rsidRPr="00BC1E38" w:rsidRDefault="00DD5A62" w:rsidP="00BC1E38">
      <w:pPr>
        <w:spacing w:before="240"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 xml:space="preserve">En el evento que el patrimonio mínimo de un corredor disminuyere a un monto inferior al establecido en el artículo 7° o la entidad dejare de cumplir con las condiciones de liquidez, endeudamiento o solvencia patrimonial, ésta deberá comunicar ese hecho a la Comisión tan pronto tome conocimiento del mismo y presentar dentro del plazo de cinco días corridos, el </w:t>
      </w:r>
      <w:r w:rsidRPr="00BC1E38">
        <w:rPr>
          <w:rFonts w:eastAsiaTheme="minorHAnsi" w:cs="Courier New"/>
          <w:bCs/>
          <w:szCs w:val="24"/>
          <w:lang w:val="es-CL" w:eastAsia="en-US"/>
        </w:rPr>
        <w:lastRenderedPageBreak/>
        <w:t xml:space="preserve">cual podrá ser prorrogado por la Comisión hasta completar diez días corridos en total un plan de regularización el que deberá contener medidas concretas del referido déficit que le permitan remediar la situación en que se encuentra y asegurar su normal funcionamiento. Mientras se mantenga dicha situación, deberá abstenerse de realizar nuevas operaciones que deterioren su situación financiera. </w:t>
      </w:r>
    </w:p>
    <w:p w14:paraId="11B65D8A" w14:textId="73526E1C"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Asimismo, en caso que la Comisión tomare conocimiento de que una entidad se encuentra en los supuestos indicados en el inciso precedente o cuando resulte previsible que incurrirá en déficit patrimonial de manera inminente de mantenerse las circunstancias de mercado o en atención al actuar de la propia entidad, y esto no le hubiere sido comunicado oportunamente, la Comisión podrá requerir a la entidad la presentación de un plan de regularización. De no subsanarse el déficit dentro del plazo de 6 meses contado desde que aquél se hubiere producido, la entidad deberá dejar de prestar el servicio de intermediación, y presentar a la Comisión un programa de término de operaciones y traspaso de clientes.</w:t>
      </w:r>
    </w:p>
    <w:p w14:paraId="1C2F3972" w14:textId="5D93B8BF" w:rsidR="00DD5A62" w:rsidRPr="00BC1E38" w:rsidRDefault="00DD5A62" w:rsidP="00BC1E38">
      <w:pPr>
        <w:spacing w:after="0" w:line="276" w:lineRule="auto"/>
        <w:ind w:firstLine="2835"/>
        <w:rPr>
          <w:rFonts w:eastAsiaTheme="minorHAnsi" w:cs="Courier New"/>
          <w:bCs/>
          <w:szCs w:val="24"/>
          <w:lang w:val="es-CL" w:eastAsia="en-US"/>
        </w:rPr>
      </w:pPr>
      <w:r w:rsidRPr="00BC1E38">
        <w:rPr>
          <w:rFonts w:eastAsiaTheme="minorHAnsi" w:cs="Courier New"/>
          <w:bCs/>
          <w:szCs w:val="24"/>
          <w:lang w:val="es-CL" w:eastAsia="en-US"/>
        </w:rPr>
        <w:t xml:space="preserve">A partir de la fecha de recepción del programa a que se refiere el inciso anterior, la Comisión podrá designar un interventor o administrador provisional, por el período que determinare mediante resolución fundada. La administración de la entidad quedará sometida, en el ejercicio de sus funciones, a las instrucciones que le imparta el o los interventores designados por la Comisión. El interventor tendrá todas las facultades del giro ordinario que la ley y los estatutos señalan al directorio, o a quien haga sus veces, y al gerente general. La designación de interventor </w:t>
      </w:r>
      <w:r w:rsidR="006D2D15" w:rsidRPr="00BC1E38">
        <w:rPr>
          <w:rFonts w:eastAsiaTheme="minorHAnsi" w:cs="Courier New"/>
          <w:bCs/>
          <w:szCs w:val="24"/>
          <w:lang w:val="es-CL" w:eastAsia="en-US"/>
        </w:rPr>
        <w:t xml:space="preserve">deberá </w:t>
      </w:r>
      <w:r w:rsidRPr="00BC1E38">
        <w:rPr>
          <w:rFonts w:eastAsiaTheme="minorHAnsi" w:cs="Courier New"/>
          <w:bCs/>
          <w:szCs w:val="24"/>
          <w:lang w:val="es-CL" w:eastAsia="en-US"/>
        </w:rPr>
        <w:t xml:space="preserve">recaer en funcionarios de la Comisión o en profesionales externos debidamente calificados, sujeto a que cumplan los requisitos de idoneidad y capacidad técnica que la Comisión determine mediante norma de carácter general. En este último caso, los servicios del interventor serán remunerados con cargo del presupuesto anual de la Comisión. </w:t>
      </w:r>
    </w:p>
    <w:p w14:paraId="5ABB9ABC" w14:textId="77777777" w:rsidR="00DD5A62" w:rsidRPr="00BC1E38" w:rsidRDefault="00DD5A62" w:rsidP="00BC1E38">
      <w:pPr>
        <w:spacing w:after="0" w:line="276" w:lineRule="auto"/>
        <w:rPr>
          <w:rFonts w:eastAsiaTheme="minorHAnsi" w:cs="Courier New"/>
          <w:bCs/>
          <w:szCs w:val="24"/>
          <w:lang w:val="es-CL" w:eastAsia="en-US"/>
        </w:rPr>
      </w:pPr>
    </w:p>
    <w:p w14:paraId="6A2C13B5" w14:textId="77777777" w:rsidR="00DD5A62" w:rsidRPr="00BC1E38" w:rsidRDefault="00DD5A62" w:rsidP="00BC1E38">
      <w:pPr>
        <w:pStyle w:val="Prrafodelista"/>
        <w:numPr>
          <w:ilvl w:val="1"/>
          <w:numId w:val="47"/>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 xml:space="preserve">Incurrir en graves violaciones a las obligaciones que le impone esta ley, sus normas complementarias, las instrucciones que imparta la Comisión u otras disposiciones que los rijan; </w:t>
      </w:r>
    </w:p>
    <w:p w14:paraId="37FCF8CC"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7EE16F1D" w14:textId="77777777" w:rsidR="00DD5A62" w:rsidRPr="00BC1E38" w:rsidRDefault="00DD5A62" w:rsidP="00BC1E38">
      <w:pPr>
        <w:pStyle w:val="Prrafodelista"/>
        <w:numPr>
          <w:ilvl w:val="1"/>
          <w:numId w:val="47"/>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 xml:space="preserve">Tomar parte en forma culpable o dolosa en transacciones que produzcan alteraciones artificiales de precios; o realizar conductas tendientes a restringir la competencia en el mercado de productos y cualquier otra participación no compatible con las sanas prácticas en los mercados de productos o de valores; </w:t>
      </w:r>
    </w:p>
    <w:p w14:paraId="2970B6E7"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64259010" w14:textId="77777777" w:rsidR="00DD5A62" w:rsidRPr="00BC1E38" w:rsidRDefault="00DD5A62" w:rsidP="00BC1E38">
      <w:pPr>
        <w:pStyle w:val="Prrafodelista"/>
        <w:numPr>
          <w:ilvl w:val="1"/>
          <w:numId w:val="47"/>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lastRenderedPageBreak/>
        <w:t xml:space="preserve">Dejar de desempeñar la función de corredor activo por más de un año, sin causa justificada; </w:t>
      </w:r>
    </w:p>
    <w:p w14:paraId="10148EFB"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7FBDEC80" w14:textId="77777777" w:rsidR="00DD5A62" w:rsidRPr="00BC1E38" w:rsidRDefault="00DD5A62" w:rsidP="00BC1E38">
      <w:pPr>
        <w:pStyle w:val="Prrafodelista"/>
        <w:numPr>
          <w:ilvl w:val="1"/>
          <w:numId w:val="47"/>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Participar en transacciones bursátiles de productos cuyas características y condiciones no cumplan los estándares mínimos establecidos en los padrones inscritos en el Registro de Productos, o en transacciones bursátiles de productos cuya cotización haya sido suspendida, y,</w:t>
      </w:r>
    </w:p>
    <w:p w14:paraId="3426E8FB" w14:textId="77777777" w:rsidR="00DD5A62" w:rsidRPr="00BC1E38" w:rsidRDefault="00DD5A62" w:rsidP="00BC1E38">
      <w:pPr>
        <w:pStyle w:val="Prrafodelista"/>
        <w:tabs>
          <w:tab w:val="left" w:pos="3402"/>
        </w:tabs>
        <w:spacing w:after="0" w:line="276" w:lineRule="auto"/>
        <w:ind w:left="2835"/>
        <w:rPr>
          <w:rFonts w:eastAsiaTheme="minorHAnsi" w:cs="Courier New"/>
          <w:bCs/>
          <w:szCs w:val="24"/>
          <w:lang w:eastAsia="en-US"/>
        </w:rPr>
      </w:pPr>
    </w:p>
    <w:p w14:paraId="53C4B009" w14:textId="77777777" w:rsidR="00DD5A62" w:rsidRPr="00BC1E38" w:rsidRDefault="00DD5A62" w:rsidP="00BC1E38">
      <w:pPr>
        <w:pStyle w:val="Prrafodelista"/>
        <w:numPr>
          <w:ilvl w:val="1"/>
          <w:numId w:val="47"/>
        </w:numPr>
        <w:tabs>
          <w:tab w:val="left" w:pos="3402"/>
        </w:tabs>
        <w:spacing w:before="0" w:after="0" w:line="276" w:lineRule="auto"/>
        <w:ind w:left="0" w:firstLine="2835"/>
        <w:rPr>
          <w:rFonts w:eastAsiaTheme="minorHAnsi" w:cs="Courier New"/>
          <w:bCs/>
          <w:szCs w:val="24"/>
          <w:lang w:eastAsia="en-US"/>
        </w:rPr>
      </w:pPr>
      <w:r w:rsidRPr="00BC1E38">
        <w:rPr>
          <w:rFonts w:eastAsiaTheme="minorHAnsi" w:cs="Courier New"/>
          <w:bCs/>
          <w:szCs w:val="24"/>
          <w:lang w:eastAsia="en-US"/>
        </w:rPr>
        <w:t xml:space="preserve">Dejar de cumplir obligaciones originadas en transacciones de productos en que haya tomado parte.”. </w:t>
      </w:r>
    </w:p>
    <w:p w14:paraId="58CD3C73" w14:textId="77777777" w:rsidR="00DD5A62" w:rsidRPr="00BC1E38" w:rsidRDefault="00DD5A62" w:rsidP="00BC1E38">
      <w:pPr>
        <w:spacing w:before="0" w:after="0" w:line="276" w:lineRule="auto"/>
        <w:rPr>
          <w:rFonts w:eastAsiaTheme="minorHAnsi" w:cs="Courier New"/>
          <w:bCs/>
          <w:szCs w:val="24"/>
          <w:lang w:val="es-CL" w:eastAsia="en-US"/>
        </w:rPr>
      </w:pPr>
    </w:p>
    <w:p w14:paraId="5494FE2A" w14:textId="040FCE4A" w:rsidR="00DD5A62" w:rsidRPr="00BC1E38" w:rsidRDefault="00DD5A62" w:rsidP="00BC1E38">
      <w:pPr>
        <w:spacing w:after="0" w:line="276" w:lineRule="auto"/>
        <w:rPr>
          <w:rFonts w:eastAsiaTheme="minorHAnsi" w:cs="Courier New"/>
          <w:szCs w:val="24"/>
          <w:lang w:val="es-CL" w:eastAsia="en-US"/>
        </w:rPr>
      </w:pPr>
      <w:bookmarkStart w:id="24" w:name="DECIMONOVEN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43</w:t>
      </w:r>
      <w:r w:rsidRPr="00BC1E38">
        <w:rPr>
          <w:rFonts w:eastAsiaTheme="minorHAnsi" w:cs="Courier New"/>
          <w:b/>
          <w:bCs/>
          <w:szCs w:val="24"/>
          <w:lang w:val="es-CL" w:eastAsia="en-US"/>
        </w:rPr>
        <w:t>.-</w:t>
      </w:r>
      <w:r w:rsidRPr="00BC1E38">
        <w:rPr>
          <w:rFonts w:eastAsiaTheme="minorHAnsi" w:cs="Courier New"/>
          <w:szCs w:val="24"/>
          <w:lang w:val="es-CL" w:eastAsia="en-US"/>
        </w:rPr>
        <w:t xml:space="preserve"> Intercálase el siguiente numeral 36, nuevo, al artículo 5</w:t>
      </w:r>
      <w:r w:rsidRPr="00BC1E38" w:rsidDel="00090558">
        <w:rPr>
          <w:rFonts w:eastAsiaTheme="minorHAnsi" w:cs="Courier New"/>
          <w:szCs w:val="24"/>
          <w:lang w:val="es-CL" w:eastAsia="en-US"/>
        </w:rPr>
        <w:t xml:space="preserve"> </w:t>
      </w:r>
      <w:r w:rsidRPr="00BC1E38">
        <w:rPr>
          <w:rFonts w:eastAsiaTheme="minorHAnsi" w:cs="Courier New"/>
          <w:szCs w:val="24"/>
          <w:lang w:val="es-CL" w:eastAsia="en-US"/>
        </w:rPr>
        <w:t xml:space="preserve">del decreto ley N° 3.538, de 1980, que crea la Comisión para el Mercado Financiero, pasando el actual a ser numeral 37: </w:t>
      </w:r>
    </w:p>
    <w:bookmarkEnd w:id="24"/>
    <w:p w14:paraId="32F8F046" w14:textId="77777777" w:rsidR="00DD5A62" w:rsidRPr="00BC1E38" w:rsidRDefault="00DD5A62" w:rsidP="00BC1E38">
      <w:pPr>
        <w:spacing w:after="0" w:line="276" w:lineRule="auto"/>
        <w:contextualSpacing/>
        <w:rPr>
          <w:rFonts w:eastAsiaTheme="minorHAnsi" w:cs="Courier New"/>
          <w:szCs w:val="24"/>
          <w:lang w:val="es-CL" w:eastAsia="en-US"/>
        </w:rPr>
      </w:pPr>
    </w:p>
    <w:p w14:paraId="13267118"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“36. Establecer, mediante norma de carácter general, las condiciones mínimas que deberán cumplir las instituciones fiscalizadas en materia de atención al público, tanto en sus oficinas y sucursales, si las tuvieren, como en otros canales que habiliten al efecto, debiendo cumplir con las exigencias que para su funcionamiento establezca la Comisión, considerando elementos tales como los estándares de seguridad de las operaciones que se efectúen por dichos canales y la disponibilidad mínima de los mismos, y otras reglas que instruya la Comisión, con el fin de establecer estándares de calidad y servicios mínimos acorde a los productos y servicios que ofrezcan.</w:t>
      </w:r>
    </w:p>
    <w:p w14:paraId="44CD5A05"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503436B"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La Comisión, mediante normativa o resolución fundada, en atención a la naturaleza del servicio prestado o condiciones del mercado, podrá establecer la obligación de contar con determinados canales de atención, determinar la distribución del horario, condiciones y requerimientos de funcionamiento, disponibilidad u otras condiciones de la misma naturaleza que la Comisión determine.</w:t>
      </w:r>
    </w:p>
    <w:p w14:paraId="393E0BEE" w14:textId="77777777" w:rsidR="00DD5A62" w:rsidRPr="00BC1E38" w:rsidRDefault="00DD5A62" w:rsidP="00BC1E38">
      <w:pPr>
        <w:spacing w:after="0" w:line="276" w:lineRule="auto"/>
        <w:ind w:left="720"/>
        <w:contextualSpacing/>
        <w:rPr>
          <w:rFonts w:eastAsiaTheme="minorHAnsi" w:cs="Courier New"/>
          <w:szCs w:val="24"/>
          <w:lang w:val="es-CL" w:eastAsia="en-US"/>
        </w:rPr>
      </w:pPr>
    </w:p>
    <w:p w14:paraId="1C5C7BCF" w14:textId="77777777" w:rsidR="00DD5A62" w:rsidRPr="00BC1E38" w:rsidRDefault="00DD5A62" w:rsidP="00BC1E38">
      <w:pPr>
        <w:spacing w:after="0" w:line="276" w:lineRule="auto"/>
        <w:ind w:firstLine="2835"/>
        <w:rPr>
          <w:rFonts w:eastAsiaTheme="minorHAnsi" w:cs="Courier New"/>
          <w:szCs w:val="24"/>
          <w:lang w:val="es-CL" w:eastAsia="en-US"/>
        </w:rPr>
      </w:pPr>
      <w:r w:rsidRPr="00BC1E38">
        <w:rPr>
          <w:rFonts w:eastAsiaTheme="minorHAnsi" w:cs="Courier New"/>
          <w:szCs w:val="24"/>
          <w:lang w:val="es-CL" w:eastAsia="en-US"/>
        </w:rPr>
        <w:t>Asimismo, la Comisión podrá determinar la obligación de las entidades fiscalizadas conforme a esta ley de implementar un canal idóneo de atención de reclamos de clientes en consideración al número de clientes y tipo de servicio prestado, el cual deberá ajustarse a las características y condiciones que defina la Comisión por norma de carácter general.”.</w:t>
      </w:r>
    </w:p>
    <w:p w14:paraId="23067F94" w14:textId="77777777" w:rsidR="00DD5A62" w:rsidRPr="00BC1E38" w:rsidRDefault="00DD5A62" w:rsidP="00BC1E38">
      <w:pPr>
        <w:spacing w:before="0" w:after="0" w:line="276" w:lineRule="auto"/>
        <w:rPr>
          <w:rFonts w:eastAsiaTheme="minorHAnsi" w:cs="Courier New"/>
          <w:b/>
          <w:bCs/>
          <w:color w:val="0000FF"/>
          <w:szCs w:val="24"/>
          <w:u w:val="single"/>
          <w:lang w:val="es-CL" w:eastAsia="en-US"/>
        </w:rPr>
      </w:pPr>
    </w:p>
    <w:p w14:paraId="4B592044" w14:textId="3FF6327D" w:rsidR="00DD5A62" w:rsidRPr="00BC1E38" w:rsidRDefault="00DD5A62" w:rsidP="00BC1E38">
      <w:pPr>
        <w:spacing w:line="276" w:lineRule="auto"/>
        <w:rPr>
          <w:rFonts w:eastAsiaTheme="minorHAnsi" w:cs="Courier New"/>
          <w:color w:val="0000FF"/>
          <w:szCs w:val="24"/>
          <w:u w:val="single"/>
          <w:lang w:val="es-CL" w:eastAsia="en-US"/>
        </w:rPr>
      </w:pPr>
      <w:bookmarkStart w:id="25" w:name="VIGESIM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44</w:t>
      </w:r>
      <w:r w:rsidRPr="00BC1E38">
        <w:rPr>
          <w:rFonts w:eastAsiaTheme="minorHAnsi" w:cs="Courier New"/>
          <w:szCs w:val="24"/>
          <w:lang w:val="es-CL" w:eastAsia="en-US"/>
        </w:rPr>
        <w:t>.- Reemplázase, en el literal d) del artículo 73 de la ley N° 10.336,</w:t>
      </w:r>
      <w:bookmarkEnd w:id="25"/>
      <w:r w:rsidRPr="00BC1E38">
        <w:rPr>
          <w:rFonts w:eastAsiaTheme="minorHAnsi" w:cs="Courier New"/>
          <w:szCs w:val="24"/>
          <w:lang w:val="es-CL" w:eastAsia="en-US"/>
        </w:rPr>
        <w:t xml:space="preserve"> que regula la organización y atribuciones de la </w:t>
      </w:r>
      <w:r w:rsidRPr="00BC1E38">
        <w:rPr>
          <w:rFonts w:eastAsiaTheme="minorHAnsi" w:cs="Courier New"/>
          <w:szCs w:val="24"/>
          <w:lang w:val="es-CL" w:eastAsia="en-US"/>
        </w:rPr>
        <w:lastRenderedPageBreak/>
        <w:t xml:space="preserve">Contraloría General de la República, cuyo texto refundido fue fijado por decreto Nº 2421, de 1964, del Ministerio de Hacienda, la expresión “el Presidente de la República” por “la Comisión para el Mercado Financiero”. </w:t>
      </w:r>
    </w:p>
    <w:p w14:paraId="35379FD4" w14:textId="77777777" w:rsidR="00DD5A62" w:rsidRPr="00BC1E38" w:rsidRDefault="00DD5A62" w:rsidP="00BC1E38">
      <w:pPr>
        <w:spacing w:before="0" w:after="0" w:line="276" w:lineRule="auto"/>
        <w:rPr>
          <w:rFonts w:eastAsiaTheme="minorHAnsi" w:cs="Courier New"/>
          <w:b/>
          <w:bCs/>
          <w:color w:val="0000FF"/>
          <w:szCs w:val="24"/>
          <w:u w:val="single"/>
          <w:lang w:val="es-CL" w:eastAsia="en-US"/>
        </w:rPr>
      </w:pPr>
    </w:p>
    <w:p w14:paraId="31FB5AAA" w14:textId="497511BB" w:rsidR="00DD5A62" w:rsidRPr="00BC1E38" w:rsidRDefault="00DD5A62" w:rsidP="00BC1E38">
      <w:pPr>
        <w:spacing w:after="0" w:line="276" w:lineRule="auto"/>
        <w:rPr>
          <w:rFonts w:eastAsiaTheme="minorHAnsi" w:cs="Courier New"/>
          <w:szCs w:val="24"/>
          <w:lang w:val="es-CL" w:eastAsia="en-US"/>
        </w:rPr>
      </w:pPr>
      <w:bookmarkStart w:id="26" w:name="VIGESIMOPRIMERO"/>
      <w:r w:rsidRPr="00BC1E38">
        <w:rPr>
          <w:rFonts w:eastAsiaTheme="minorHAnsi" w:cs="Courier New"/>
          <w:b/>
          <w:bCs/>
          <w:szCs w:val="24"/>
          <w:lang w:val="es-CL" w:eastAsia="en-US"/>
        </w:rPr>
        <w:t>A</w:t>
      </w:r>
      <w:r w:rsidR="00CB6196" w:rsidRPr="00BC1E38">
        <w:rPr>
          <w:rFonts w:eastAsiaTheme="minorHAnsi" w:cs="Courier New"/>
          <w:b/>
          <w:bCs/>
          <w:szCs w:val="24"/>
          <w:lang w:val="es-CL" w:eastAsia="en-US"/>
        </w:rPr>
        <w:t>rtículo 45</w:t>
      </w:r>
      <w:r w:rsidRPr="00BC1E38">
        <w:rPr>
          <w:rFonts w:eastAsiaTheme="minorHAnsi" w:cs="Courier New"/>
          <w:b/>
          <w:bCs/>
          <w:szCs w:val="24"/>
          <w:lang w:val="es-CL" w:eastAsia="en-US"/>
        </w:rPr>
        <w:t>.-</w:t>
      </w:r>
      <w:r w:rsidRPr="00BC1E38">
        <w:rPr>
          <w:rFonts w:eastAsiaTheme="minorHAnsi" w:cs="Courier New"/>
          <w:szCs w:val="24"/>
          <w:lang w:val="es-CL" w:eastAsia="en-US"/>
        </w:rPr>
        <w:t xml:space="preserve"> Derógase el artículo 3° de la ley N° 21.314 que </w:t>
      </w:r>
      <w:bookmarkEnd w:id="26"/>
      <w:r w:rsidRPr="00BC1E38">
        <w:rPr>
          <w:rFonts w:eastAsiaTheme="minorHAnsi" w:cs="Courier New"/>
          <w:szCs w:val="24"/>
          <w:lang w:val="es-CL" w:eastAsia="en-US"/>
        </w:rPr>
        <w:t>establece nuevas exigencias de transparencia y refuerza las responsabilidades de los agentes de los mercados, regula la asesoría previsional, y otras materias que indica.</w:t>
      </w:r>
    </w:p>
    <w:p w14:paraId="1A705B52" w14:textId="77777777" w:rsidR="00DD5A62" w:rsidRPr="00BC1E38" w:rsidRDefault="00DD5A62" w:rsidP="00BC1E38">
      <w:pPr>
        <w:spacing w:after="0" w:line="276" w:lineRule="auto"/>
        <w:rPr>
          <w:rFonts w:eastAsiaTheme="minorHAnsi" w:cs="Courier New"/>
          <w:szCs w:val="24"/>
          <w:lang w:val="es-CL" w:eastAsia="en-US"/>
        </w:rPr>
      </w:pPr>
    </w:p>
    <w:p w14:paraId="367349BC" w14:textId="76336283" w:rsidR="00DD5A62" w:rsidRPr="00BC1E38" w:rsidRDefault="00DD5A62" w:rsidP="00BC1E38">
      <w:pPr>
        <w:spacing w:after="0" w:line="276" w:lineRule="auto"/>
        <w:jc w:val="center"/>
        <w:rPr>
          <w:rFonts w:eastAsiaTheme="minorHAnsi" w:cs="Courier New"/>
          <w:b/>
          <w:bCs/>
          <w:szCs w:val="24"/>
          <w:lang w:val="es-CL" w:eastAsia="en-US"/>
        </w:rPr>
      </w:pPr>
      <w:r w:rsidRPr="00BC1E38">
        <w:rPr>
          <w:rFonts w:eastAsiaTheme="minorHAnsi" w:cs="Courier New"/>
          <w:b/>
          <w:bCs/>
          <w:szCs w:val="24"/>
          <w:lang w:val="es-CL" w:eastAsia="en-US"/>
        </w:rPr>
        <w:t>ARTÍCULOS TRANSITORIOS</w:t>
      </w:r>
    </w:p>
    <w:p w14:paraId="2C5742E9" w14:textId="77777777" w:rsidR="00E7095F" w:rsidRPr="00BC1E38" w:rsidRDefault="00E7095F" w:rsidP="00BC1E38">
      <w:pPr>
        <w:spacing w:after="0" w:line="276" w:lineRule="auto"/>
        <w:jc w:val="center"/>
        <w:rPr>
          <w:rFonts w:eastAsiaTheme="minorHAnsi" w:cs="Courier New"/>
          <w:b/>
          <w:bCs/>
          <w:szCs w:val="24"/>
          <w:lang w:val="es-CL" w:eastAsia="en-US"/>
        </w:rPr>
      </w:pPr>
    </w:p>
    <w:p w14:paraId="6160F0C0" w14:textId="0D13699E"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bCs/>
          <w:szCs w:val="24"/>
          <w:lang w:val="es-CL" w:eastAsia="en-US"/>
        </w:rPr>
        <w:t>A</w:t>
      </w:r>
      <w:r w:rsidR="00B86A70" w:rsidRPr="00BC1E38">
        <w:rPr>
          <w:rFonts w:eastAsiaTheme="minorHAnsi" w:cs="Courier New"/>
          <w:b/>
          <w:bCs/>
          <w:szCs w:val="24"/>
          <w:lang w:val="es-CL" w:eastAsia="en-US"/>
        </w:rPr>
        <w:t>rtículo primero transitorio</w:t>
      </w:r>
      <w:r w:rsidRPr="00BC1E38">
        <w:rPr>
          <w:rFonts w:eastAsiaTheme="minorHAnsi" w:cs="Courier New"/>
          <w:b/>
          <w:bCs/>
          <w:szCs w:val="24"/>
          <w:lang w:val="es-CL" w:eastAsia="en-US"/>
        </w:rPr>
        <w:t>.-</w:t>
      </w:r>
      <w:r w:rsidRPr="00BC1E38">
        <w:rPr>
          <w:rFonts w:eastAsiaTheme="minorHAnsi" w:cs="Courier New"/>
          <w:szCs w:val="24"/>
          <w:lang w:val="es-CL" w:eastAsia="en-US"/>
        </w:rPr>
        <w:t xml:space="preserve"> La presente ley entrará en vigencia en un plazo de 30 días después de</w:t>
      </w:r>
      <w:r w:rsidR="00040F10" w:rsidRPr="00BC1E38">
        <w:rPr>
          <w:rFonts w:eastAsiaTheme="minorHAnsi" w:cs="Courier New"/>
          <w:szCs w:val="24"/>
          <w:lang w:val="es-CL" w:eastAsia="en-US"/>
        </w:rPr>
        <w:t xml:space="preserve"> su</w:t>
      </w:r>
      <w:r w:rsidRPr="00BC1E38">
        <w:rPr>
          <w:rFonts w:eastAsiaTheme="minorHAnsi" w:cs="Courier New"/>
          <w:szCs w:val="24"/>
          <w:lang w:val="es-CL" w:eastAsia="en-US"/>
        </w:rPr>
        <w:t xml:space="preserve"> publicación en </w:t>
      </w:r>
      <w:r w:rsidR="003E55B4" w:rsidRPr="00BC1E38">
        <w:rPr>
          <w:rFonts w:eastAsiaTheme="minorHAnsi" w:cs="Courier New"/>
          <w:szCs w:val="24"/>
          <w:lang w:val="es-CL" w:eastAsia="en-US"/>
        </w:rPr>
        <w:t xml:space="preserve">el </w:t>
      </w:r>
      <w:r w:rsidRPr="00BC1E38">
        <w:rPr>
          <w:rFonts w:eastAsiaTheme="minorHAnsi" w:cs="Courier New"/>
          <w:szCs w:val="24"/>
          <w:lang w:val="es-CL" w:eastAsia="en-US"/>
        </w:rPr>
        <w:t xml:space="preserve">Diario Oficial, con excepción de los </w:t>
      </w:r>
      <w:r w:rsidR="00CA64EE" w:rsidRPr="00BC1E38">
        <w:rPr>
          <w:rFonts w:eastAsiaTheme="minorHAnsi" w:cs="Courier New"/>
          <w:szCs w:val="24"/>
          <w:lang w:val="es-CL" w:eastAsia="en-US"/>
        </w:rPr>
        <w:t>t</w:t>
      </w:r>
      <w:r w:rsidR="00DF7CD7" w:rsidRPr="00BC1E38">
        <w:rPr>
          <w:rFonts w:eastAsiaTheme="minorHAnsi" w:cs="Courier New"/>
          <w:szCs w:val="24"/>
          <w:lang w:val="es-CL" w:eastAsia="en-US"/>
        </w:rPr>
        <w:t xml:space="preserve">ítulos II y III y </w:t>
      </w:r>
      <w:r w:rsidRPr="00BC1E38">
        <w:rPr>
          <w:rFonts w:eastAsiaTheme="minorHAnsi" w:cs="Courier New"/>
          <w:szCs w:val="24"/>
          <w:lang w:val="es-CL" w:eastAsia="en-US"/>
        </w:rPr>
        <w:t xml:space="preserve">artículos </w:t>
      </w:r>
      <w:r w:rsidR="00B626F2" w:rsidRPr="00BC1E38">
        <w:rPr>
          <w:rFonts w:eastAsiaTheme="minorHAnsi" w:cs="Courier New"/>
          <w:szCs w:val="24"/>
          <w:lang w:val="es-CL" w:eastAsia="en-US"/>
        </w:rPr>
        <w:t>32</w:t>
      </w:r>
      <w:r w:rsidRPr="00BC1E38">
        <w:rPr>
          <w:rFonts w:eastAsiaTheme="minorHAnsi" w:cs="Courier New"/>
          <w:szCs w:val="24"/>
          <w:lang w:val="es-CL" w:eastAsia="en-US"/>
        </w:rPr>
        <w:t xml:space="preserve">, </w:t>
      </w:r>
      <w:r w:rsidR="00B626F2" w:rsidRPr="00BC1E38">
        <w:rPr>
          <w:rFonts w:eastAsiaTheme="minorHAnsi" w:cs="Courier New"/>
          <w:szCs w:val="24"/>
          <w:lang w:val="es-CL" w:eastAsia="en-US"/>
        </w:rPr>
        <w:t>35</w:t>
      </w:r>
      <w:r w:rsidRPr="00BC1E38">
        <w:rPr>
          <w:rFonts w:eastAsiaTheme="minorHAnsi" w:cs="Courier New"/>
          <w:szCs w:val="24"/>
          <w:lang w:val="es-CL" w:eastAsia="en-US"/>
        </w:rPr>
        <w:t>,</w:t>
      </w:r>
      <w:r w:rsidR="00B626F2" w:rsidRPr="00BC1E38">
        <w:rPr>
          <w:rFonts w:eastAsiaTheme="minorHAnsi" w:cs="Courier New"/>
          <w:szCs w:val="24"/>
          <w:lang w:val="es-CL" w:eastAsia="en-US"/>
        </w:rPr>
        <w:t xml:space="preserve"> y </w:t>
      </w:r>
      <w:r w:rsidRPr="00BC1E38">
        <w:rPr>
          <w:rFonts w:eastAsiaTheme="minorHAnsi" w:cs="Courier New"/>
          <w:szCs w:val="24"/>
          <w:lang w:val="es-CL" w:eastAsia="en-US"/>
        </w:rPr>
        <w:t xml:space="preserve">letra b) del artículo </w:t>
      </w:r>
      <w:r w:rsidR="00B626F2" w:rsidRPr="00BC1E38">
        <w:rPr>
          <w:rFonts w:eastAsiaTheme="minorHAnsi" w:cs="Courier New"/>
          <w:szCs w:val="24"/>
          <w:lang w:val="es-CL" w:eastAsia="en-US"/>
        </w:rPr>
        <w:t>37</w:t>
      </w:r>
      <w:r w:rsidRPr="00BC1E38">
        <w:rPr>
          <w:rFonts w:eastAsiaTheme="minorHAnsi" w:cs="Courier New"/>
          <w:szCs w:val="24"/>
          <w:lang w:val="es-CL" w:eastAsia="en-US"/>
        </w:rPr>
        <w:t xml:space="preserve">, las cuales regirán a contar de la entrada en vigor de la normativa </w:t>
      </w:r>
      <w:r w:rsidR="003E55B4" w:rsidRPr="00BC1E38">
        <w:rPr>
          <w:rFonts w:eastAsiaTheme="minorHAnsi" w:cs="Courier New"/>
          <w:szCs w:val="24"/>
          <w:lang w:val="es-CL" w:eastAsia="en-US"/>
        </w:rPr>
        <w:t xml:space="preserve">respectiva </w:t>
      </w:r>
      <w:r w:rsidRPr="00BC1E38">
        <w:rPr>
          <w:rFonts w:eastAsiaTheme="minorHAnsi" w:cs="Courier New"/>
          <w:szCs w:val="24"/>
          <w:lang w:val="es-CL" w:eastAsia="en-US"/>
        </w:rPr>
        <w:t xml:space="preserve">que dicte la Comisión para el Mercado Financiero conforme a lo dispuesto en </w:t>
      </w:r>
      <w:r w:rsidR="003E55B4" w:rsidRPr="00BC1E38">
        <w:rPr>
          <w:rFonts w:eastAsiaTheme="minorHAnsi" w:cs="Courier New"/>
          <w:szCs w:val="24"/>
          <w:lang w:val="es-CL" w:eastAsia="en-US"/>
        </w:rPr>
        <w:t xml:space="preserve">tales </w:t>
      </w:r>
      <w:r w:rsidR="00CA64EE" w:rsidRPr="00BC1E38">
        <w:rPr>
          <w:rFonts w:eastAsiaTheme="minorHAnsi" w:cs="Courier New"/>
          <w:szCs w:val="24"/>
          <w:lang w:val="es-CL" w:eastAsia="en-US"/>
        </w:rPr>
        <w:t xml:space="preserve">títulos y </w:t>
      </w:r>
      <w:r w:rsidR="003E55B4" w:rsidRPr="00BC1E38">
        <w:rPr>
          <w:rFonts w:eastAsiaTheme="minorHAnsi" w:cs="Courier New"/>
          <w:szCs w:val="24"/>
          <w:lang w:val="es-CL" w:eastAsia="en-US"/>
        </w:rPr>
        <w:t>artículos</w:t>
      </w:r>
      <w:r w:rsidRPr="00BC1E38">
        <w:rPr>
          <w:rFonts w:eastAsiaTheme="minorHAnsi" w:cs="Courier New"/>
          <w:szCs w:val="24"/>
          <w:lang w:val="es-CL" w:eastAsia="en-US"/>
        </w:rPr>
        <w:t xml:space="preserve">. </w:t>
      </w:r>
      <w:r w:rsidR="00CA64EE" w:rsidRPr="00BC1E38">
        <w:rPr>
          <w:rFonts w:eastAsiaTheme="minorHAnsi" w:cs="Courier New"/>
          <w:szCs w:val="24"/>
          <w:lang w:val="es-CL" w:eastAsia="en-US"/>
        </w:rPr>
        <w:t xml:space="preserve">Sin perjuicio de lo señalado en </w:t>
      </w:r>
      <w:r w:rsidR="00B7757A" w:rsidRPr="00BC1E38">
        <w:rPr>
          <w:rFonts w:eastAsiaTheme="minorHAnsi" w:cs="Courier New"/>
          <w:szCs w:val="24"/>
          <w:lang w:val="es-CL" w:eastAsia="en-US"/>
        </w:rPr>
        <w:t xml:space="preserve">el </w:t>
      </w:r>
      <w:r w:rsidR="00CA64EE" w:rsidRPr="00BC1E38">
        <w:rPr>
          <w:rFonts w:eastAsiaTheme="minorHAnsi" w:cs="Courier New"/>
          <w:szCs w:val="24"/>
          <w:lang w:val="es-CL" w:eastAsia="en-US"/>
        </w:rPr>
        <w:t>art</w:t>
      </w:r>
      <w:r w:rsidR="00B7757A" w:rsidRPr="00BC1E38">
        <w:rPr>
          <w:rFonts w:eastAsiaTheme="minorHAnsi" w:cs="Courier New"/>
          <w:szCs w:val="24"/>
          <w:lang w:val="es-CL" w:eastAsia="en-US"/>
        </w:rPr>
        <w:t>ículo</w:t>
      </w:r>
      <w:r w:rsidR="00CA64EE" w:rsidRPr="00BC1E38">
        <w:rPr>
          <w:rFonts w:eastAsiaTheme="minorHAnsi" w:cs="Courier New"/>
          <w:szCs w:val="24"/>
          <w:lang w:val="es-CL" w:eastAsia="en-US"/>
        </w:rPr>
        <w:t xml:space="preserve"> tercero transitorio, dichas </w:t>
      </w:r>
      <w:r w:rsidRPr="00BC1E38">
        <w:rPr>
          <w:rFonts w:eastAsiaTheme="minorHAnsi" w:cs="Courier New"/>
          <w:szCs w:val="24"/>
          <w:lang w:val="es-CL" w:eastAsia="en-US"/>
        </w:rPr>
        <w:t>normas deberán ser dictadas dentro del plazo máximo de 18 meses contado desde la publicación de la ley.</w:t>
      </w:r>
    </w:p>
    <w:p w14:paraId="3CC7959C" w14:textId="77777777" w:rsidR="00E7095F" w:rsidRPr="00BC1E38" w:rsidRDefault="00E7095F" w:rsidP="00BC1E38">
      <w:pPr>
        <w:spacing w:before="0" w:after="0" w:line="276" w:lineRule="auto"/>
        <w:rPr>
          <w:rFonts w:eastAsiaTheme="minorHAnsi" w:cs="Courier New"/>
          <w:szCs w:val="24"/>
          <w:lang w:val="es-CL" w:eastAsia="en-US"/>
        </w:rPr>
      </w:pPr>
    </w:p>
    <w:p w14:paraId="5F00EA90" w14:textId="08644523" w:rsidR="00DD5A62" w:rsidRPr="00BC1E38" w:rsidRDefault="00DD5A62" w:rsidP="00BC1E38">
      <w:pPr>
        <w:spacing w:after="0" w:line="276" w:lineRule="auto"/>
        <w:rPr>
          <w:rFonts w:eastAsiaTheme="minorHAnsi" w:cs="Courier New"/>
          <w:szCs w:val="24"/>
          <w:lang w:val="es-CL" w:eastAsia="en-US"/>
        </w:rPr>
      </w:pPr>
      <w:r w:rsidRPr="00BC1E38">
        <w:rPr>
          <w:rFonts w:eastAsiaTheme="minorHAnsi" w:cs="Courier New"/>
          <w:b/>
          <w:bCs/>
          <w:szCs w:val="24"/>
          <w:lang w:val="es-CL" w:eastAsia="en-US"/>
        </w:rPr>
        <w:t>A</w:t>
      </w:r>
      <w:r w:rsidR="00B86A70" w:rsidRPr="00BC1E38">
        <w:rPr>
          <w:rFonts w:eastAsiaTheme="minorHAnsi" w:cs="Courier New"/>
          <w:b/>
          <w:bCs/>
          <w:szCs w:val="24"/>
          <w:lang w:val="es-CL" w:eastAsia="en-US"/>
        </w:rPr>
        <w:t>rtículo segundo transitorio</w:t>
      </w:r>
      <w:r w:rsidRPr="00BC1E38">
        <w:rPr>
          <w:rFonts w:eastAsiaTheme="minorHAnsi" w:cs="Courier New"/>
          <w:b/>
          <w:bCs/>
          <w:szCs w:val="24"/>
          <w:lang w:val="es-CL" w:eastAsia="en-US"/>
        </w:rPr>
        <w:t>.-</w:t>
      </w:r>
      <w:r w:rsidRPr="00BC1E38">
        <w:rPr>
          <w:rFonts w:eastAsiaTheme="minorHAnsi" w:cs="Courier New"/>
          <w:szCs w:val="24"/>
          <w:lang w:val="es-CL" w:eastAsia="en-US"/>
        </w:rPr>
        <w:t xml:space="preserve"> Las personas que presten los servicios regulados en el </w:t>
      </w:r>
      <w:r w:rsidR="003B2B57" w:rsidRPr="00BC1E38">
        <w:rPr>
          <w:rFonts w:eastAsiaTheme="minorHAnsi" w:cs="Courier New"/>
          <w:szCs w:val="24"/>
          <w:lang w:val="es-CL" w:eastAsia="en-US"/>
        </w:rPr>
        <w:t>título II</w:t>
      </w:r>
      <w:r w:rsidRPr="00BC1E38">
        <w:rPr>
          <w:rFonts w:eastAsiaTheme="minorHAnsi" w:cs="Courier New"/>
          <w:szCs w:val="24"/>
          <w:lang w:val="es-CL" w:eastAsia="en-US"/>
        </w:rPr>
        <w:t xml:space="preserve"> de esta ley y que deban estar inscritos en el Registro de Prestadores de Servicios Financieros, deberán dar cumplimiento a la obligación de solicitar su registro y autorización para operar ante la Comisión en los términos en que se establezca en la norma de carácter general que para tal efecto se emita, en un plazo que no exceda de doce meses contado a partir de la entrada en vigor </w:t>
      </w:r>
      <w:r w:rsidR="00B7757A" w:rsidRPr="00BC1E38">
        <w:rPr>
          <w:rFonts w:eastAsiaTheme="minorHAnsi" w:cs="Courier New"/>
          <w:szCs w:val="24"/>
          <w:lang w:val="es-CL" w:eastAsia="en-US"/>
        </w:rPr>
        <w:t>de la señalada norma</w:t>
      </w:r>
      <w:r w:rsidRPr="00BC1E38">
        <w:rPr>
          <w:rFonts w:eastAsiaTheme="minorHAnsi" w:cs="Courier New"/>
          <w:szCs w:val="24"/>
          <w:lang w:val="es-CL" w:eastAsia="en-US"/>
        </w:rPr>
        <w:t xml:space="preserve">. Dichas personas podrán continuar realizando tales actividades hasta que la Comisión resuelva su solicitud en la forma y plazos previstos en el artículo </w:t>
      </w:r>
      <w:r w:rsidR="00B86A70" w:rsidRPr="00BC1E38">
        <w:rPr>
          <w:rFonts w:eastAsiaTheme="minorHAnsi" w:cs="Courier New"/>
          <w:szCs w:val="24"/>
          <w:lang w:val="es-CL" w:eastAsia="en-US"/>
        </w:rPr>
        <w:t>7</w:t>
      </w:r>
      <w:r w:rsidRPr="00BC1E38">
        <w:rPr>
          <w:rFonts w:eastAsiaTheme="minorHAnsi" w:cs="Courier New"/>
          <w:szCs w:val="24"/>
          <w:lang w:val="es-CL" w:eastAsia="en-US"/>
        </w:rPr>
        <w:t xml:space="preserve"> de la presente ley.</w:t>
      </w:r>
    </w:p>
    <w:p w14:paraId="6E67EE12"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Las entidades a que se refiere el inciso anterior que no soliciten su registro y autorización para operar en el plazo de doce meses previsto en dicho párrafo o no la obtengan una vez solicitada, deberán abstenerse de continuar prestando sus servicios para la celebración de nuevas operaciones y deberán realizar únicamente los actos tendientes a la conclusión de las operaciones existentes reguladas en esta ley, notificando a sus clientes dicha circunstancia y la forma en que se concluirán las operaciones.</w:t>
      </w:r>
    </w:p>
    <w:p w14:paraId="24250A8C" w14:textId="77777777" w:rsidR="00DD5A62" w:rsidRPr="00BC1E38" w:rsidRDefault="00DD5A62" w:rsidP="00BC1E38">
      <w:pPr>
        <w:spacing w:after="0" w:line="276" w:lineRule="auto"/>
        <w:rPr>
          <w:rFonts w:eastAsiaTheme="minorHAnsi" w:cs="Courier New"/>
          <w:szCs w:val="24"/>
          <w:lang w:val="es-ES" w:eastAsia="en-US"/>
        </w:rPr>
      </w:pPr>
    </w:p>
    <w:p w14:paraId="28FF1E1E" w14:textId="4FC358E3" w:rsidR="00DD5A62" w:rsidRPr="00BC1E38" w:rsidRDefault="00B86A70" w:rsidP="00BC1E38">
      <w:pPr>
        <w:spacing w:after="0" w:line="276" w:lineRule="auto"/>
        <w:rPr>
          <w:rFonts w:eastAsiaTheme="minorHAnsi" w:cs="Courier New"/>
          <w:szCs w:val="24"/>
          <w:lang w:val="es-ES" w:eastAsia="en-US"/>
        </w:rPr>
      </w:pPr>
      <w:r w:rsidRPr="00BC1E38">
        <w:rPr>
          <w:rFonts w:eastAsiaTheme="minorHAnsi" w:cs="Courier New"/>
          <w:b/>
          <w:szCs w:val="24"/>
          <w:lang w:val="es-CL" w:eastAsia="en-US"/>
        </w:rPr>
        <w:lastRenderedPageBreak/>
        <w:t>Artículo tercero transitorio</w:t>
      </w:r>
      <w:r w:rsidR="00DD5A62" w:rsidRPr="00BC1E38">
        <w:rPr>
          <w:rFonts w:eastAsiaTheme="minorHAnsi" w:cs="Courier New"/>
          <w:b/>
          <w:szCs w:val="24"/>
          <w:lang w:val="es-CL" w:eastAsia="en-US"/>
        </w:rPr>
        <w:t>.-</w:t>
      </w:r>
      <w:r w:rsidR="00DD5A62" w:rsidRPr="00BC1E38">
        <w:rPr>
          <w:rFonts w:eastAsiaTheme="minorHAnsi" w:cs="Courier New"/>
          <w:b/>
          <w:szCs w:val="24"/>
          <w:lang w:val="es-ES" w:eastAsia="en-US"/>
        </w:rPr>
        <w:t xml:space="preserve"> </w:t>
      </w:r>
      <w:r w:rsidR="00DD5A62" w:rsidRPr="00BC1E38">
        <w:rPr>
          <w:rFonts w:eastAsiaTheme="minorHAnsi" w:cs="Courier New"/>
          <w:szCs w:val="24"/>
          <w:lang w:val="es-ES" w:eastAsia="en-US"/>
        </w:rPr>
        <w:t xml:space="preserve">La Comisión para el Mercado Financiero deberá dictar la </w:t>
      </w:r>
      <w:r w:rsidR="00DD5A62" w:rsidRPr="00BC1E38">
        <w:rPr>
          <w:rFonts w:eastAsiaTheme="minorHAnsi" w:cs="Courier New"/>
          <w:szCs w:val="24"/>
          <w:lang w:val="es-CL" w:eastAsia="en-US"/>
        </w:rPr>
        <w:t>normativa</w:t>
      </w:r>
      <w:r w:rsidR="00DD5A62" w:rsidRPr="00BC1E38">
        <w:rPr>
          <w:rFonts w:eastAsiaTheme="minorHAnsi" w:cs="Courier New"/>
          <w:szCs w:val="24"/>
          <w:lang w:val="es-ES" w:eastAsia="en-US"/>
        </w:rPr>
        <w:t xml:space="preserve"> necesaria para la implementación del Sistema de Finanzas Abiertas conforme a lo dispuesto en el </w:t>
      </w:r>
      <w:r w:rsidR="00B626F2" w:rsidRPr="00BC1E38">
        <w:rPr>
          <w:rFonts w:eastAsiaTheme="minorHAnsi" w:cs="Courier New"/>
          <w:szCs w:val="24"/>
          <w:lang w:val="es-ES" w:eastAsia="en-US"/>
        </w:rPr>
        <w:t>t</w:t>
      </w:r>
      <w:r w:rsidRPr="00BC1E38">
        <w:rPr>
          <w:rFonts w:eastAsiaTheme="minorHAnsi" w:cs="Courier New"/>
          <w:szCs w:val="24"/>
          <w:lang w:val="es-ES" w:eastAsia="en-US"/>
        </w:rPr>
        <w:t>ítulo III</w:t>
      </w:r>
      <w:r w:rsidR="00DD5A62" w:rsidRPr="00BC1E38">
        <w:rPr>
          <w:rFonts w:eastAsiaTheme="minorHAnsi" w:cs="Courier New"/>
          <w:szCs w:val="24"/>
          <w:lang w:val="es-ES" w:eastAsia="en-US"/>
        </w:rPr>
        <w:t xml:space="preserve"> de esta ley dentro del plazo máximo de 18 meses contado desde la publicación de la misma.</w:t>
      </w:r>
    </w:p>
    <w:p w14:paraId="6D9BFA1B" w14:textId="1435E6CB" w:rsidR="00DD5A62" w:rsidRPr="00BC1E38" w:rsidRDefault="00DD5A62" w:rsidP="00BC1E38">
      <w:pPr>
        <w:spacing w:after="0" w:line="276" w:lineRule="auto"/>
        <w:ind w:firstLine="2268"/>
        <w:rPr>
          <w:rFonts w:eastAsiaTheme="minorHAnsi" w:cs="Courier New"/>
          <w:bCs/>
          <w:szCs w:val="24"/>
          <w:lang w:val="es-CL" w:eastAsia="en-US"/>
        </w:rPr>
      </w:pPr>
      <w:r w:rsidRPr="00BC1E38">
        <w:rPr>
          <w:rFonts w:eastAsiaTheme="minorHAnsi" w:cs="Courier New"/>
          <w:szCs w:val="24"/>
          <w:lang w:val="es-CL" w:eastAsia="en-US"/>
        </w:rPr>
        <w:t xml:space="preserve">Corresponderá a la Comisión definir, por norma de carácter general, el calendario de implementación gradual del Sistema de Finanzas Abiertas que regirá para las </w:t>
      </w:r>
      <w:r w:rsidRPr="00BC1E38">
        <w:rPr>
          <w:rFonts w:eastAsiaTheme="minorHAnsi" w:cs="Courier New"/>
          <w:bCs/>
          <w:szCs w:val="24"/>
          <w:lang w:val="es-CL" w:eastAsia="en-US"/>
        </w:rPr>
        <w:t xml:space="preserve">Instituciones Proveedoras de Información, Instituciones Proveedoras de Cuentas; Proveedores de Servicios basados en Información y Proveedores de Servicios de Iniciación de Pagos. </w:t>
      </w:r>
    </w:p>
    <w:p w14:paraId="3599E4A1" w14:textId="72E3A38E"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bCs/>
          <w:szCs w:val="24"/>
          <w:lang w:val="es-CL" w:eastAsia="en-US"/>
        </w:rPr>
        <w:t xml:space="preserve">Al efecto, la Comisión podrá establecer fases sucesivas de implementación o plazos diferenciados </w:t>
      </w:r>
      <w:r w:rsidRPr="00BC1E38">
        <w:rPr>
          <w:rFonts w:eastAsiaTheme="minorHAnsi" w:cs="Courier New"/>
          <w:szCs w:val="24"/>
          <w:lang w:val="es-CL" w:eastAsia="en-US"/>
        </w:rPr>
        <w:t xml:space="preserve">en consideración al tipo de institución participante, tipo de productos y servicios financieros ofrecidos a clientes, segmentos de clientes y tipos de datos o información cubiertos por el Sistema de Finanzas Abiertas, conforme a lo señalado en los artículos </w:t>
      </w:r>
      <w:r w:rsidR="00B626F2" w:rsidRPr="00BC1E38">
        <w:rPr>
          <w:rFonts w:eastAsiaTheme="minorHAnsi" w:cs="Courier New"/>
          <w:szCs w:val="24"/>
          <w:lang w:val="es-CL" w:eastAsia="en-US"/>
        </w:rPr>
        <w:t>17, 18 y 20</w:t>
      </w:r>
      <w:r w:rsidRPr="00BC1E38">
        <w:rPr>
          <w:rFonts w:eastAsiaTheme="minorHAnsi" w:cs="Courier New"/>
          <w:szCs w:val="24"/>
          <w:lang w:val="es-CL" w:eastAsia="en-US"/>
        </w:rPr>
        <w:t xml:space="preserve"> de esta ley, a fin de lograr un adecuado funcionamiento del Sistema de Finanzas Abiertas.</w:t>
      </w:r>
    </w:p>
    <w:p w14:paraId="6BE4CED9" w14:textId="77777777" w:rsidR="00DD5A62" w:rsidRPr="00BC1E38" w:rsidRDefault="00DD5A62"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Con todo, la Comisión deberá velar para que el Sistema de Finanzas Abiertas se encuentre plenamente implementado por los bancos y emisores de tarjetas de pago en cuanto Instituciones Proveedoras de Información e Instituciones Proveedores de Cuentas, así como por los Proveedores de Servicios de iniciación de Pagos, en un plazo que no exceda de 18 meses contado a partir de la entrada en vigor de las disposiciones que dicte la Comisión, y dentro del plazo máximo de 36</w:t>
      </w:r>
      <w:r w:rsidRPr="00BC1E38">
        <w:rPr>
          <w:rFonts w:eastAsiaTheme="minorHAnsi" w:cs="Courier New"/>
          <w:bCs/>
          <w:szCs w:val="24"/>
          <w:lang w:val="es-CL" w:eastAsia="en-US"/>
        </w:rPr>
        <w:t xml:space="preserve"> meses</w:t>
      </w:r>
      <w:r w:rsidRPr="00BC1E38">
        <w:rPr>
          <w:rFonts w:eastAsiaTheme="minorHAnsi" w:cs="Courier New"/>
          <w:szCs w:val="24"/>
          <w:lang w:val="es-CL" w:eastAsia="en-US"/>
        </w:rPr>
        <w:t xml:space="preserve"> contado desde la entrada en vigor de dicha normativa respecto de las restantes entidades que la Comisión califique como Instituciones Proveedoras de Información.</w:t>
      </w:r>
    </w:p>
    <w:p w14:paraId="43E05D48" w14:textId="77777777" w:rsidR="00DD5A62" w:rsidRPr="00BC1E38" w:rsidRDefault="00DD5A62" w:rsidP="00BC1E38">
      <w:pPr>
        <w:spacing w:after="0" w:line="276" w:lineRule="auto"/>
        <w:rPr>
          <w:rFonts w:eastAsiaTheme="minorHAnsi" w:cs="Courier New"/>
          <w:b/>
          <w:color w:val="FF0000"/>
          <w:szCs w:val="24"/>
          <w:lang w:val="es-CL" w:eastAsia="en-US"/>
        </w:rPr>
      </w:pPr>
    </w:p>
    <w:p w14:paraId="11677624" w14:textId="48574052" w:rsidR="00DD5A62" w:rsidRPr="00BC1E38" w:rsidRDefault="00B86A70" w:rsidP="00BC1E38">
      <w:pPr>
        <w:spacing w:after="0" w:line="276" w:lineRule="auto"/>
        <w:rPr>
          <w:rFonts w:eastAsiaTheme="minorHAnsi" w:cs="Courier New"/>
          <w:szCs w:val="24"/>
          <w:lang w:val="es-CL" w:eastAsia="en-US"/>
        </w:rPr>
      </w:pPr>
      <w:bookmarkStart w:id="27" w:name="CUARTOTRANSITORIO"/>
      <w:r w:rsidRPr="00BC1E38">
        <w:rPr>
          <w:rFonts w:eastAsiaTheme="minorHAnsi" w:cs="Courier New"/>
          <w:b/>
          <w:szCs w:val="24"/>
          <w:lang w:val="es-CL" w:eastAsia="en-US"/>
        </w:rPr>
        <w:t>Artículo cuarto transitorio</w:t>
      </w:r>
      <w:bookmarkEnd w:id="27"/>
      <w:r w:rsidR="00DD5A62" w:rsidRPr="00BC1E38">
        <w:rPr>
          <w:rFonts w:eastAsiaTheme="minorHAnsi" w:cs="Courier New"/>
          <w:b/>
          <w:szCs w:val="24"/>
          <w:lang w:val="es-CL" w:eastAsia="en-US"/>
        </w:rPr>
        <w:t>.-</w:t>
      </w:r>
      <w:r w:rsidR="00DD5A62" w:rsidRPr="00BC1E38">
        <w:rPr>
          <w:rFonts w:eastAsiaTheme="minorHAnsi" w:cs="Courier New"/>
          <w:szCs w:val="24"/>
          <w:lang w:val="es-CL" w:eastAsia="en-US"/>
        </w:rPr>
        <w:t xml:space="preserve"> </w:t>
      </w:r>
      <w:bookmarkStart w:id="28" w:name="_Hlk78203355"/>
      <w:r w:rsidR="00DD5A62" w:rsidRPr="00BC1E38">
        <w:rPr>
          <w:rFonts w:eastAsiaTheme="minorHAnsi" w:cs="Courier New"/>
          <w:szCs w:val="24"/>
          <w:lang w:val="es-CL" w:eastAsia="en-US"/>
        </w:rPr>
        <w:t xml:space="preserve">Las entidades que a la fecha de entrada en vigencia de esta ley y con consentimiento del cliente se encuentren prestando los servicios de iniciación de pagos o servicios basados en el acceso a información financiera de clientes regulados en el </w:t>
      </w:r>
      <w:r w:rsidRPr="00BC1E38">
        <w:rPr>
          <w:rFonts w:eastAsiaTheme="minorHAnsi" w:cs="Courier New"/>
          <w:szCs w:val="24"/>
          <w:lang w:val="es-CL" w:eastAsia="en-US"/>
        </w:rPr>
        <w:t>Título III de la presente ley</w:t>
      </w:r>
      <w:r w:rsidR="00DD5A62" w:rsidRPr="00BC1E38">
        <w:rPr>
          <w:rFonts w:eastAsiaTheme="minorHAnsi" w:cs="Courier New"/>
          <w:szCs w:val="24"/>
          <w:lang w:val="es-CL" w:eastAsia="en-US"/>
        </w:rPr>
        <w:t xml:space="preserve">, haciendo uso de sus credenciales, medios de autentificación u o a través de otros mecanismos autorizados por los clientes, deberán dar cumplimiento a la obligación de solicitar su registro ante la Comisión en los términos en que se establezca en las norma de carácter general que para tal efecto se emitan, en un plazo que no exceda de doce meses contado a partir de la entrada en vigor de estas disposiciones. Dichas personas podrán continuar realizando tales actividades hasta que la Comisión resuelva su solicitud en la forma y plazos previstos en el </w:t>
      </w:r>
      <w:r w:rsidR="00B626F2" w:rsidRPr="00BC1E38">
        <w:rPr>
          <w:rFonts w:eastAsiaTheme="minorHAnsi" w:cs="Courier New"/>
          <w:szCs w:val="24"/>
          <w:lang w:val="es-CL" w:eastAsia="en-US"/>
        </w:rPr>
        <w:t>t</w:t>
      </w:r>
      <w:r w:rsidRPr="00BC1E38">
        <w:rPr>
          <w:rFonts w:eastAsiaTheme="minorHAnsi" w:cs="Courier New"/>
          <w:szCs w:val="24"/>
          <w:lang w:val="es-CL" w:eastAsia="en-US"/>
        </w:rPr>
        <w:t xml:space="preserve">ítulo III </w:t>
      </w:r>
      <w:bookmarkEnd w:id="28"/>
      <w:r w:rsidR="00DD5A62" w:rsidRPr="00BC1E38">
        <w:rPr>
          <w:rFonts w:eastAsiaTheme="minorHAnsi" w:cs="Courier New"/>
          <w:szCs w:val="24"/>
          <w:lang w:val="es-CL" w:eastAsia="en-US"/>
        </w:rPr>
        <w:t>de la presente ley.</w:t>
      </w:r>
    </w:p>
    <w:p w14:paraId="492BF488" w14:textId="77777777" w:rsidR="00DD5A62" w:rsidRPr="00BC1E38" w:rsidRDefault="00DD5A62" w:rsidP="00BC1E38">
      <w:pPr>
        <w:spacing w:before="0" w:after="0" w:line="276" w:lineRule="auto"/>
        <w:rPr>
          <w:rFonts w:eastAsiaTheme="minorHAnsi" w:cs="Courier New"/>
          <w:szCs w:val="24"/>
          <w:lang w:val="es-CL" w:eastAsia="en-US"/>
        </w:rPr>
      </w:pPr>
    </w:p>
    <w:p w14:paraId="3650DAC0" w14:textId="564B625A" w:rsidR="00DD5A62" w:rsidRPr="00BC1E38" w:rsidRDefault="00DD5A62" w:rsidP="00BC1E38">
      <w:pPr>
        <w:spacing w:after="0" w:line="276" w:lineRule="auto"/>
        <w:rPr>
          <w:rFonts w:eastAsiaTheme="minorHAnsi" w:cs="Courier New"/>
          <w:szCs w:val="24"/>
          <w:lang w:val="es-CL" w:eastAsia="en-US"/>
        </w:rPr>
      </w:pPr>
      <w:bookmarkStart w:id="29" w:name="_Hlk77796873"/>
      <w:r w:rsidRPr="00BC1E38">
        <w:rPr>
          <w:rFonts w:eastAsiaTheme="minorHAnsi" w:cs="Courier New"/>
          <w:szCs w:val="24"/>
          <w:lang w:val="es-CL" w:eastAsia="en-US"/>
        </w:rPr>
        <w:t xml:space="preserve">Las entidades referidas en el inciso anterior que no soliciten su registro en el plazo antes mencionado o que no la obtengan una vez solicitada, deberán abstenerse de continuar prestando sus servicios para la celebración de nuevas operaciones y deberán realizar únicamente los actos tendientes a la conclusión de las operaciones existentes reguladas en esta </w:t>
      </w:r>
      <w:r w:rsidR="00B86A70" w:rsidRPr="00BC1E38">
        <w:rPr>
          <w:rFonts w:eastAsiaTheme="minorHAnsi" w:cs="Courier New"/>
          <w:szCs w:val="24"/>
          <w:lang w:val="es-CL" w:eastAsia="en-US"/>
        </w:rPr>
        <w:t>l</w:t>
      </w:r>
      <w:r w:rsidRPr="00BC1E38">
        <w:rPr>
          <w:rFonts w:eastAsiaTheme="minorHAnsi" w:cs="Courier New"/>
          <w:szCs w:val="24"/>
          <w:lang w:val="es-CL" w:eastAsia="en-US"/>
        </w:rPr>
        <w:t>ey, notificando a sus clientes dicha circunstancia y la forma en que se concluirán las operaciones.</w:t>
      </w:r>
    </w:p>
    <w:bookmarkEnd w:id="29"/>
    <w:p w14:paraId="56E4CD51" w14:textId="77777777" w:rsidR="00DD5A62" w:rsidRPr="00BC1E38" w:rsidRDefault="00DD5A62" w:rsidP="00BC1E38">
      <w:pPr>
        <w:spacing w:after="0" w:line="276" w:lineRule="auto"/>
        <w:rPr>
          <w:rFonts w:eastAsiaTheme="minorHAnsi" w:cs="Courier New"/>
          <w:szCs w:val="24"/>
          <w:lang w:val="es-CL" w:eastAsia="en-US"/>
        </w:rPr>
      </w:pPr>
    </w:p>
    <w:p w14:paraId="22A586E7" w14:textId="67059B24" w:rsidR="00DD5A62" w:rsidRPr="00BC1E38" w:rsidRDefault="00B86A70" w:rsidP="00BC1E38">
      <w:pPr>
        <w:spacing w:after="0" w:line="276" w:lineRule="auto"/>
        <w:rPr>
          <w:rFonts w:eastAsiaTheme="minorHAnsi" w:cs="Courier New"/>
          <w:szCs w:val="24"/>
          <w:lang w:val="es-CL" w:eastAsia="en-US"/>
        </w:rPr>
      </w:pPr>
      <w:bookmarkStart w:id="30" w:name="SEXTOTRANSITORIO"/>
      <w:r w:rsidRPr="00BC1E38">
        <w:rPr>
          <w:rFonts w:eastAsiaTheme="minorHAnsi" w:cs="Courier New"/>
          <w:b/>
          <w:szCs w:val="24"/>
          <w:lang w:val="es-CL" w:eastAsia="en-US"/>
        </w:rPr>
        <w:t>Artículo quinto transitorio</w:t>
      </w:r>
      <w:bookmarkEnd w:id="30"/>
      <w:r w:rsidR="00DD5A62" w:rsidRPr="00BC1E38">
        <w:rPr>
          <w:rFonts w:eastAsiaTheme="minorHAnsi" w:cs="Courier New"/>
          <w:b/>
          <w:szCs w:val="24"/>
          <w:lang w:val="es-CL" w:eastAsia="en-US"/>
        </w:rPr>
        <w:t>.-</w:t>
      </w:r>
      <w:r w:rsidR="00DD5A62" w:rsidRPr="00BC1E38">
        <w:rPr>
          <w:rFonts w:eastAsiaTheme="minorHAnsi" w:cs="Courier New"/>
          <w:szCs w:val="24"/>
          <w:lang w:val="es-CL" w:eastAsia="en-US"/>
        </w:rPr>
        <w:t xml:space="preserve"> Durante los primeros cinco años contados desde la entrada en vigencia de la presente ley, el Ministerio de Hacienda deberá elaborar un informe anual sobre los efectos de la aplicación de la misma en los mercados respectivos, y su impacto en ámbitos de competencia, innovación e inclusión financiera, incluyendo (i) estadísticas respecto a las entidades que se hayan inscrito en el Registro de Prestadores de Servicios Financieros a que se hace referencia en el </w:t>
      </w:r>
      <w:r w:rsidR="00B626F2" w:rsidRPr="00BC1E38">
        <w:rPr>
          <w:rFonts w:eastAsiaTheme="minorHAnsi" w:cs="Courier New"/>
          <w:szCs w:val="24"/>
          <w:lang w:val="es-CL" w:eastAsia="en-US"/>
        </w:rPr>
        <w:t>t</w:t>
      </w:r>
      <w:r w:rsidRPr="00BC1E38">
        <w:rPr>
          <w:rFonts w:eastAsiaTheme="minorHAnsi" w:cs="Courier New"/>
          <w:szCs w:val="24"/>
          <w:lang w:val="es-CL" w:eastAsia="en-US"/>
        </w:rPr>
        <w:t xml:space="preserve">ítulo II </w:t>
      </w:r>
      <w:r w:rsidR="00DD5A62" w:rsidRPr="00BC1E38">
        <w:rPr>
          <w:rFonts w:eastAsiaTheme="minorHAnsi" w:cs="Courier New"/>
          <w:szCs w:val="24"/>
          <w:lang w:val="es-CL" w:eastAsia="en-US"/>
        </w:rPr>
        <w:t>de esta ley, y (ii) descripción del proceso de implementación del Sistema de Finanzas Abiertas, incluyendo estadísticas de entidades inscritas en los registros respectivos, así como análisis cuantitativo de volúmenes de consultas de información y órdenes de pago instruidas a través de dicho Sistema, entre otros indicadores relevante. El informe referido al año cronológico anterior deberá ser enviado antes del 31 de marzo del año siguiente a las Comisiones de Hacienda del Senado y de la Cámara de Diputados.</w:t>
      </w:r>
    </w:p>
    <w:p w14:paraId="433503AA" w14:textId="40F3D7D0" w:rsidR="00DD5A62" w:rsidRPr="00BC1E38" w:rsidRDefault="00DD5A62" w:rsidP="00BC1E38">
      <w:pPr>
        <w:spacing w:after="0" w:line="276" w:lineRule="auto"/>
        <w:rPr>
          <w:rFonts w:eastAsiaTheme="minorHAnsi" w:cs="Courier New"/>
          <w:szCs w:val="24"/>
          <w:lang w:val="es-CL" w:eastAsia="en-US"/>
        </w:rPr>
      </w:pPr>
    </w:p>
    <w:p w14:paraId="2C5244D2" w14:textId="3CC0672C" w:rsidR="00F87CF9" w:rsidRPr="00BC1E38" w:rsidRDefault="00F87CF9" w:rsidP="00BC1E38">
      <w:pPr>
        <w:spacing w:after="0" w:line="276" w:lineRule="auto"/>
        <w:rPr>
          <w:rFonts w:eastAsiaTheme="minorHAnsi" w:cs="Courier New"/>
          <w:szCs w:val="24"/>
          <w:lang w:val="es-CL" w:eastAsia="en-US"/>
        </w:rPr>
      </w:pPr>
      <w:r w:rsidRPr="00BC1E38">
        <w:rPr>
          <w:rFonts w:eastAsiaTheme="minorHAnsi" w:cs="Courier New"/>
          <w:b/>
          <w:bCs/>
          <w:szCs w:val="24"/>
          <w:lang w:val="es-CL" w:eastAsia="en-US"/>
        </w:rPr>
        <w:t>Artículo sexto transitorio.-</w:t>
      </w:r>
      <w:r w:rsidRPr="00BC1E38">
        <w:rPr>
          <w:rFonts w:eastAsiaTheme="minorHAnsi" w:cs="Courier New"/>
          <w:szCs w:val="24"/>
          <w:lang w:val="es-CL" w:eastAsia="en-US"/>
        </w:rPr>
        <w:t xml:space="preserve"> Los hechos </w:t>
      </w:r>
      <w:r w:rsidR="007C41F2" w:rsidRPr="00BC1E38">
        <w:rPr>
          <w:rFonts w:eastAsiaTheme="minorHAnsi" w:cs="Courier New"/>
          <w:szCs w:val="24"/>
          <w:lang w:val="es-CL" w:eastAsia="en-US"/>
        </w:rPr>
        <w:t xml:space="preserve">constitutivos de delito </w:t>
      </w:r>
      <w:r w:rsidRPr="00BC1E38">
        <w:rPr>
          <w:rFonts w:eastAsiaTheme="minorHAnsi" w:cs="Courier New"/>
          <w:szCs w:val="24"/>
          <w:lang w:val="es-CL" w:eastAsia="en-US"/>
        </w:rPr>
        <w:t>perpetrados con anterioridad a la entrada en vigor de la presente ley, así como las penas y las demás consecuencias que correspondiere imponer por ellos, serán determinados conforme a la ley vigente al momento de su perpetración.</w:t>
      </w:r>
    </w:p>
    <w:p w14:paraId="6B270321" w14:textId="55A2EA49" w:rsidR="00F87CF9" w:rsidRPr="00BC1E38" w:rsidRDefault="00F87CF9"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Si la presente ley entrare en vigor durante la perpetración del hecho se estará</w:t>
      </w:r>
      <w:r w:rsidR="00B6110B" w:rsidRPr="00BC1E38">
        <w:rPr>
          <w:rFonts w:eastAsiaTheme="minorHAnsi" w:cs="Courier New"/>
          <w:szCs w:val="24"/>
          <w:lang w:val="es-CL" w:eastAsia="en-US"/>
        </w:rPr>
        <w:t xml:space="preserve"> </w:t>
      </w:r>
      <w:r w:rsidRPr="00BC1E38">
        <w:rPr>
          <w:rFonts w:eastAsiaTheme="minorHAnsi" w:cs="Courier New"/>
          <w:szCs w:val="24"/>
          <w:lang w:val="es-CL" w:eastAsia="en-US"/>
        </w:rPr>
        <w:t>a lo dispuesto en ella, siempre que en la fase de perpetración posterior se realizare íntegramente la nueva descripción legal del hecho.</w:t>
      </w:r>
    </w:p>
    <w:p w14:paraId="52AFF6D5" w14:textId="37DA05AF" w:rsidR="00F87CF9" w:rsidRPr="00BC1E38" w:rsidRDefault="00F87CF9"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Si la aplicación de la presente ley resultare más favorable al imputado o acusado por un hecho perpetrado con anterioridad a su entrada en vigor, se estará a lo dispuesto en ella.</w:t>
      </w:r>
    </w:p>
    <w:p w14:paraId="439D2E4F" w14:textId="797FED5D" w:rsidR="00F87CF9" w:rsidRPr="00BC1E38" w:rsidRDefault="00F87CF9"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t>Para determinar si la aplicación de la presente ley resulta más favorable se deberá tomar en consideración todas las normas en ella previstas que fueren pertinentes al juzgamiento del hecho.</w:t>
      </w:r>
    </w:p>
    <w:p w14:paraId="65AB26FE" w14:textId="70DD1D09" w:rsidR="00F87CF9" w:rsidRPr="00BC1E38" w:rsidRDefault="00F87CF9" w:rsidP="00BC1E38">
      <w:pPr>
        <w:spacing w:after="0" w:line="276" w:lineRule="auto"/>
        <w:ind w:firstLine="2268"/>
        <w:rPr>
          <w:rFonts w:eastAsiaTheme="minorHAnsi" w:cs="Courier New"/>
          <w:szCs w:val="24"/>
          <w:lang w:val="es-CL" w:eastAsia="en-US"/>
        </w:rPr>
      </w:pPr>
      <w:r w:rsidRPr="00BC1E38">
        <w:rPr>
          <w:rFonts w:eastAsiaTheme="minorHAnsi" w:cs="Courier New"/>
          <w:szCs w:val="24"/>
          <w:lang w:val="es-CL" w:eastAsia="en-US"/>
        </w:rPr>
        <w:lastRenderedPageBreak/>
        <w:t>Para efectos de lo dispuesto en los incisos primero y segundo precedentes, el delito se entiende perpetrado en el momento o durante el lapso en el cual se ejecuta la acción punible o se incurre en la omisión punible.</w:t>
      </w:r>
    </w:p>
    <w:p w14:paraId="067DE776" w14:textId="77777777" w:rsidR="00F87CF9" w:rsidRPr="00BC1E38" w:rsidRDefault="00F87CF9" w:rsidP="00BC1E38">
      <w:pPr>
        <w:spacing w:after="0" w:line="276" w:lineRule="auto"/>
        <w:rPr>
          <w:rFonts w:eastAsiaTheme="minorHAnsi" w:cs="Courier New"/>
          <w:szCs w:val="24"/>
          <w:lang w:val="es-CL" w:eastAsia="en-US"/>
        </w:rPr>
      </w:pPr>
    </w:p>
    <w:p w14:paraId="63DA6FFD" w14:textId="731F553B" w:rsidR="00DD5A62" w:rsidRPr="00BC1E38" w:rsidRDefault="00B86A70" w:rsidP="00BC1E38">
      <w:pPr>
        <w:spacing w:after="0" w:line="276" w:lineRule="auto"/>
        <w:rPr>
          <w:rFonts w:eastAsiaTheme="minorHAnsi" w:cs="Courier New"/>
          <w:szCs w:val="24"/>
          <w:lang w:val="es-CL" w:eastAsia="en-US"/>
        </w:rPr>
      </w:pPr>
      <w:bookmarkStart w:id="31" w:name="SEPTIMOTRANSITORIO"/>
      <w:bookmarkStart w:id="32" w:name="QUINTOTRANSITORIO"/>
      <w:r w:rsidRPr="00BC1E38">
        <w:rPr>
          <w:rFonts w:eastAsiaTheme="minorHAnsi" w:cs="Courier New"/>
          <w:b/>
          <w:szCs w:val="24"/>
          <w:lang w:val="es-CL" w:eastAsia="en-US"/>
        </w:rPr>
        <w:t xml:space="preserve">Artículo </w:t>
      </w:r>
      <w:bookmarkEnd w:id="31"/>
      <w:r w:rsidR="00F87CF9" w:rsidRPr="00BC1E38">
        <w:rPr>
          <w:rFonts w:eastAsiaTheme="minorHAnsi" w:cs="Courier New"/>
          <w:b/>
          <w:szCs w:val="24"/>
          <w:lang w:val="es-CL" w:eastAsia="en-US"/>
        </w:rPr>
        <w:t xml:space="preserve">séptimo </w:t>
      </w:r>
      <w:r w:rsidRPr="00BC1E38">
        <w:rPr>
          <w:rFonts w:eastAsiaTheme="minorHAnsi" w:cs="Courier New"/>
          <w:b/>
          <w:szCs w:val="24"/>
          <w:lang w:val="es-CL" w:eastAsia="en-US"/>
        </w:rPr>
        <w:t>transitorio</w:t>
      </w:r>
      <w:bookmarkEnd w:id="32"/>
      <w:r w:rsidR="00DD5A62" w:rsidRPr="00BC1E38">
        <w:rPr>
          <w:rFonts w:eastAsiaTheme="minorHAnsi" w:cs="Courier New"/>
          <w:szCs w:val="24"/>
          <w:lang w:val="es-CL" w:eastAsia="en-US"/>
        </w:rPr>
        <w:t xml:space="preserve">.- El mayor gasto fiscal que represente la aplicación de esta ley, durante su primer año presupuestario de vigencia, se financiará con los recursos que se contemplen en el presupuesto de la Comisión para el Mercado Financiero y, en lo que no fuere posible, con cargo a aquellos que se consulten en la Partida Presupuestaria Tesoro Público del año presupuestario correspondiente.”. </w:t>
      </w:r>
    </w:p>
    <w:p w14:paraId="2B10CC4B" w14:textId="77777777" w:rsidR="005F1647" w:rsidRPr="00BC1E38" w:rsidRDefault="005F1647" w:rsidP="00BC1E38">
      <w:pPr>
        <w:spacing w:before="0" w:after="200" w:line="276" w:lineRule="auto"/>
        <w:jc w:val="left"/>
        <w:rPr>
          <w:rFonts w:cs="Courier New"/>
          <w:spacing w:val="-3"/>
          <w:szCs w:val="24"/>
        </w:rPr>
        <w:sectPr w:rsidR="005F1647" w:rsidRPr="00BC1E38" w:rsidSect="00DC2032">
          <w:headerReference w:type="default" r:id="rId10"/>
          <w:endnotePr>
            <w:numFmt w:val="decimal"/>
          </w:endnotePr>
          <w:pgSz w:w="12242" w:h="18722" w:code="14"/>
          <w:pgMar w:top="1985" w:right="1418" w:bottom="1701" w:left="1559" w:header="851" w:footer="3362" w:gutter="0"/>
          <w:paperSrc w:first="2" w:other="2"/>
          <w:pgNumType w:start="1"/>
          <w:cols w:space="720"/>
          <w:noEndnote/>
          <w:titlePg/>
          <w:docGrid w:linePitch="326"/>
        </w:sectPr>
      </w:pPr>
    </w:p>
    <w:p w14:paraId="56959B21" w14:textId="0C6C1FE8" w:rsidR="00DD5A62" w:rsidRPr="00BC1E38" w:rsidRDefault="00DD5A62" w:rsidP="00BC1E38">
      <w:pPr>
        <w:spacing w:before="0" w:after="200" w:line="276" w:lineRule="auto"/>
        <w:jc w:val="left"/>
        <w:rPr>
          <w:rFonts w:cs="Courier New"/>
          <w:spacing w:val="-3"/>
          <w:szCs w:val="24"/>
        </w:rPr>
      </w:pPr>
    </w:p>
    <w:p w14:paraId="1CB7D73B" w14:textId="6B4F26EF" w:rsidR="00DD5A62" w:rsidRPr="00BC1E38" w:rsidRDefault="00DD5A62" w:rsidP="00BC1E38">
      <w:pPr>
        <w:tabs>
          <w:tab w:val="left" w:pos="3402"/>
        </w:tabs>
        <w:spacing w:before="0" w:after="0"/>
        <w:contextualSpacing/>
        <w:jc w:val="center"/>
        <w:rPr>
          <w:rFonts w:cs="Courier New"/>
          <w:spacing w:val="-3"/>
          <w:szCs w:val="24"/>
        </w:rPr>
      </w:pPr>
      <w:r w:rsidRPr="00BC1E38">
        <w:rPr>
          <w:rFonts w:cs="Courier New"/>
          <w:spacing w:val="-3"/>
          <w:szCs w:val="24"/>
        </w:rPr>
        <w:t>Dios guarde a V.E.,</w:t>
      </w:r>
    </w:p>
    <w:p w14:paraId="53C8AE60" w14:textId="77777777" w:rsidR="00DD5A62" w:rsidRPr="00BC1E38" w:rsidRDefault="00DD5A62" w:rsidP="00BC1E38">
      <w:pPr>
        <w:tabs>
          <w:tab w:val="left" w:pos="-1440"/>
          <w:tab w:val="left" w:pos="-720"/>
          <w:tab w:val="left" w:pos="2835"/>
          <w:tab w:val="left" w:pos="3686"/>
        </w:tabs>
        <w:spacing w:before="0" w:after="0"/>
        <w:contextualSpacing/>
        <w:jc w:val="center"/>
        <w:rPr>
          <w:rFonts w:cs="Courier New"/>
          <w:spacing w:val="-3"/>
          <w:szCs w:val="24"/>
        </w:rPr>
      </w:pPr>
    </w:p>
    <w:p w14:paraId="54D68A34" w14:textId="77777777" w:rsidR="00DD5A62" w:rsidRPr="00BC1E38" w:rsidRDefault="00DD5A62" w:rsidP="00BC1E38">
      <w:pPr>
        <w:tabs>
          <w:tab w:val="left" w:pos="-1440"/>
          <w:tab w:val="left" w:pos="-720"/>
          <w:tab w:val="left" w:pos="2835"/>
          <w:tab w:val="left" w:pos="3686"/>
        </w:tabs>
        <w:spacing w:before="0" w:after="0"/>
        <w:contextualSpacing/>
        <w:jc w:val="center"/>
        <w:rPr>
          <w:rFonts w:cs="Courier New"/>
          <w:spacing w:val="-3"/>
          <w:szCs w:val="24"/>
        </w:rPr>
      </w:pPr>
    </w:p>
    <w:p w14:paraId="4580CFA5" w14:textId="77777777" w:rsidR="00DD5A62" w:rsidRPr="00BC1E38" w:rsidRDefault="00DD5A62" w:rsidP="00BC1E38">
      <w:pPr>
        <w:tabs>
          <w:tab w:val="left" w:pos="-1440"/>
          <w:tab w:val="left" w:pos="-720"/>
          <w:tab w:val="left" w:pos="2835"/>
          <w:tab w:val="left" w:pos="3686"/>
        </w:tabs>
        <w:spacing w:before="0" w:after="0"/>
        <w:contextualSpacing/>
        <w:jc w:val="center"/>
        <w:rPr>
          <w:rFonts w:cs="Courier New"/>
          <w:spacing w:val="-3"/>
          <w:szCs w:val="24"/>
        </w:rPr>
      </w:pPr>
    </w:p>
    <w:p w14:paraId="79AAD636" w14:textId="77777777" w:rsidR="00DD5A62" w:rsidRPr="00BC1E38" w:rsidRDefault="00DD5A62" w:rsidP="00BC1E38">
      <w:pPr>
        <w:tabs>
          <w:tab w:val="left" w:pos="-1440"/>
          <w:tab w:val="left" w:pos="-720"/>
          <w:tab w:val="left" w:pos="2835"/>
          <w:tab w:val="left" w:pos="3686"/>
        </w:tabs>
        <w:spacing w:before="0" w:after="0"/>
        <w:contextualSpacing/>
        <w:jc w:val="center"/>
        <w:rPr>
          <w:rFonts w:cs="Courier New"/>
          <w:spacing w:val="-3"/>
          <w:szCs w:val="24"/>
        </w:rPr>
      </w:pPr>
    </w:p>
    <w:p w14:paraId="29E8DDB0" w14:textId="77777777" w:rsidR="00DD5A62" w:rsidRPr="00BC1E38" w:rsidRDefault="00DD5A62" w:rsidP="00BC1E38">
      <w:pPr>
        <w:tabs>
          <w:tab w:val="left" w:pos="-1440"/>
          <w:tab w:val="left" w:pos="-720"/>
          <w:tab w:val="left" w:pos="2835"/>
          <w:tab w:val="left" w:pos="3686"/>
        </w:tabs>
        <w:spacing w:before="0" w:after="0"/>
        <w:contextualSpacing/>
        <w:jc w:val="center"/>
        <w:rPr>
          <w:rFonts w:cs="Courier New"/>
          <w:spacing w:val="-3"/>
          <w:szCs w:val="24"/>
        </w:rPr>
      </w:pPr>
    </w:p>
    <w:p w14:paraId="658D7D61" w14:textId="77777777" w:rsidR="00DD5A62" w:rsidRPr="00BC1E38" w:rsidRDefault="00DD5A62" w:rsidP="00BC1E38">
      <w:pPr>
        <w:tabs>
          <w:tab w:val="left" w:pos="-1440"/>
          <w:tab w:val="left" w:pos="-720"/>
          <w:tab w:val="left" w:pos="2835"/>
          <w:tab w:val="left" w:pos="3686"/>
        </w:tabs>
        <w:spacing w:before="0" w:after="0"/>
        <w:contextualSpacing/>
        <w:jc w:val="center"/>
        <w:rPr>
          <w:rFonts w:cs="Courier New"/>
          <w:spacing w:val="-3"/>
          <w:szCs w:val="24"/>
        </w:rPr>
      </w:pPr>
    </w:p>
    <w:p w14:paraId="000FE748" w14:textId="77777777" w:rsidR="00DD5A62" w:rsidRPr="00BC1E38" w:rsidRDefault="00DD5A62" w:rsidP="00BC1E38">
      <w:pPr>
        <w:tabs>
          <w:tab w:val="left" w:pos="-1440"/>
          <w:tab w:val="left" w:pos="-720"/>
          <w:tab w:val="left" w:pos="2835"/>
          <w:tab w:val="left" w:pos="3686"/>
        </w:tabs>
        <w:spacing w:before="0" w:after="0"/>
        <w:contextualSpacing/>
        <w:jc w:val="center"/>
        <w:rPr>
          <w:rFonts w:cs="Courier New"/>
          <w:spacing w:val="-3"/>
          <w:szCs w:val="24"/>
        </w:rPr>
      </w:pPr>
    </w:p>
    <w:p w14:paraId="7D285DFD" w14:textId="77777777" w:rsidR="00DD5A62" w:rsidRPr="00BC1E38" w:rsidRDefault="00DD5A62" w:rsidP="00BC1E38">
      <w:pPr>
        <w:tabs>
          <w:tab w:val="left" w:pos="-1440"/>
          <w:tab w:val="left" w:pos="-720"/>
          <w:tab w:val="left" w:pos="2835"/>
          <w:tab w:val="left" w:pos="3686"/>
        </w:tabs>
        <w:spacing w:before="0" w:after="0"/>
        <w:contextualSpacing/>
        <w:jc w:val="center"/>
        <w:rPr>
          <w:rFonts w:cs="Courier New"/>
          <w:spacing w:val="-3"/>
          <w:szCs w:val="24"/>
        </w:rPr>
      </w:pPr>
    </w:p>
    <w:p w14:paraId="10AAB2E4" w14:textId="77777777" w:rsidR="00DD5A62" w:rsidRPr="00BC1E38" w:rsidRDefault="00DD5A62" w:rsidP="00BC1E38">
      <w:pPr>
        <w:tabs>
          <w:tab w:val="left" w:pos="-1440"/>
          <w:tab w:val="left" w:pos="-720"/>
          <w:tab w:val="left" w:pos="2835"/>
          <w:tab w:val="left" w:pos="3686"/>
        </w:tabs>
        <w:spacing w:before="0" w:after="0"/>
        <w:contextualSpacing/>
        <w:rPr>
          <w:rFonts w:cs="Courier New"/>
          <w:spacing w:val="-3"/>
          <w:szCs w:val="24"/>
        </w:rPr>
      </w:pPr>
    </w:p>
    <w:p w14:paraId="7F9D9F61" w14:textId="77777777" w:rsidR="00DD5A62" w:rsidRPr="00BC1E38" w:rsidRDefault="00DD5A62" w:rsidP="00BC1E38">
      <w:pPr>
        <w:tabs>
          <w:tab w:val="left" w:pos="-1440"/>
          <w:tab w:val="left" w:pos="-720"/>
          <w:tab w:val="left" w:pos="2835"/>
          <w:tab w:val="left" w:pos="3686"/>
        </w:tabs>
        <w:spacing w:before="0" w:after="0"/>
        <w:contextualSpacing/>
        <w:rPr>
          <w:rFonts w:cs="Courier New"/>
          <w:spacing w:val="-3"/>
          <w:szCs w:val="24"/>
        </w:rPr>
      </w:pPr>
    </w:p>
    <w:p w14:paraId="5CF8422D" w14:textId="77777777" w:rsidR="00DD5A62" w:rsidRPr="00BC1E38" w:rsidRDefault="00DD5A62" w:rsidP="00BC1E38">
      <w:pPr>
        <w:tabs>
          <w:tab w:val="left" w:pos="-1440"/>
          <w:tab w:val="left" w:pos="-720"/>
          <w:tab w:val="center" w:pos="6521"/>
        </w:tabs>
        <w:spacing w:before="0" w:after="0"/>
        <w:contextualSpacing/>
        <w:jc w:val="center"/>
        <w:rPr>
          <w:rFonts w:cs="Courier New"/>
          <w:b/>
          <w:spacing w:val="-3"/>
          <w:szCs w:val="24"/>
        </w:rPr>
      </w:pPr>
      <w:r w:rsidRPr="00BC1E38">
        <w:rPr>
          <w:rFonts w:cs="Courier New"/>
          <w:b/>
          <w:spacing w:val="-3"/>
          <w:szCs w:val="24"/>
        </w:rPr>
        <w:tab/>
        <w:t>SEBASTIÁN PIÑERA ECHENIQUE</w:t>
      </w:r>
    </w:p>
    <w:p w14:paraId="3B0F8E97" w14:textId="77777777" w:rsidR="00DD5A62" w:rsidRPr="00BC1E38" w:rsidRDefault="00DD5A62" w:rsidP="00BC1E38">
      <w:pPr>
        <w:tabs>
          <w:tab w:val="left" w:pos="-1440"/>
          <w:tab w:val="left" w:pos="-720"/>
          <w:tab w:val="center" w:pos="6521"/>
        </w:tabs>
        <w:spacing w:before="0" w:after="0"/>
        <w:contextualSpacing/>
        <w:jc w:val="center"/>
        <w:rPr>
          <w:rFonts w:cs="Courier New"/>
          <w:spacing w:val="-3"/>
          <w:szCs w:val="24"/>
        </w:rPr>
      </w:pPr>
      <w:r w:rsidRPr="00BC1E38">
        <w:rPr>
          <w:rFonts w:cs="Courier New"/>
          <w:b/>
          <w:spacing w:val="-3"/>
          <w:szCs w:val="24"/>
        </w:rPr>
        <w:tab/>
      </w:r>
      <w:r w:rsidRPr="00BC1E38">
        <w:rPr>
          <w:rFonts w:cs="Courier New"/>
          <w:spacing w:val="-3"/>
          <w:szCs w:val="24"/>
        </w:rPr>
        <w:t>Presidente de la República</w:t>
      </w:r>
    </w:p>
    <w:p w14:paraId="0342EBE2" w14:textId="4474A7B7" w:rsidR="00DD5A62" w:rsidRPr="00BC1E38" w:rsidRDefault="00DD5A62" w:rsidP="00BC1E38">
      <w:pPr>
        <w:autoSpaceDE w:val="0"/>
        <w:autoSpaceDN w:val="0"/>
        <w:adjustRightInd w:val="0"/>
        <w:spacing w:before="0" w:after="0"/>
        <w:ind w:right="595"/>
        <w:contextualSpacing/>
        <w:outlineLvl w:val="0"/>
        <w:rPr>
          <w:rFonts w:cs="Courier New"/>
          <w:b/>
          <w:color w:val="000000"/>
          <w:spacing w:val="120"/>
          <w:szCs w:val="24"/>
        </w:rPr>
      </w:pPr>
    </w:p>
    <w:p w14:paraId="4A52EA80" w14:textId="69FB143A" w:rsidR="005F1647" w:rsidRPr="00BC1E38" w:rsidRDefault="005F1647" w:rsidP="00BC1E38">
      <w:pPr>
        <w:autoSpaceDE w:val="0"/>
        <w:autoSpaceDN w:val="0"/>
        <w:adjustRightInd w:val="0"/>
        <w:spacing w:before="0" w:after="0"/>
        <w:ind w:right="595"/>
        <w:contextualSpacing/>
        <w:outlineLvl w:val="0"/>
        <w:rPr>
          <w:rFonts w:cs="Courier New"/>
          <w:b/>
          <w:color w:val="000000"/>
          <w:spacing w:val="120"/>
          <w:szCs w:val="24"/>
        </w:rPr>
      </w:pPr>
    </w:p>
    <w:p w14:paraId="6043EC34" w14:textId="3E7A17E3" w:rsidR="005F1647" w:rsidRPr="00BC1E38" w:rsidRDefault="005F1647" w:rsidP="00BC1E38">
      <w:pPr>
        <w:autoSpaceDE w:val="0"/>
        <w:autoSpaceDN w:val="0"/>
        <w:adjustRightInd w:val="0"/>
        <w:spacing w:before="0" w:after="0"/>
        <w:ind w:right="595"/>
        <w:contextualSpacing/>
        <w:outlineLvl w:val="0"/>
        <w:rPr>
          <w:rFonts w:cs="Courier New"/>
          <w:b/>
          <w:color w:val="000000"/>
          <w:spacing w:val="120"/>
          <w:szCs w:val="24"/>
        </w:rPr>
      </w:pPr>
    </w:p>
    <w:p w14:paraId="5AA70DB8" w14:textId="55C62B9A" w:rsidR="005F1647" w:rsidRPr="00BC1E38" w:rsidRDefault="005F1647" w:rsidP="00BC1E38">
      <w:pPr>
        <w:autoSpaceDE w:val="0"/>
        <w:autoSpaceDN w:val="0"/>
        <w:adjustRightInd w:val="0"/>
        <w:spacing w:before="0" w:after="0"/>
        <w:ind w:right="595"/>
        <w:contextualSpacing/>
        <w:outlineLvl w:val="0"/>
        <w:rPr>
          <w:rFonts w:cs="Courier New"/>
          <w:b/>
          <w:color w:val="000000"/>
          <w:spacing w:val="120"/>
          <w:szCs w:val="24"/>
        </w:rPr>
      </w:pPr>
    </w:p>
    <w:p w14:paraId="2E839208" w14:textId="217C439D" w:rsidR="005F1647" w:rsidRPr="00BC1E38" w:rsidRDefault="005F1647" w:rsidP="00BC1E38">
      <w:pPr>
        <w:autoSpaceDE w:val="0"/>
        <w:autoSpaceDN w:val="0"/>
        <w:adjustRightInd w:val="0"/>
        <w:spacing w:before="0" w:after="0"/>
        <w:ind w:right="595"/>
        <w:contextualSpacing/>
        <w:outlineLvl w:val="0"/>
        <w:rPr>
          <w:rFonts w:cs="Courier New"/>
          <w:b/>
          <w:color w:val="000000"/>
          <w:spacing w:val="120"/>
          <w:szCs w:val="24"/>
        </w:rPr>
      </w:pPr>
    </w:p>
    <w:p w14:paraId="373A9A0E" w14:textId="77777777" w:rsidR="005F1647" w:rsidRPr="00BC1E38" w:rsidRDefault="005F1647" w:rsidP="00BC1E38">
      <w:pPr>
        <w:autoSpaceDE w:val="0"/>
        <w:autoSpaceDN w:val="0"/>
        <w:adjustRightInd w:val="0"/>
        <w:spacing w:before="0" w:after="0"/>
        <w:ind w:right="595"/>
        <w:contextualSpacing/>
        <w:outlineLvl w:val="0"/>
        <w:rPr>
          <w:rFonts w:cs="Courier New"/>
          <w:b/>
          <w:color w:val="000000"/>
          <w:spacing w:val="120"/>
          <w:szCs w:val="24"/>
        </w:rPr>
      </w:pPr>
    </w:p>
    <w:p w14:paraId="7C65B192" w14:textId="645A3A74" w:rsidR="005F1647" w:rsidRPr="00BC1E38" w:rsidRDefault="005F1647" w:rsidP="00BC1E38">
      <w:pPr>
        <w:autoSpaceDE w:val="0"/>
        <w:autoSpaceDN w:val="0"/>
        <w:adjustRightInd w:val="0"/>
        <w:spacing w:before="0" w:after="0"/>
        <w:ind w:right="595"/>
        <w:contextualSpacing/>
        <w:outlineLvl w:val="0"/>
        <w:rPr>
          <w:rFonts w:cs="Courier New"/>
          <w:b/>
          <w:color w:val="000000"/>
          <w:spacing w:val="120"/>
          <w:szCs w:val="24"/>
        </w:rPr>
      </w:pPr>
    </w:p>
    <w:p w14:paraId="74815D43" w14:textId="77777777" w:rsidR="005F1647" w:rsidRPr="00BC1E38" w:rsidRDefault="005F1647" w:rsidP="00BC1E38">
      <w:pPr>
        <w:autoSpaceDE w:val="0"/>
        <w:autoSpaceDN w:val="0"/>
        <w:adjustRightInd w:val="0"/>
        <w:spacing w:before="0" w:after="0"/>
        <w:ind w:right="595"/>
        <w:contextualSpacing/>
        <w:outlineLvl w:val="0"/>
        <w:rPr>
          <w:rFonts w:cs="Courier New"/>
          <w:b/>
          <w:color w:val="000000"/>
          <w:spacing w:val="120"/>
          <w:szCs w:val="24"/>
        </w:rPr>
      </w:pPr>
    </w:p>
    <w:p w14:paraId="42818CA4" w14:textId="77777777" w:rsidR="005F1647" w:rsidRPr="00BC1E38" w:rsidRDefault="005F1647" w:rsidP="00BC1E38">
      <w:pPr>
        <w:tabs>
          <w:tab w:val="center" w:pos="2268"/>
        </w:tabs>
        <w:spacing w:before="0" w:after="0"/>
        <w:contextualSpacing/>
        <w:rPr>
          <w:rFonts w:cs="Courier New"/>
          <w:szCs w:val="24"/>
        </w:rPr>
      </w:pPr>
      <w:r w:rsidRPr="00BC1E38">
        <w:rPr>
          <w:rFonts w:cs="Courier New"/>
          <w:b/>
          <w:bCs/>
          <w:szCs w:val="24"/>
        </w:rPr>
        <w:tab/>
        <w:t>RODRIGO CERDA NORAMBUENA</w:t>
      </w:r>
    </w:p>
    <w:p w14:paraId="7EFD39C1" w14:textId="21E3CD7A" w:rsidR="005F1647" w:rsidRPr="00BC1E38" w:rsidRDefault="005F1647" w:rsidP="00BC1E38">
      <w:pPr>
        <w:tabs>
          <w:tab w:val="center" w:pos="2268"/>
        </w:tabs>
        <w:spacing w:before="0" w:after="0"/>
        <w:contextualSpacing/>
        <w:rPr>
          <w:rFonts w:cs="Courier New"/>
          <w:szCs w:val="24"/>
        </w:rPr>
      </w:pPr>
      <w:r w:rsidRPr="00BC1E38">
        <w:rPr>
          <w:rFonts w:cs="Courier New"/>
          <w:szCs w:val="24"/>
        </w:rPr>
        <w:tab/>
        <w:t>Ministro de Hacienda</w:t>
      </w:r>
    </w:p>
    <w:p w14:paraId="3B4E77CB" w14:textId="4C56829C" w:rsidR="005F1647" w:rsidRPr="00BC1E38" w:rsidRDefault="005F1647" w:rsidP="00BC1E38">
      <w:pPr>
        <w:tabs>
          <w:tab w:val="center" w:pos="6521"/>
        </w:tabs>
        <w:spacing w:before="0" w:after="0"/>
        <w:contextualSpacing/>
        <w:rPr>
          <w:rFonts w:cs="Courier New"/>
          <w:szCs w:val="24"/>
        </w:rPr>
      </w:pPr>
    </w:p>
    <w:p w14:paraId="2DDD68AC" w14:textId="326E541A" w:rsidR="005F1647" w:rsidRPr="00BC1E38" w:rsidRDefault="005F1647" w:rsidP="00BC1E38">
      <w:pPr>
        <w:tabs>
          <w:tab w:val="center" w:pos="6521"/>
        </w:tabs>
        <w:spacing w:before="0" w:after="0"/>
        <w:contextualSpacing/>
        <w:rPr>
          <w:rFonts w:cs="Courier New"/>
          <w:szCs w:val="24"/>
        </w:rPr>
      </w:pPr>
    </w:p>
    <w:p w14:paraId="45016401" w14:textId="5EF60983" w:rsidR="005F1647" w:rsidRPr="00BC1E38" w:rsidRDefault="005F1647" w:rsidP="00BC1E38">
      <w:pPr>
        <w:tabs>
          <w:tab w:val="center" w:pos="6521"/>
        </w:tabs>
        <w:spacing w:before="0" w:after="0"/>
        <w:contextualSpacing/>
        <w:rPr>
          <w:rFonts w:cs="Courier New"/>
          <w:szCs w:val="24"/>
        </w:rPr>
      </w:pPr>
    </w:p>
    <w:p w14:paraId="1FD7BCAF" w14:textId="77777777" w:rsidR="005F1647" w:rsidRPr="00BC1E38" w:rsidRDefault="005F1647" w:rsidP="00BC1E38">
      <w:pPr>
        <w:tabs>
          <w:tab w:val="center" w:pos="6521"/>
        </w:tabs>
        <w:spacing w:before="0" w:after="0"/>
        <w:contextualSpacing/>
        <w:rPr>
          <w:rFonts w:cs="Courier New"/>
          <w:szCs w:val="24"/>
        </w:rPr>
      </w:pPr>
    </w:p>
    <w:p w14:paraId="2E9C3659" w14:textId="39DDBB11" w:rsidR="005F1647" w:rsidRPr="00BC1E38" w:rsidRDefault="005F1647" w:rsidP="00BC1E38">
      <w:pPr>
        <w:tabs>
          <w:tab w:val="center" w:pos="6521"/>
        </w:tabs>
        <w:spacing w:before="0" w:after="0"/>
        <w:contextualSpacing/>
        <w:rPr>
          <w:rFonts w:cs="Courier New"/>
          <w:szCs w:val="24"/>
        </w:rPr>
      </w:pPr>
    </w:p>
    <w:p w14:paraId="0A5E40A3" w14:textId="5CE26F4D" w:rsidR="005F1647" w:rsidRPr="00BC1E38" w:rsidRDefault="005F1647" w:rsidP="00BC1E38">
      <w:pPr>
        <w:tabs>
          <w:tab w:val="center" w:pos="6521"/>
        </w:tabs>
        <w:spacing w:before="0" w:after="0"/>
        <w:contextualSpacing/>
        <w:rPr>
          <w:rFonts w:cs="Courier New"/>
          <w:szCs w:val="24"/>
        </w:rPr>
      </w:pPr>
    </w:p>
    <w:p w14:paraId="75D4BEC0" w14:textId="7DA6CD86" w:rsidR="005F1647" w:rsidRPr="00BC1E38" w:rsidRDefault="005F1647" w:rsidP="00BC1E38">
      <w:pPr>
        <w:tabs>
          <w:tab w:val="center" w:pos="6521"/>
        </w:tabs>
        <w:spacing w:before="0" w:after="0"/>
        <w:contextualSpacing/>
        <w:rPr>
          <w:rFonts w:cs="Courier New"/>
          <w:szCs w:val="24"/>
        </w:rPr>
      </w:pPr>
    </w:p>
    <w:p w14:paraId="03277E9A" w14:textId="77777777" w:rsidR="005F1647" w:rsidRPr="00BC1E38" w:rsidRDefault="005F1647" w:rsidP="00BC1E38">
      <w:pPr>
        <w:tabs>
          <w:tab w:val="center" w:pos="6521"/>
        </w:tabs>
        <w:spacing w:before="0" w:after="0"/>
        <w:contextualSpacing/>
        <w:rPr>
          <w:rFonts w:cs="Courier New"/>
          <w:szCs w:val="24"/>
        </w:rPr>
      </w:pPr>
    </w:p>
    <w:p w14:paraId="257DE1D3" w14:textId="77777777" w:rsidR="005F1647" w:rsidRPr="00BC1E38" w:rsidRDefault="005F1647" w:rsidP="00BC1E38">
      <w:pPr>
        <w:tabs>
          <w:tab w:val="center" w:pos="6521"/>
        </w:tabs>
        <w:spacing w:before="0" w:after="0"/>
        <w:contextualSpacing/>
        <w:rPr>
          <w:rFonts w:cs="Courier New"/>
          <w:b/>
          <w:color w:val="000000"/>
          <w:szCs w:val="24"/>
        </w:rPr>
      </w:pPr>
      <w:r w:rsidRPr="00BC1E38">
        <w:rPr>
          <w:rFonts w:cs="Courier New"/>
          <w:b/>
          <w:color w:val="000000"/>
          <w:szCs w:val="24"/>
        </w:rPr>
        <w:tab/>
        <w:t>LUCAS PALACIOS COVARRUBIAS</w:t>
      </w:r>
    </w:p>
    <w:p w14:paraId="694D31D1" w14:textId="77777777" w:rsidR="005F1647" w:rsidRPr="00BC1E38" w:rsidRDefault="005F1647" w:rsidP="00BC1E38">
      <w:pPr>
        <w:tabs>
          <w:tab w:val="center" w:pos="6521"/>
        </w:tabs>
        <w:spacing w:before="0" w:after="0"/>
        <w:contextualSpacing/>
        <w:rPr>
          <w:rFonts w:cs="Courier New"/>
          <w:color w:val="000000"/>
          <w:szCs w:val="24"/>
        </w:rPr>
      </w:pPr>
      <w:r w:rsidRPr="00BC1E38">
        <w:rPr>
          <w:rFonts w:cs="Courier New"/>
          <w:color w:val="000000"/>
          <w:szCs w:val="24"/>
        </w:rPr>
        <w:tab/>
        <w:t xml:space="preserve">Ministro de Economía, </w:t>
      </w:r>
    </w:p>
    <w:p w14:paraId="517D1AC8" w14:textId="77777777" w:rsidR="005F1647" w:rsidRPr="00BC1E38" w:rsidRDefault="005F1647" w:rsidP="00BC1E38">
      <w:pPr>
        <w:tabs>
          <w:tab w:val="center" w:pos="6521"/>
        </w:tabs>
        <w:spacing w:before="0" w:after="0"/>
        <w:contextualSpacing/>
        <w:rPr>
          <w:rFonts w:cs="Courier New"/>
          <w:color w:val="000000"/>
          <w:szCs w:val="24"/>
        </w:rPr>
      </w:pPr>
      <w:r w:rsidRPr="00BC1E38">
        <w:rPr>
          <w:rFonts w:cs="Courier New"/>
          <w:color w:val="000000"/>
          <w:szCs w:val="24"/>
        </w:rPr>
        <w:tab/>
        <w:t>Fomento y Turismo</w:t>
      </w:r>
    </w:p>
    <w:p w14:paraId="5536C210" w14:textId="5584EA69" w:rsidR="00993445" w:rsidRDefault="00993445">
      <w:pPr>
        <w:spacing w:before="0" w:after="200" w:line="276" w:lineRule="auto"/>
        <w:jc w:val="left"/>
        <w:rPr>
          <w:rFonts w:cs="Courier New"/>
          <w:b/>
          <w:color w:val="000000"/>
          <w:spacing w:val="120"/>
          <w:szCs w:val="24"/>
        </w:rPr>
      </w:pPr>
      <w:r>
        <w:rPr>
          <w:rFonts w:cs="Courier New"/>
          <w:b/>
          <w:color w:val="000000"/>
          <w:spacing w:val="120"/>
          <w:szCs w:val="24"/>
        </w:rPr>
        <w:br w:type="page"/>
      </w:r>
    </w:p>
    <w:p w14:paraId="6721B068" w14:textId="653A09B9" w:rsidR="00993445" w:rsidRDefault="00993445" w:rsidP="00BC1E38">
      <w:pPr>
        <w:autoSpaceDE w:val="0"/>
        <w:autoSpaceDN w:val="0"/>
        <w:adjustRightInd w:val="0"/>
        <w:spacing w:before="0" w:after="0" w:line="276" w:lineRule="auto"/>
        <w:ind w:right="595"/>
        <w:outlineLvl w:val="0"/>
        <w:rPr>
          <w:rFonts w:cs="Courier New"/>
          <w:b/>
          <w:color w:val="000000"/>
          <w:spacing w:val="120"/>
          <w:szCs w:val="24"/>
        </w:rPr>
      </w:pPr>
      <w:r>
        <w:rPr>
          <w:rFonts w:cs="Courier New"/>
          <w:b/>
          <w:color w:val="000000"/>
          <w:spacing w:val="120"/>
          <w:szCs w:val="24"/>
        </w:rPr>
        <w:object w:dxaOrig="7344" w:dyaOrig="9504" w14:anchorId="12798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2pt;height:475.2pt" o:ole="">
            <v:imagedata r:id="rId11" o:title=""/>
          </v:shape>
          <o:OLEObject Type="Embed" ProgID="AcroExch.Document.DC" ShapeID="_x0000_i1025" DrawAspect="Content" ObjectID="_1692523267" r:id="rId12"/>
        </w:object>
      </w:r>
    </w:p>
    <w:p w14:paraId="7E93ECCC" w14:textId="77777777" w:rsidR="00993445" w:rsidRDefault="00993445">
      <w:pPr>
        <w:spacing w:before="0" w:after="200" w:line="276" w:lineRule="auto"/>
        <w:jc w:val="left"/>
        <w:rPr>
          <w:rFonts w:cs="Courier New"/>
          <w:b/>
          <w:color w:val="000000"/>
          <w:spacing w:val="120"/>
          <w:szCs w:val="24"/>
        </w:rPr>
      </w:pPr>
      <w:r>
        <w:rPr>
          <w:rFonts w:cs="Courier New"/>
          <w:b/>
          <w:color w:val="000000"/>
          <w:spacing w:val="120"/>
          <w:szCs w:val="24"/>
        </w:rPr>
        <w:br w:type="page"/>
      </w:r>
    </w:p>
    <w:bookmarkStart w:id="33" w:name="_GoBack"/>
    <w:p w14:paraId="6074359F" w14:textId="77777777" w:rsidR="005F1647" w:rsidRPr="00BC1E38" w:rsidRDefault="00993445" w:rsidP="00BC1E38">
      <w:pPr>
        <w:autoSpaceDE w:val="0"/>
        <w:autoSpaceDN w:val="0"/>
        <w:adjustRightInd w:val="0"/>
        <w:spacing w:before="0" w:after="0" w:line="276" w:lineRule="auto"/>
        <w:ind w:right="595"/>
        <w:outlineLvl w:val="0"/>
        <w:rPr>
          <w:rFonts w:cs="Courier New"/>
          <w:b/>
          <w:color w:val="000000"/>
          <w:spacing w:val="120"/>
          <w:szCs w:val="24"/>
        </w:rPr>
      </w:pPr>
      <w:r>
        <w:rPr>
          <w:rFonts w:cs="Courier New"/>
          <w:b/>
          <w:color w:val="000000"/>
          <w:spacing w:val="120"/>
          <w:szCs w:val="24"/>
        </w:rPr>
        <w:object w:dxaOrig="7140" w:dyaOrig="10104" w14:anchorId="0BF05236">
          <v:shape id="_x0000_i1026" type="#_x0000_t75" style="width:357pt;height:505.2pt" o:ole="">
            <v:imagedata r:id="rId13" o:title=""/>
          </v:shape>
          <o:OLEObject Type="Embed" ProgID="AcroExch.Document.DC" ShapeID="_x0000_i1026" DrawAspect="Content" ObjectID="_1692523268" r:id="rId14"/>
        </w:object>
      </w:r>
      <w:bookmarkEnd w:id="33"/>
    </w:p>
    <w:sectPr w:rsidR="005F1647" w:rsidRPr="00BC1E38" w:rsidSect="006D69C1">
      <w:endnotePr>
        <w:numFmt w:val="decimal"/>
      </w:endnotePr>
      <w:pgSz w:w="12242" w:h="18722" w:code="14"/>
      <w:pgMar w:top="1758" w:right="1418" w:bottom="1701" w:left="1559" w:header="1021" w:footer="3362" w:gutter="0"/>
      <w:paperSrc w:first="2" w:other="2"/>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1ECBE0" w14:textId="77777777" w:rsidR="001D518A" w:rsidRDefault="001D518A">
      <w:pPr>
        <w:spacing w:before="0" w:after="0"/>
      </w:pPr>
      <w:r>
        <w:separator/>
      </w:r>
    </w:p>
  </w:endnote>
  <w:endnote w:type="continuationSeparator" w:id="0">
    <w:p w14:paraId="6389BE83" w14:textId="77777777" w:rsidR="001D518A" w:rsidRDefault="001D518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6268E" w14:textId="77777777" w:rsidR="001D518A" w:rsidRDefault="001D518A">
      <w:pPr>
        <w:spacing w:before="0" w:after="0"/>
      </w:pPr>
      <w:r>
        <w:separator/>
      </w:r>
    </w:p>
  </w:footnote>
  <w:footnote w:type="continuationSeparator" w:id="0">
    <w:p w14:paraId="6E48C69D" w14:textId="77777777" w:rsidR="001D518A" w:rsidRDefault="001D518A">
      <w:pPr>
        <w:spacing w:before="0" w:after="0"/>
      </w:pPr>
      <w:r>
        <w:continuationSeparator/>
      </w:r>
    </w:p>
  </w:footnote>
  <w:footnote w:id="1">
    <w:p w14:paraId="417748B4" w14:textId="2A91781F" w:rsidR="00EC30E9" w:rsidRPr="004D0946" w:rsidRDefault="00EC30E9">
      <w:pPr>
        <w:pStyle w:val="Textonotapie"/>
        <w:rPr>
          <w:lang w:val="es-ES"/>
        </w:rPr>
      </w:pPr>
      <w:r>
        <w:rPr>
          <w:rStyle w:val="Refdenotaalpie"/>
        </w:rPr>
        <w:footnoteRef/>
      </w:r>
      <w:r>
        <w:t xml:space="preserve"> Fintech </w:t>
      </w:r>
      <w:r>
        <w:rPr>
          <w:lang w:val="es-ES"/>
        </w:rPr>
        <w:t xml:space="preserve">Radar Chile 2021, Finnovista en colaboración con el </w:t>
      </w:r>
      <w:r w:rsidRPr="00945396">
        <w:t>Ministerio de Hacienda de Chile y el Banco Interamericano de Desarrollo</w:t>
      </w:r>
      <w:r>
        <w:t>.</w:t>
      </w:r>
    </w:p>
  </w:footnote>
  <w:footnote w:id="2">
    <w:p w14:paraId="5903765C" w14:textId="4E3D9DF4" w:rsidR="00EC30E9" w:rsidRPr="004D0946" w:rsidRDefault="00EC30E9">
      <w:pPr>
        <w:pStyle w:val="Textonotapie"/>
        <w:rPr>
          <w:lang w:val="es-ES"/>
        </w:rPr>
      </w:pPr>
      <w:r>
        <w:rPr>
          <w:rStyle w:val="Refdenotaalpie"/>
        </w:rPr>
        <w:footnoteRef/>
      </w:r>
      <w:r>
        <w:t xml:space="preserve"> Fintech </w:t>
      </w:r>
      <w:r>
        <w:rPr>
          <w:lang w:val="es-ES"/>
        </w:rPr>
        <w:t xml:space="preserve">Radar Chile 2021, Finnovista en colaboración con el </w:t>
      </w:r>
      <w:r w:rsidRPr="00945396">
        <w:t>Ministerio de Hacienda de Chile y el Banco Interamericano de Desarrollo</w:t>
      </w:r>
      <w:r>
        <w:t>.</w:t>
      </w:r>
    </w:p>
  </w:footnote>
  <w:footnote w:id="3">
    <w:p w14:paraId="75F4AC4F" w14:textId="72B9BDAF" w:rsidR="00EC30E9" w:rsidRPr="004D0946" w:rsidRDefault="00EC30E9">
      <w:pPr>
        <w:pStyle w:val="Textonotapie"/>
        <w:rPr>
          <w:lang w:val="es-ES"/>
        </w:rPr>
      </w:pPr>
      <w:r>
        <w:rPr>
          <w:rStyle w:val="Refdenotaalpie"/>
        </w:rPr>
        <w:footnoteRef/>
      </w:r>
      <w:r>
        <w:t xml:space="preserve"> Fintech </w:t>
      </w:r>
      <w:r>
        <w:rPr>
          <w:lang w:val="es-ES"/>
        </w:rPr>
        <w:t xml:space="preserve">Radar Chile 2021, Finnovista en colaboración con el </w:t>
      </w:r>
      <w:r w:rsidRPr="00945396">
        <w:t>Ministerio de Hacienda de Chile y el Banco Interamericano de Desarrollo</w:t>
      </w:r>
      <w:r>
        <w:t>.</w:t>
      </w:r>
    </w:p>
  </w:footnote>
  <w:footnote w:id="4">
    <w:p w14:paraId="52308FA8" w14:textId="50297349" w:rsidR="00EC30E9" w:rsidRPr="00A7422D" w:rsidRDefault="00EC30E9">
      <w:pPr>
        <w:pStyle w:val="Textonotapie"/>
        <w:rPr>
          <w:lang w:val="es-ES"/>
        </w:rPr>
      </w:pPr>
      <w:r>
        <w:rPr>
          <w:rStyle w:val="Refdenotaalpie"/>
        </w:rPr>
        <w:footnoteRef/>
      </w:r>
      <w:r>
        <w:t xml:space="preserve"> </w:t>
      </w:r>
      <w:r>
        <w:rPr>
          <w:lang w:val="es-ES"/>
        </w:rPr>
        <w:t>Fintech en Chile 2021, EY en colaboración con Fintechile.</w:t>
      </w:r>
    </w:p>
  </w:footnote>
  <w:footnote w:id="5">
    <w:p w14:paraId="02A63A87" w14:textId="2FB271AA" w:rsidR="00EC30E9" w:rsidRPr="002971CB" w:rsidRDefault="00EC30E9">
      <w:pPr>
        <w:pStyle w:val="Textonotapie"/>
        <w:rPr>
          <w:lang w:val="en-US"/>
        </w:rPr>
      </w:pPr>
      <w:r>
        <w:rPr>
          <w:rStyle w:val="Refdenotaalpie"/>
        </w:rPr>
        <w:footnoteRef/>
      </w:r>
      <w:r w:rsidRPr="002971CB">
        <w:rPr>
          <w:lang w:val="en-US"/>
        </w:rPr>
        <w:t xml:space="preserve"> </w:t>
      </w:r>
      <w:r w:rsidRPr="002971CB">
        <w:rPr>
          <w:spacing w:val="-3"/>
          <w:szCs w:val="24"/>
          <w:lang w:val="en-US"/>
        </w:rPr>
        <w:t>Banco Mundial y Cambridge Center for Alternative Finance Global Covid-19 FinTech Regulatory Rapid Assessment Study</w:t>
      </w:r>
    </w:p>
  </w:footnote>
  <w:footnote w:id="6">
    <w:p w14:paraId="4B46163B" w14:textId="77777777" w:rsidR="00EC30E9" w:rsidRPr="00945396" w:rsidRDefault="00EC30E9" w:rsidP="007A2C31">
      <w:pPr>
        <w:pStyle w:val="Textonotapie"/>
        <w:rPr>
          <w:lang w:val="es-ES"/>
        </w:rPr>
      </w:pPr>
      <w:r>
        <w:rPr>
          <w:rStyle w:val="Refdenotaalpie"/>
        </w:rPr>
        <w:footnoteRef/>
      </w:r>
      <w:r>
        <w:t xml:space="preserve"> Fintech </w:t>
      </w:r>
      <w:r>
        <w:rPr>
          <w:lang w:val="es-ES"/>
        </w:rPr>
        <w:t xml:space="preserve">Radar Chile 2021, Finnovista en colaboración con el </w:t>
      </w:r>
      <w:r w:rsidRPr="00945396">
        <w:t>Ministerio de Hacienda de Chile y el Banco Interamericano de Desarrollo</w:t>
      </w:r>
      <w:r>
        <w:t>. www.hacienda.cl</w:t>
      </w:r>
    </w:p>
  </w:footnote>
  <w:footnote w:id="7">
    <w:p w14:paraId="5ACFAB60" w14:textId="77777777" w:rsidR="00EC30E9" w:rsidRPr="002F0A97" w:rsidRDefault="00EC30E9" w:rsidP="007A2C31">
      <w:pPr>
        <w:pStyle w:val="Textonotapie"/>
        <w:rPr>
          <w:lang w:val="es-ES"/>
        </w:rPr>
      </w:pPr>
      <w:r>
        <w:rPr>
          <w:rStyle w:val="Refdenotaalpie"/>
        </w:rPr>
        <w:footnoteRef/>
      </w:r>
      <w:r>
        <w:t xml:space="preserve"> </w:t>
      </w:r>
      <w:r>
        <w:rPr>
          <w:lang w:val="es-ES"/>
        </w:rPr>
        <w:t>Índice Global de adopción de Fintech 2019, EY.</w:t>
      </w:r>
    </w:p>
  </w:footnote>
  <w:footnote w:id="8">
    <w:p w14:paraId="423F2A00" w14:textId="0BA5809E" w:rsidR="00EC30E9" w:rsidRDefault="00EC30E9">
      <w:pPr>
        <w:pStyle w:val="Textonotapie"/>
        <w:rPr>
          <w:lang w:val="es-CL"/>
        </w:rPr>
      </w:pPr>
      <w:r>
        <w:rPr>
          <w:rStyle w:val="Refdenotaalpie"/>
        </w:rPr>
        <w:footnoteRef/>
      </w:r>
      <w:r>
        <w:t xml:space="preserve"> Los “Principios orientadores para la regulación Fintech en la Alianza del Pacifico” señalan que por “proporcionalidad basada en riesgo” debe entenderse que </w:t>
      </w:r>
      <w:r w:rsidRPr="00E81705">
        <w:rPr>
          <w:lang w:val="es-CL"/>
        </w:rPr>
        <w:t>los requerimientos exigibles a una actividad se determinen en función de los riesgos asociados a la misma, teniendo en cuenta, entre otros, el número de clientes y el tamaño y complejidad de las operaciones. As</w:t>
      </w:r>
      <w:r>
        <w:rPr>
          <w:lang w:val="es-CL"/>
        </w:rPr>
        <w:t>i</w:t>
      </w:r>
      <w:r w:rsidRPr="00E81705">
        <w:rPr>
          <w:lang w:val="es-CL"/>
        </w:rPr>
        <w:t>mismo, el análisis regulatorio debe considerar todos los riesgos presentes en la actividad que se busca regular y establecer las disposiciones necesarias para que exista una adecuada gestión de los mismos, en las mismas condiciones que los demás participantes que la desarrollen</w:t>
      </w:r>
      <w:r>
        <w:rPr>
          <w:lang w:val="es-CL"/>
        </w:rPr>
        <w:t xml:space="preserve">. </w:t>
      </w:r>
    </w:p>
    <w:p w14:paraId="1DDDA176" w14:textId="77777777" w:rsidR="00EC30E9" w:rsidRDefault="00EC30E9">
      <w:pPr>
        <w:pStyle w:val="Textonotapie"/>
        <w:rPr>
          <w:lang w:val="es-CL"/>
        </w:rPr>
      </w:pPr>
    </w:p>
    <w:p w14:paraId="537968D7" w14:textId="6743D3AF" w:rsidR="00EC30E9" w:rsidRDefault="00EC30E9">
      <w:pPr>
        <w:pStyle w:val="Textonotapie"/>
        <w:rPr>
          <w:sz w:val="18"/>
          <w:szCs w:val="18"/>
        </w:rPr>
      </w:pPr>
      <w:r>
        <w:rPr>
          <w:lang w:val="es-CL"/>
        </w:rPr>
        <w:t xml:space="preserve">Por su parte, la “neutralidad tecnológica” exige que </w:t>
      </w:r>
      <w:r>
        <w:rPr>
          <w:sz w:val="18"/>
          <w:szCs w:val="18"/>
        </w:rPr>
        <w:t>la r</w:t>
      </w:r>
      <w:r w:rsidRPr="005E687A">
        <w:rPr>
          <w:sz w:val="18"/>
          <w:szCs w:val="18"/>
        </w:rPr>
        <w:t>egulación debe buscar ser neutral en cuanto al tipo de tecnología usada para la prestación de los servicios o los productos financieros, de forma que no inhiba el uso de determinadas tecnologías ni se generen sesgos en favor de otras, permitiendo que las entidades puedan participar en el sistema financiero utilizando tecnologías disruptivas. Lo anterior</w:t>
      </w:r>
      <w:r>
        <w:rPr>
          <w:sz w:val="18"/>
          <w:szCs w:val="18"/>
        </w:rPr>
        <w:t>,</w:t>
      </w:r>
      <w:r w:rsidRPr="005E687A">
        <w:rPr>
          <w:sz w:val="18"/>
          <w:szCs w:val="18"/>
        </w:rPr>
        <w:t xml:space="preserve"> sin perjuicio de los estándares de seguridad que se requieren para la adecuada gestión de riesgos y la protección de los consumidores financieros y su información</w:t>
      </w:r>
      <w:r>
        <w:rPr>
          <w:sz w:val="18"/>
          <w:szCs w:val="18"/>
        </w:rPr>
        <w:t>.</w:t>
      </w:r>
    </w:p>
    <w:p w14:paraId="3BA06380" w14:textId="77777777" w:rsidR="00EC30E9" w:rsidRDefault="00EC30E9">
      <w:pPr>
        <w:pStyle w:val="Textonotapie"/>
        <w:rPr>
          <w:sz w:val="18"/>
          <w:szCs w:val="18"/>
        </w:rPr>
      </w:pPr>
    </w:p>
    <w:p w14:paraId="2991FAE1" w14:textId="301CD9CF" w:rsidR="00EC30E9" w:rsidRPr="00C54AD9" w:rsidRDefault="00EC30E9" w:rsidP="008E6FEB">
      <w:pPr>
        <w:pStyle w:val="Textonotapie"/>
        <w:rPr>
          <w:lang w:val="es-CL"/>
        </w:rPr>
      </w:pPr>
      <w:r>
        <w:rPr>
          <w:sz w:val="18"/>
          <w:szCs w:val="18"/>
        </w:rPr>
        <w:t>Finalmente, la Comisión para el Mercado Financiero en su White Paper “Lineamientos Generales para la Regulación del Crowdfunding y Servicios Relacionados”</w:t>
      </w:r>
      <w:r>
        <w:t xml:space="preserve"> ha indicado que, de acuerdo al principio de “modularidad” </w:t>
      </w:r>
      <w:r>
        <w:rPr>
          <w:lang w:val="es-CL"/>
        </w:rPr>
        <w:t>l</w:t>
      </w:r>
      <w:r w:rsidRPr="008E6FEB">
        <w:rPr>
          <w:lang w:val="es-CL"/>
        </w:rPr>
        <w:t xml:space="preserve">a regulación debe reconocer que el servicio que </w:t>
      </w:r>
      <w:r>
        <w:rPr>
          <w:lang w:val="es-CL"/>
        </w:rPr>
        <w:t xml:space="preserve">tradicionalmente se prestaba de </w:t>
      </w:r>
      <w:r w:rsidRPr="008E6FEB">
        <w:rPr>
          <w:lang w:val="es-CL"/>
        </w:rPr>
        <w:t xml:space="preserve">manera integral, con la tecnología se puede descomponer y, </w:t>
      </w:r>
      <w:r>
        <w:rPr>
          <w:lang w:val="es-CL"/>
        </w:rPr>
        <w:t xml:space="preserve">por tanto, que pudieran existir </w:t>
      </w:r>
      <w:r w:rsidRPr="008E6FEB">
        <w:rPr>
          <w:lang w:val="es-CL"/>
        </w:rPr>
        <w:t xml:space="preserve">prestadores de servicios que solo realicen un componente de </w:t>
      </w:r>
      <w:r>
        <w:rPr>
          <w:lang w:val="es-CL"/>
        </w:rPr>
        <w:t xml:space="preserve">la cadena de valor del servicio </w:t>
      </w:r>
      <w:r w:rsidRPr="008E6FEB">
        <w:rPr>
          <w:lang w:val="es-CL"/>
        </w:rPr>
        <w:t>tradicional, razón por la cual las exigencias que la entidad deberá c</w:t>
      </w:r>
      <w:r>
        <w:rPr>
          <w:lang w:val="es-CL"/>
        </w:rPr>
        <w:t xml:space="preserve">umplir tendrán directa relación </w:t>
      </w:r>
      <w:r w:rsidRPr="008E6FEB">
        <w:rPr>
          <w:lang w:val="es-CL"/>
        </w:rPr>
        <w:t>con los distintos componentes (módulos) que vaya a realizar</w:t>
      </w:r>
      <w:r>
        <w:rPr>
          <w:lang w:val="es-CL"/>
        </w:rPr>
        <w:t>.</w:t>
      </w:r>
    </w:p>
  </w:footnote>
  <w:footnote w:id="9">
    <w:p w14:paraId="0F665165" w14:textId="77777777" w:rsidR="00EC30E9" w:rsidRPr="00564D16" w:rsidRDefault="00EC30E9" w:rsidP="007646D4">
      <w:pPr>
        <w:pStyle w:val="Textonotapie"/>
        <w:rPr>
          <w:lang w:val="es-ES"/>
        </w:rPr>
      </w:pPr>
      <w:r>
        <w:rPr>
          <w:rStyle w:val="Refdenotaalpie"/>
        </w:rPr>
        <w:footnoteRef/>
      </w:r>
      <w:r>
        <w:t xml:space="preserve"> Fintech </w:t>
      </w:r>
      <w:r>
        <w:rPr>
          <w:lang w:val="es-ES"/>
        </w:rPr>
        <w:t xml:space="preserve">Radar Chile 2021, Finnovista en colaboración con el </w:t>
      </w:r>
      <w:r w:rsidRPr="00945396">
        <w:t>Ministerio de Hacienda de Chile y el Banco Interamericano de Desarrollo</w:t>
      </w:r>
      <w:r>
        <w:t>.</w:t>
      </w:r>
    </w:p>
  </w:footnote>
  <w:footnote w:id="10">
    <w:p w14:paraId="634D3F92" w14:textId="77777777" w:rsidR="00EC30E9" w:rsidRPr="00E407A9" w:rsidRDefault="00EC30E9" w:rsidP="007646D4">
      <w:pPr>
        <w:pStyle w:val="Textonotapie"/>
        <w:rPr>
          <w:lang w:val="es-CL"/>
        </w:rPr>
      </w:pPr>
      <w:r>
        <w:rPr>
          <w:rStyle w:val="Refdenotaalpie"/>
        </w:rPr>
        <w:footnoteRef/>
      </w:r>
      <w:r>
        <w:t xml:space="preserve"> </w:t>
      </w:r>
      <w:r>
        <w:rPr>
          <w:lang w:val="es-CL"/>
        </w:rPr>
        <w:t>Estudio Comisión Nacional de Productividad Sobre innovación y Adopción Tecnológica en el sector financiero, 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4EB16" w14:textId="77777777" w:rsidR="00EC30E9" w:rsidRDefault="00EC30E9" w:rsidP="006D69C1">
    <w:pPr>
      <w:rPr>
        <w:sz w:val="10"/>
      </w:rPr>
    </w:pPr>
    <w:r>
      <w:rPr>
        <w:noProof/>
        <w:lang w:val="es-CL" w:eastAsia="es-CL"/>
      </w:rPr>
      <mc:AlternateContent>
        <mc:Choice Requires="wps">
          <w:drawing>
            <wp:anchor distT="0" distB="0" distL="114300" distR="114300" simplePos="0" relativeHeight="251659264" behindDoc="0" locked="0" layoutInCell="0" allowOverlap="1" wp14:anchorId="750DFF2A" wp14:editId="3502F654">
              <wp:simplePos x="0" y="0"/>
              <wp:positionH relativeFrom="page">
                <wp:posOffset>901700</wp:posOffset>
              </wp:positionH>
              <wp:positionV relativeFrom="paragraph">
                <wp:posOffset>1270</wp:posOffset>
              </wp:positionV>
              <wp:extent cx="5943600" cy="28448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DB0C8F6" w14:textId="54DB8593" w:rsidR="00EC30E9" w:rsidRDefault="00EC30E9">
                          <w:pPr>
                            <w:tabs>
                              <w:tab w:val="center" w:pos="4680"/>
                              <w:tab w:val="right" w:pos="9360"/>
                            </w:tabs>
                            <w:rPr>
                              <w:spacing w:val="-3"/>
                              <w:lang w:val="en-US"/>
                            </w:rPr>
                          </w:pPr>
                          <w:r>
                            <w:tab/>
                          </w:r>
                          <w:r>
                            <w:rPr>
                              <w:spacing w:val="-3"/>
                              <w:lang w:val="en-US"/>
                            </w:rPr>
                            <w:fldChar w:fldCharType="begin"/>
                          </w:r>
                          <w:r>
                            <w:rPr>
                              <w:spacing w:val="-3"/>
                              <w:lang w:val="en-US"/>
                            </w:rPr>
                            <w:instrText>PAGE \* ARABIC</w:instrText>
                          </w:r>
                          <w:r>
                            <w:rPr>
                              <w:spacing w:val="-3"/>
                              <w:lang w:val="en-US"/>
                            </w:rPr>
                            <w:fldChar w:fldCharType="separate"/>
                          </w:r>
                          <w:r w:rsidR="00993445">
                            <w:rPr>
                              <w:noProof/>
                              <w:spacing w:val="-3"/>
                              <w:lang w:val="en-US"/>
                            </w:rPr>
                            <w:t>3</w:t>
                          </w:r>
                          <w:r>
                            <w:rPr>
                              <w:spacing w:val="-3"/>
                              <w:lang w:val="en-US"/>
                            </w:rPr>
                            <w:fldChar w:fldCharType="end"/>
                          </w:r>
                        </w:p>
                        <w:p w14:paraId="121A540C" w14:textId="77777777" w:rsidR="00EC30E9" w:rsidRDefault="00EC30E9">
                          <w:pPr>
                            <w:tabs>
                              <w:tab w:val="center" w:pos="4680"/>
                              <w:tab w:val="right" w:pos="9360"/>
                            </w:tabs>
                            <w:rPr>
                              <w:spacing w:val="-3"/>
                              <w:lang w:val="en-US"/>
                            </w:rPr>
                          </w:pPr>
                        </w:p>
                        <w:p w14:paraId="1716F933" w14:textId="77777777" w:rsidR="00EC30E9" w:rsidRDefault="00EC30E9">
                          <w:pPr>
                            <w:tabs>
                              <w:tab w:val="center" w:pos="4680"/>
                              <w:tab w:val="right" w:pos="9360"/>
                            </w:tabs>
                            <w:rPr>
                              <w:spacing w:val="-3"/>
                              <w:lang w:val="en-US"/>
                            </w:rPr>
                          </w:pPr>
                        </w:p>
                        <w:p w14:paraId="6762CCC7" w14:textId="77777777" w:rsidR="00EC30E9" w:rsidRDefault="00EC30E9">
                          <w:pPr>
                            <w:tabs>
                              <w:tab w:val="center" w:pos="4680"/>
                              <w:tab w:val="right" w:pos="9360"/>
                            </w:tabs>
                            <w:rPr>
                              <w:spacing w:val="-3"/>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DFF2A" id="Rectangle 1" o:spid="_x0000_s1026" style="position:absolute;left:0;text-align:left;margin-left:71pt;margin-top:.1pt;width:468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" o:allowincell="f" filled="f" stroked="f" strokeweight="0">
              <v:path arrowok="t"/>
              <v:textbox inset="0,0,0,0">
                <w:txbxContent>
                  <w:p w14:paraId="4DB0C8F6" w14:textId="54DB8593" w:rsidR="00EC30E9" w:rsidRDefault="00EC30E9">
                    <w:pPr>
                      <w:tabs>
                        <w:tab w:val="center" w:pos="4680"/>
                        <w:tab w:val="right" w:pos="9360"/>
                      </w:tabs>
                      <w:rPr>
                        <w:spacing w:val="-3"/>
                        <w:lang w:val="en-US"/>
                      </w:rPr>
                    </w:pPr>
                    <w:r>
                      <w:tab/>
                    </w:r>
                    <w:r>
                      <w:rPr>
                        <w:spacing w:val="-3"/>
                        <w:lang w:val="en-US"/>
                      </w:rPr>
                      <w:fldChar w:fldCharType="begin"/>
                    </w:r>
                    <w:r>
                      <w:rPr>
                        <w:spacing w:val="-3"/>
                        <w:lang w:val="en-US"/>
                      </w:rPr>
                      <w:instrText>PAGE \* ARABIC</w:instrText>
                    </w:r>
                    <w:r>
                      <w:rPr>
                        <w:spacing w:val="-3"/>
                        <w:lang w:val="en-US"/>
                      </w:rPr>
                      <w:fldChar w:fldCharType="separate"/>
                    </w:r>
                    <w:r w:rsidR="00993445">
                      <w:rPr>
                        <w:noProof/>
                        <w:spacing w:val="-3"/>
                        <w:lang w:val="en-US"/>
                      </w:rPr>
                      <w:t>3</w:t>
                    </w:r>
                    <w:r>
                      <w:rPr>
                        <w:spacing w:val="-3"/>
                        <w:lang w:val="en-US"/>
                      </w:rPr>
                      <w:fldChar w:fldCharType="end"/>
                    </w:r>
                  </w:p>
                  <w:p w14:paraId="121A540C" w14:textId="77777777" w:rsidR="00EC30E9" w:rsidRDefault="00EC30E9">
                    <w:pPr>
                      <w:tabs>
                        <w:tab w:val="center" w:pos="4680"/>
                        <w:tab w:val="right" w:pos="9360"/>
                      </w:tabs>
                      <w:rPr>
                        <w:spacing w:val="-3"/>
                        <w:lang w:val="en-US"/>
                      </w:rPr>
                    </w:pPr>
                  </w:p>
                  <w:p w14:paraId="1716F933" w14:textId="77777777" w:rsidR="00EC30E9" w:rsidRDefault="00EC30E9">
                    <w:pPr>
                      <w:tabs>
                        <w:tab w:val="center" w:pos="4680"/>
                        <w:tab w:val="right" w:pos="9360"/>
                      </w:tabs>
                      <w:rPr>
                        <w:spacing w:val="-3"/>
                        <w:lang w:val="en-US"/>
                      </w:rPr>
                    </w:pPr>
                  </w:p>
                  <w:p w14:paraId="6762CCC7" w14:textId="77777777" w:rsidR="00EC30E9" w:rsidRDefault="00EC30E9">
                    <w:pPr>
                      <w:tabs>
                        <w:tab w:val="center" w:pos="4680"/>
                        <w:tab w:val="right" w:pos="9360"/>
                      </w:tabs>
                      <w:rPr>
                        <w:spacing w:val="-3"/>
                        <w:lang w:val="en-US"/>
                      </w:rPr>
                    </w:pPr>
                  </w:p>
                </w:txbxContent>
              </v:textbox>
              <w10:wrap anchorx="page"/>
            </v:rect>
          </w:pict>
        </mc:Fallback>
      </mc:AlternateContent>
    </w:r>
  </w:p>
  <w:p w14:paraId="6B5B9FF4" w14:textId="77777777" w:rsidR="00EC30E9" w:rsidRDefault="00EC30E9">
    <w:pPr>
      <w:spacing w:after="140" w:line="100" w:lineRule="exact"/>
      <w:rPr>
        <w:sz w:val="10"/>
      </w:rPr>
    </w:pPr>
  </w:p>
  <w:p w14:paraId="3514423C" w14:textId="77777777" w:rsidR="00EC30E9" w:rsidRDefault="00EC30E9" w:rsidP="006D69C1">
    <w:pPr>
      <w:spacing w:before="0" w:after="0" w:line="100" w:lineRule="exact"/>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436BC"/>
    <w:multiLevelType w:val="hybridMultilevel"/>
    <w:tmpl w:val="57A81890"/>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4FD7E20"/>
    <w:multiLevelType w:val="hybridMultilevel"/>
    <w:tmpl w:val="1B501C20"/>
    <w:lvl w:ilvl="0" w:tplc="4DFADD8C">
      <w:start w:val="1"/>
      <w:numFmt w:val="lowerLetter"/>
      <w:lvlText w:val="%1)"/>
      <w:lvlJc w:val="left"/>
      <w:pPr>
        <w:ind w:left="720" w:hanging="360"/>
      </w:pPr>
      <w:rPr>
        <w:rFonts w:ascii="Courier New" w:hAnsi="Courier New" w:hint="default"/>
        <w:sz w:val="24"/>
      </w:rPr>
    </w:lvl>
    <w:lvl w:ilvl="1" w:tplc="4DFADD8C">
      <w:start w:val="1"/>
      <w:numFmt w:val="lowerLetter"/>
      <w:lvlText w:val="%2)"/>
      <w:lvlJc w:val="left"/>
      <w:pPr>
        <w:ind w:left="1440" w:hanging="360"/>
      </w:pPr>
      <w:rPr>
        <w:rFonts w:ascii="Courier New" w:hAnsi="Courier New" w:hint="default"/>
        <w:sz w:val="24"/>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8A12AB7"/>
    <w:multiLevelType w:val="hybridMultilevel"/>
    <w:tmpl w:val="E82EE2E4"/>
    <w:lvl w:ilvl="0" w:tplc="340A000F">
      <w:start w:val="1"/>
      <w:numFmt w:val="decimal"/>
      <w:lvlText w:val="%1."/>
      <w:lvlJc w:val="left"/>
      <w:pPr>
        <w:ind w:left="3192" w:hanging="360"/>
      </w:pPr>
    </w:lvl>
    <w:lvl w:ilvl="1" w:tplc="340A0019" w:tentative="1">
      <w:start w:val="1"/>
      <w:numFmt w:val="lowerLetter"/>
      <w:lvlText w:val="%2."/>
      <w:lvlJc w:val="left"/>
      <w:pPr>
        <w:ind w:left="3912" w:hanging="360"/>
      </w:pPr>
    </w:lvl>
    <w:lvl w:ilvl="2" w:tplc="340A001B" w:tentative="1">
      <w:start w:val="1"/>
      <w:numFmt w:val="lowerRoman"/>
      <w:lvlText w:val="%3."/>
      <w:lvlJc w:val="right"/>
      <w:pPr>
        <w:ind w:left="4632" w:hanging="180"/>
      </w:pPr>
    </w:lvl>
    <w:lvl w:ilvl="3" w:tplc="340A000F" w:tentative="1">
      <w:start w:val="1"/>
      <w:numFmt w:val="decimal"/>
      <w:lvlText w:val="%4."/>
      <w:lvlJc w:val="left"/>
      <w:pPr>
        <w:ind w:left="5352" w:hanging="360"/>
      </w:pPr>
    </w:lvl>
    <w:lvl w:ilvl="4" w:tplc="340A0019" w:tentative="1">
      <w:start w:val="1"/>
      <w:numFmt w:val="lowerLetter"/>
      <w:lvlText w:val="%5."/>
      <w:lvlJc w:val="left"/>
      <w:pPr>
        <w:ind w:left="6072" w:hanging="360"/>
      </w:pPr>
    </w:lvl>
    <w:lvl w:ilvl="5" w:tplc="340A001B" w:tentative="1">
      <w:start w:val="1"/>
      <w:numFmt w:val="lowerRoman"/>
      <w:lvlText w:val="%6."/>
      <w:lvlJc w:val="right"/>
      <w:pPr>
        <w:ind w:left="6792" w:hanging="180"/>
      </w:pPr>
    </w:lvl>
    <w:lvl w:ilvl="6" w:tplc="340A000F" w:tentative="1">
      <w:start w:val="1"/>
      <w:numFmt w:val="decimal"/>
      <w:lvlText w:val="%7."/>
      <w:lvlJc w:val="left"/>
      <w:pPr>
        <w:ind w:left="7512" w:hanging="360"/>
      </w:pPr>
    </w:lvl>
    <w:lvl w:ilvl="7" w:tplc="340A0019" w:tentative="1">
      <w:start w:val="1"/>
      <w:numFmt w:val="lowerLetter"/>
      <w:lvlText w:val="%8."/>
      <w:lvlJc w:val="left"/>
      <w:pPr>
        <w:ind w:left="8232" w:hanging="360"/>
      </w:pPr>
    </w:lvl>
    <w:lvl w:ilvl="8" w:tplc="340A001B" w:tentative="1">
      <w:start w:val="1"/>
      <w:numFmt w:val="lowerRoman"/>
      <w:lvlText w:val="%9."/>
      <w:lvlJc w:val="right"/>
      <w:pPr>
        <w:ind w:left="8952" w:hanging="180"/>
      </w:pPr>
    </w:lvl>
  </w:abstractNum>
  <w:abstractNum w:abstractNumId="3" w15:restartNumberingAfterBreak="0">
    <w:nsid w:val="0B894B58"/>
    <w:multiLevelType w:val="hybridMultilevel"/>
    <w:tmpl w:val="400806F2"/>
    <w:lvl w:ilvl="0" w:tplc="4DFADD8C">
      <w:start w:val="1"/>
      <w:numFmt w:val="lowerLetter"/>
      <w:lvlText w:val="%1)"/>
      <w:lvlJc w:val="left"/>
      <w:pPr>
        <w:ind w:left="720" w:hanging="360"/>
      </w:pPr>
      <w:rPr>
        <w:rFonts w:ascii="Courier New" w:hAnsi="Courier New" w:hint="default"/>
        <w:sz w:val="24"/>
      </w:rPr>
    </w:lvl>
    <w:lvl w:ilvl="1" w:tplc="DE946B1E">
      <w:start w:val="1"/>
      <w:numFmt w:val="lowerLetter"/>
      <w:lvlText w:val="%2)"/>
      <w:lvlJc w:val="left"/>
      <w:pPr>
        <w:ind w:left="1440" w:hanging="360"/>
      </w:pPr>
      <w:rPr>
        <w:rFonts w:ascii="Courier New" w:hAnsi="Courier New" w:hint="default"/>
        <w:b/>
        <w:bCs w:val="0"/>
        <w:sz w:val="24"/>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CD57EE0"/>
    <w:multiLevelType w:val="hybridMultilevel"/>
    <w:tmpl w:val="D1649BE8"/>
    <w:lvl w:ilvl="0" w:tplc="4DFADD8C">
      <w:start w:val="1"/>
      <w:numFmt w:val="lowerLetter"/>
      <w:lvlText w:val="%1)"/>
      <w:lvlJc w:val="left"/>
      <w:pPr>
        <w:ind w:left="720" w:hanging="360"/>
      </w:pPr>
      <w:rPr>
        <w:rFonts w:ascii="Courier New" w:hAnsi="Courier New" w:hint="default"/>
        <w:sz w:val="24"/>
      </w:rPr>
    </w:lvl>
    <w:lvl w:ilvl="1" w:tplc="B3EAC5A0">
      <w:start w:val="1"/>
      <w:numFmt w:val="lowerLetter"/>
      <w:lvlText w:val="%2)"/>
      <w:lvlJc w:val="left"/>
      <w:pPr>
        <w:ind w:left="1440" w:hanging="360"/>
      </w:pPr>
      <w:rPr>
        <w:rFonts w:ascii="Courier New" w:hAnsi="Courier New" w:hint="default"/>
        <w:b/>
        <w:bCs/>
        <w:sz w:val="24"/>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EFE657B"/>
    <w:multiLevelType w:val="hybridMultilevel"/>
    <w:tmpl w:val="C420AD30"/>
    <w:lvl w:ilvl="0" w:tplc="B3D8DAD2">
      <w:start w:val="1"/>
      <w:numFmt w:val="lowerRoman"/>
      <w:lvlText w:val="%1."/>
      <w:lvlJc w:val="left"/>
      <w:pPr>
        <w:ind w:left="1080" w:hanging="720"/>
      </w:pPr>
      <w:rPr>
        <w:rFonts w:ascii="Courier New" w:hAnsi="Courier New" w:hint="default"/>
        <w:b/>
        <w:bCs/>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F6B29B1"/>
    <w:multiLevelType w:val="hybridMultilevel"/>
    <w:tmpl w:val="4350C1EC"/>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0CA4FD3"/>
    <w:multiLevelType w:val="hybridMultilevel"/>
    <w:tmpl w:val="A9C8CABC"/>
    <w:lvl w:ilvl="0" w:tplc="1EE6A6AC">
      <w:start w:val="1"/>
      <w:numFmt w:val="lowerLetter"/>
      <w:lvlText w:val="%1)"/>
      <w:lvlJc w:val="lef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8" w15:restartNumberingAfterBreak="0">
    <w:nsid w:val="12365D4E"/>
    <w:multiLevelType w:val="hybridMultilevel"/>
    <w:tmpl w:val="049644FE"/>
    <w:lvl w:ilvl="0" w:tplc="E7B0D762">
      <w:start w:val="1"/>
      <w:numFmt w:val="lowerRoman"/>
      <w:lvlText w:val="%1."/>
      <w:lvlJc w:val="left"/>
      <w:pPr>
        <w:ind w:left="2629" w:hanging="360"/>
      </w:pPr>
      <w:rPr>
        <w:rFonts w:ascii="Courier New" w:hAnsi="Courier New" w:hint="default"/>
        <w:b w:val="0"/>
        <w:i w:val="0"/>
        <w:sz w:val="24"/>
      </w:rPr>
    </w:lvl>
    <w:lvl w:ilvl="1" w:tplc="0F58177C">
      <w:start w:val="1"/>
      <w:numFmt w:val="lowerLetter"/>
      <w:lvlText w:val="%2)"/>
      <w:lvlJc w:val="left"/>
      <w:pPr>
        <w:ind w:left="3709" w:hanging="720"/>
      </w:pPr>
      <w:rPr>
        <w:rFonts w:hint="default"/>
        <w:b/>
        <w:bCs/>
      </w:rPr>
    </w:lvl>
    <w:lvl w:ilvl="2" w:tplc="340A001B" w:tentative="1">
      <w:start w:val="1"/>
      <w:numFmt w:val="lowerRoman"/>
      <w:lvlText w:val="%3."/>
      <w:lvlJc w:val="right"/>
      <w:pPr>
        <w:ind w:left="4069" w:hanging="180"/>
      </w:pPr>
    </w:lvl>
    <w:lvl w:ilvl="3" w:tplc="340A000F" w:tentative="1">
      <w:start w:val="1"/>
      <w:numFmt w:val="decimal"/>
      <w:lvlText w:val="%4."/>
      <w:lvlJc w:val="left"/>
      <w:pPr>
        <w:ind w:left="4789" w:hanging="360"/>
      </w:pPr>
    </w:lvl>
    <w:lvl w:ilvl="4" w:tplc="340A0019" w:tentative="1">
      <w:start w:val="1"/>
      <w:numFmt w:val="lowerLetter"/>
      <w:lvlText w:val="%5."/>
      <w:lvlJc w:val="left"/>
      <w:pPr>
        <w:ind w:left="5509" w:hanging="360"/>
      </w:pPr>
    </w:lvl>
    <w:lvl w:ilvl="5" w:tplc="340A001B" w:tentative="1">
      <w:start w:val="1"/>
      <w:numFmt w:val="lowerRoman"/>
      <w:lvlText w:val="%6."/>
      <w:lvlJc w:val="right"/>
      <w:pPr>
        <w:ind w:left="6229" w:hanging="180"/>
      </w:pPr>
    </w:lvl>
    <w:lvl w:ilvl="6" w:tplc="340A000F" w:tentative="1">
      <w:start w:val="1"/>
      <w:numFmt w:val="decimal"/>
      <w:lvlText w:val="%7."/>
      <w:lvlJc w:val="left"/>
      <w:pPr>
        <w:ind w:left="6949" w:hanging="360"/>
      </w:pPr>
    </w:lvl>
    <w:lvl w:ilvl="7" w:tplc="340A0019" w:tentative="1">
      <w:start w:val="1"/>
      <w:numFmt w:val="lowerLetter"/>
      <w:lvlText w:val="%8."/>
      <w:lvlJc w:val="left"/>
      <w:pPr>
        <w:ind w:left="7669" w:hanging="360"/>
      </w:pPr>
    </w:lvl>
    <w:lvl w:ilvl="8" w:tplc="340A001B" w:tentative="1">
      <w:start w:val="1"/>
      <w:numFmt w:val="lowerRoman"/>
      <w:lvlText w:val="%9."/>
      <w:lvlJc w:val="right"/>
      <w:pPr>
        <w:ind w:left="8389" w:hanging="180"/>
      </w:pPr>
    </w:lvl>
  </w:abstractNum>
  <w:abstractNum w:abstractNumId="9" w15:restartNumberingAfterBreak="0">
    <w:nsid w:val="140532A9"/>
    <w:multiLevelType w:val="hybridMultilevel"/>
    <w:tmpl w:val="C7E8B024"/>
    <w:lvl w:ilvl="0" w:tplc="D034DA90">
      <w:start w:val="1"/>
      <w:numFmt w:val="lowerLetter"/>
      <w:lvlText w:val="%1)"/>
      <w:lvlJc w:val="left"/>
      <w:pPr>
        <w:ind w:left="720" w:hanging="360"/>
      </w:pPr>
      <w:rPr>
        <w:rFonts w:hint="default"/>
        <w:b/>
        <w:bCs/>
        <w:lang w:val="es-C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4577606"/>
    <w:multiLevelType w:val="singleLevel"/>
    <w:tmpl w:val="7F0689F4"/>
    <w:lvl w:ilvl="0">
      <w:start w:val="1"/>
      <w:numFmt w:val="upperRoman"/>
      <w:pStyle w:val="EstiloTtulo1CourierNew"/>
      <w:lvlText w:val="%1."/>
      <w:lvlJc w:val="left"/>
      <w:pPr>
        <w:tabs>
          <w:tab w:val="num" w:pos="3544"/>
        </w:tabs>
        <w:ind w:left="3544" w:hanging="709"/>
      </w:pPr>
      <w:rPr>
        <w:rFonts w:ascii="Courier New" w:hAnsi="Courier New" w:hint="default"/>
        <w:b/>
        <w:i w:val="0"/>
        <w:caps/>
        <w:strike w:val="0"/>
        <w:dstrike w:val="0"/>
        <w:sz w:val="24"/>
        <w:szCs w:val="24"/>
        <w:vertAlign w:val="baseline"/>
      </w:rPr>
    </w:lvl>
  </w:abstractNum>
  <w:abstractNum w:abstractNumId="11" w15:restartNumberingAfterBreak="0">
    <w:nsid w:val="247E243E"/>
    <w:multiLevelType w:val="hybridMultilevel"/>
    <w:tmpl w:val="58E47F34"/>
    <w:lvl w:ilvl="0" w:tplc="4DFADD8C">
      <w:start w:val="1"/>
      <w:numFmt w:val="lowerLetter"/>
      <w:lvlText w:val="%1)"/>
      <w:lvlJc w:val="left"/>
      <w:pPr>
        <w:ind w:left="720" w:hanging="360"/>
      </w:pPr>
      <w:rPr>
        <w:rFonts w:ascii="Courier New" w:hAnsi="Courier New" w:hint="default"/>
        <w:sz w:val="24"/>
      </w:rPr>
    </w:lvl>
    <w:lvl w:ilvl="1" w:tplc="67DCFD84">
      <w:start w:val="1"/>
      <w:numFmt w:val="lowerLetter"/>
      <w:lvlText w:val="%2)"/>
      <w:lvlJc w:val="left"/>
      <w:pPr>
        <w:ind w:left="1440" w:hanging="360"/>
      </w:pPr>
      <w:rPr>
        <w:rFonts w:ascii="Courier New" w:hAnsi="Courier New" w:hint="default"/>
        <w:b/>
        <w:bCs/>
        <w:sz w:val="24"/>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7437576"/>
    <w:multiLevelType w:val="hybridMultilevel"/>
    <w:tmpl w:val="DCE871E2"/>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D8D45AB"/>
    <w:multiLevelType w:val="hybridMultilevel"/>
    <w:tmpl w:val="C6E28560"/>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E9A0607"/>
    <w:multiLevelType w:val="singleLevel"/>
    <w:tmpl w:val="C90A00F4"/>
    <w:lvl w:ilvl="0">
      <w:start w:val="1"/>
      <w:numFmt w:val="decimal"/>
      <w:pStyle w:val="Ttulo2"/>
      <w:lvlText w:val="%1."/>
      <w:lvlJc w:val="left"/>
      <w:pPr>
        <w:tabs>
          <w:tab w:val="num" w:pos="3544"/>
        </w:tabs>
        <w:ind w:left="3544" w:hanging="709"/>
      </w:pPr>
      <w:rPr>
        <w:rFonts w:ascii="Courier New" w:hAnsi="Courier New" w:hint="default"/>
        <w:b/>
        <w:i w:val="0"/>
        <w:caps w:val="0"/>
        <w:strike w:val="0"/>
        <w:dstrike w:val="0"/>
        <w:vanish w:val="0"/>
        <w:color w:val="000000"/>
        <w:sz w:val="24"/>
        <w:szCs w:val="24"/>
        <w:vertAlign w:val="baseline"/>
        <w:lang w:val="es-ES_tradnl"/>
      </w:rPr>
    </w:lvl>
  </w:abstractNum>
  <w:abstractNum w:abstractNumId="15" w15:restartNumberingAfterBreak="0">
    <w:nsid w:val="2F005550"/>
    <w:multiLevelType w:val="hybridMultilevel"/>
    <w:tmpl w:val="568A7D52"/>
    <w:lvl w:ilvl="0" w:tplc="7D361A2C">
      <w:start w:val="1"/>
      <w:numFmt w:val="decimal"/>
      <w:lvlText w:val="%1)"/>
      <w:lvlJc w:val="left"/>
      <w:pPr>
        <w:ind w:left="1155" w:hanging="435"/>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 w15:restartNumberingAfterBreak="0">
    <w:nsid w:val="30DF04D3"/>
    <w:multiLevelType w:val="singleLevel"/>
    <w:tmpl w:val="A4E44006"/>
    <w:lvl w:ilvl="0">
      <w:start w:val="1"/>
      <w:numFmt w:val="lowerLetter"/>
      <w:pStyle w:val="Ttulo3"/>
      <w:lvlText w:val="%1."/>
      <w:lvlJc w:val="left"/>
      <w:pPr>
        <w:tabs>
          <w:tab w:val="num" w:pos="4253"/>
        </w:tabs>
        <w:ind w:left="4253" w:hanging="709"/>
      </w:pPr>
      <w:rPr>
        <w:rFonts w:ascii="Courier New" w:hAnsi="Courier New" w:hint="default"/>
        <w:b/>
        <w:i w:val="0"/>
        <w:caps w:val="0"/>
        <w:strike w:val="0"/>
        <w:dstrike w:val="0"/>
        <w:vanish w:val="0"/>
        <w:color w:val="auto"/>
        <w:sz w:val="24"/>
        <w:vertAlign w:val="baseline"/>
      </w:rPr>
    </w:lvl>
  </w:abstractNum>
  <w:abstractNum w:abstractNumId="17" w15:restartNumberingAfterBreak="0">
    <w:nsid w:val="34D91ABB"/>
    <w:multiLevelType w:val="hybridMultilevel"/>
    <w:tmpl w:val="068ED428"/>
    <w:lvl w:ilvl="0" w:tplc="4DFADD8C">
      <w:start w:val="1"/>
      <w:numFmt w:val="lowerLetter"/>
      <w:lvlText w:val="%1)"/>
      <w:lvlJc w:val="left"/>
      <w:pPr>
        <w:ind w:left="720" w:hanging="360"/>
      </w:pPr>
      <w:rPr>
        <w:rFonts w:ascii="Courier New" w:hAnsi="Courier New" w:hint="default"/>
        <w:sz w:val="24"/>
      </w:rPr>
    </w:lvl>
    <w:lvl w:ilvl="1" w:tplc="53BCB7D4">
      <w:start w:val="1"/>
      <w:numFmt w:val="lowerLetter"/>
      <w:lvlText w:val="%2)"/>
      <w:lvlJc w:val="left"/>
      <w:pPr>
        <w:ind w:left="1440" w:hanging="360"/>
      </w:pPr>
      <w:rPr>
        <w:rFonts w:ascii="Courier New" w:hAnsi="Courier New" w:hint="default"/>
        <w:b/>
        <w:bCs/>
        <w:sz w:val="24"/>
      </w:rPr>
    </w:lvl>
    <w:lvl w:ilvl="2" w:tplc="7D187E2A">
      <w:start w:val="1"/>
      <w:numFmt w:val="lowerRoman"/>
      <w:lvlText w:val="%3."/>
      <w:lvlJc w:val="left"/>
      <w:pPr>
        <w:ind w:left="2700" w:hanging="72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5693E81"/>
    <w:multiLevelType w:val="hybridMultilevel"/>
    <w:tmpl w:val="5C4E887A"/>
    <w:lvl w:ilvl="0" w:tplc="E89C543C">
      <w:start w:val="1"/>
      <w:numFmt w:val="lowerLetter"/>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B5746A7"/>
    <w:multiLevelType w:val="hybridMultilevel"/>
    <w:tmpl w:val="083EA8CE"/>
    <w:lvl w:ilvl="0" w:tplc="725A6AA6">
      <w:start w:val="1"/>
      <w:numFmt w:val="lowerLetter"/>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BC94617"/>
    <w:multiLevelType w:val="hybridMultilevel"/>
    <w:tmpl w:val="447A7B08"/>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CA95924"/>
    <w:multiLevelType w:val="hybridMultilevel"/>
    <w:tmpl w:val="A9C8CABC"/>
    <w:lvl w:ilvl="0" w:tplc="1EE6A6AC">
      <w:start w:val="1"/>
      <w:numFmt w:val="lowerLetter"/>
      <w:lvlText w:val="%1)"/>
      <w:lvlJc w:val="lef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2" w15:restartNumberingAfterBreak="0">
    <w:nsid w:val="3DEE131F"/>
    <w:multiLevelType w:val="hybridMultilevel"/>
    <w:tmpl w:val="B6F8ECEC"/>
    <w:lvl w:ilvl="0" w:tplc="4DFADD8C">
      <w:start w:val="1"/>
      <w:numFmt w:val="lowerLetter"/>
      <w:lvlText w:val="%1)"/>
      <w:lvlJc w:val="left"/>
      <w:pPr>
        <w:ind w:left="720" w:hanging="360"/>
      </w:pPr>
      <w:rPr>
        <w:rFonts w:ascii="Courier New" w:hAnsi="Courier New" w:hint="default"/>
        <w:sz w:val="24"/>
      </w:rPr>
    </w:lvl>
    <w:lvl w:ilvl="1" w:tplc="AF2EF5A4">
      <w:start w:val="1"/>
      <w:numFmt w:val="lowerLetter"/>
      <w:lvlText w:val="%2)"/>
      <w:lvlJc w:val="left"/>
      <w:pPr>
        <w:ind w:left="1440" w:hanging="360"/>
      </w:pPr>
      <w:rPr>
        <w:rFonts w:ascii="Courier New" w:hAnsi="Courier New" w:hint="default"/>
        <w:b/>
        <w:bCs/>
        <w:sz w:val="24"/>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3F751AFD"/>
    <w:multiLevelType w:val="hybridMultilevel"/>
    <w:tmpl w:val="BAACF2A8"/>
    <w:lvl w:ilvl="0" w:tplc="AB487CEA">
      <w:start w:val="1"/>
      <w:numFmt w:val="lowerLetter"/>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4CD3251"/>
    <w:multiLevelType w:val="hybridMultilevel"/>
    <w:tmpl w:val="FB462FCA"/>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739161A"/>
    <w:multiLevelType w:val="singleLevel"/>
    <w:tmpl w:val="EF5C1F6A"/>
    <w:lvl w:ilvl="0">
      <w:start w:val="1"/>
      <w:numFmt w:val="decimal"/>
      <w:pStyle w:val="Sangradetextonormal"/>
      <w:lvlText w:val="%1."/>
      <w:lvlJc w:val="left"/>
      <w:pPr>
        <w:tabs>
          <w:tab w:val="num" w:pos="3195"/>
        </w:tabs>
        <w:ind w:left="2835" w:firstLine="0"/>
      </w:pPr>
      <w:rPr>
        <w:rFonts w:ascii="Courier" w:hAnsi="Courier" w:hint="default"/>
        <w:b/>
        <w:i w:val="0"/>
        <w:caps/>
        <w:strike w:val="0"/>
        <w:dstrike w:val="0"/>
        <w:vanish w:val="0"/>
        <w:color w:val="000000"/>
        <w:sz w:val="24"/>
        <w:vertAlign w:val="baseline"/>
      </w:rPr>
    </w:lvl>
  </w:abstractNum>
  <w:abstractNum w:abstractNumId="26" w15:restartNumberingAfterBreak="0">
    <w:nsid w:val="47C75729"/>
    <w:multiLevelType w:val="hybridMultilevel"/>
    <w:tmpl w:val="31C6BE4A"/>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4A363F91"/>
    <w:multiLevelType w:val="hybridMultilevel"/>
    <w:tmpl w:val="CD968DC6"/>
    <w:lvl w:ilvl="0" w:tplc="4DFADD8C">
      <w:start w:val="1"/>
      <w:numFmt w:val="lowerLetter"/>
      <w:lvlText w:val="%1)"/>
      <w:lvlJc w:val="left"/>
      <w:pPr>
        <w:ind w:left="720" w:hanging="360"/>
      </w:pPr>
      <w:rPr>
        <w:rFonts w:ascii="Courier New" w:hAnsi="Courier New" w:hint="default"/>
        <w:sz w:val="24"/>
      </w:rPr>
    </w:lvl>
    <w:lvl w:ilvl="1" w:tplc="73225434">
      <w:start w:val="1"/>
      <w:numFmt w:val="lowerLetter"/>
      <w:lvlText w:val="%2)"/>
      <w:lvlJc w:val="left"/>
      <w:pPr>
        <w:ind w:left="1440" w:hanging="360"/>
      </w:pPr>
      <w:rPr>
        <w:rFonts w:ascii="Courier New" w:hAnsi="Courier New" w:hint="default"/>
        <w:b/>
        <w:bCs/>
        <w:sz w:val="24"/>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4C005ABF"/>
    <w:multiLevelType w:val="hybridMultilevel"/>
    <w:tmpl w:val="CD106D1E"/>
    <w:lvl w:ilvl="0" w:tplc="4694F3C0">
      <w:start w:val="1"/>
      <w:numFmt w:val="upperRoman"/>
      <w:pStyle w:val="Ttulo1"/>
      <w:lvlText w:val="%1."/>
      <w:lvlJc w:val="left"/>
      <w:pPr>
        <w:tabs>
          <w:tab w:val="num" w:pos="3556"/>
        </w:tabs>
        <w:ind w:left="3556" w:hanging="720"/>
      </w:pPr>
      <w:rPr>
        <w:rFonts w:ascii="Courier New" w:hAnsi="Courier New" w:hint="default"/>
        <w:b/>
        <w:i w:val="0"/>
        <w:caps/>
        <w:strike w:val="0"/>
        <w:dstrike w:val="0"/>
        <w:vanish w:val="0"/>
        <w:color w:val="000000"/>
        <w:sz w:val="24"/>
        <w:szCs w:val="24"/>
        <w:vertAlign w:val="baseline"/>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4F5955FC"/>
    <w:multiLevelType w:val="hybridMultilevel"/>
    <w:tmpl w:val="F0D48A54"/>
    <w:lvl w:ilvl="0" w:tplc="2A16DCAC">
      <w:start w:val="1"/>
      <w:numFmt w:val="lowerLetter"/>
      <w:lvlText w:val="%1)"/>
      <w:lvlJc w:val="left"/>
      <w:pPr>
        <w:ind w:left="720" w:hanging="360"/>
      </w:pPr>
      <w:rPr>
        <w:rFonts w:ascii="Courier New" w:hAnsi="Courier New" w:hint="default"/>
        <w:b/>
        <w:bCs/>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4FB471D8"/>
    <w:multiLevelType w:val="hybridMultilevel"/>
    <w:tmpl w:val="753ACEF4"/>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52A84FAA"/>
    <w:multiLevelType w:val="hybridMultilevel"/>
    <w:tmpl w:val="4AD069C8"/>
    <w:lvl w:ilvl="0" w:tplc="86783CF8">
      <w:start w:val="1"/>
      <w:numFmt w:val="lowerLetter"/>
      <w:lvlText w:val="%1)"/>
      <w:lvlJc w:val="left"/>
      <w:pPr>
        <w:ind w:left="2629" w:hanging="360"/>
      </w:pPr>
      <w:rPr>
        <w:rFonts w:ascii="Courier New" w:hAnsi="Courier New" w:hint="default"/>
        <w:b/>
        <w:bCs/>
        <w:sz w:val="24"/>
      </w:rPr>
    </w:lvl>
    <w:lvl w:ilvl="1" w:tplc="340A0019" w:tentative="1">
      <w:start w:val="1"/>
      <w:numFmt w:val="lowerLetter"/>
      <w:lvlText w:val="%2."/>
      <w:lvlJc w:val="left"/>
      <w:pPr>
        <w:ind w:left="3349" w:hanging="360"/>
      </w:pPr>
    </w:lvl>
    <w:lvl w:ilvl="2" w:tplc="340A001B" w:tentative="1">
      <w:start w:val="1"/>
      <w:numFmt w:val="lowerRoman"/>
      <w:lvlText w:val="%3."/>
      <w:lvlJc w:val="right"/>
      <w:pPr>
        <w:ind w:left="4069" w:hanging="180"/>
      </w:pPr>
    </w:lvl>
    <w:lvl w:ilvl="3" w:tplc="340A000F" w:tentative="1">
      <w:start w:val="1"/>
      <w:numFmt w:val="decimal"/>
      <w:lvlText w:val="%4."/>
      <w:lvlJc w:val="left"/>
      <w:pPr>
        <w:ind w:left="4789" w:hanging="360"/>
      </w:pPr>
    </w:lvl>
    <w:lvl w:ilvl="4" w:tplc="340A0019" w:tentative="1">
      <w:start w:val="1"/>
      <w:numFmt w:val="lowerLetter"/>
      <w:lvlText w:val="%5."/>
      <w:lvlJc w:val="left"/>
      <w:pPr>
        <w:ind w:left="5509" w:hanging="360"/>
      </w:pPr>
    </w:lvl>
    <w:lvl w:ilvl="5" w:tplc="340A001B" w:tentative="1">
      <w:start w:val="1"/>
      <w:numFmt w:val="lowerRoman"/>
      <w:lvlText w:val="%6."/>
      <w:lvlJc w:val="right"/>
      <w:pPr>
        <w:ind w:left="6229" w:hanging="180"/>
      </w:pPr>
    </w:lvl>
    <w:lvl w:ilvl="6" w:tplc="340A000F" w:tentative="1">
      <w:start w:val="1"/>
      <w:numFmt w:val="decimal"/>
      <w:lvlText w:val="%7."/>
      <w:lvlJc w:val="left"/>
      <w:pPr>
        <w:ind w:left="6949" w:hanging="360"/>
      </w:pPr>
    </w:lvl>
    <w:lvl w:ilvl="7" w:tplc="340A0019" w:tentative="1">
      <w:start w:val="1"/>
      <w:numFmt w:val="lowerLetter"/>
      <w:lvlText w:val="%8."/>
      <w:lvlJc w:val="left"/>
      <w:pPr>
        <w:ind w:left="7669" w:hanging="360"/>
      </w:pPr>
    </w:lvl>
    <w:lvl w:ilvl="8" w:tplc="340A001B" w:tentative="1">
      <w:start w:val="1"/>
      <w:numFmt w:val="lowerRoman"/>
      <w:lvlText w:val="%9."/>
      <w:lvlJc w:val="right"/>
      <w:pPr>
        <w:ind w:left="8389" w:hanging="180"/>
      </w:pPr>
    </w:lvl>
  </w:abstractNum>
  <w:abstractNum w:abstractNumId="32" w15:restartNumberingAfterBreak="0">
    <w:nsid w:val="53CD37A4"/>
    <w:multiLevelType w:val="hybridMultilevel"/>
    <w:tmpl w:val="A5C6096A"/>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557A6BA5"/>
    <w:multiLevelType w:val="hybridMultilevel"/>
    <w:tmpl w:val="BF8834B2"/>
    <w:lvl w:ilvl="0" w:tplc="E7B0D762">
      <w:start w:val="1"/>
      <w:numFmt w:val="lowerRoman"/>
      <w:lvlText w:val="%1."/>
      <w:lvlJc w:val="left"/>
      <w:pPr>
        <w:ind w:left="720" w:hanging="360"/>
      </w:pPr>
      <w:rPr>
        <w:rFonts w:ascii="Courier New" w:hAnsi="Courier New" w:hint="default"/>
        <w:b w:val="0"/>
        <w:i w:val="0"/>
        <w:sz w:val="24"/>
      </w:rPr>
    </w:lvl>
    <w:lvl w:ilvl="1" w:tplc="0CB86450">
      <w:start w:val="1"/>
      <w:numFmt w:val="lowerLetter"/>
      <w:lvlText w:val="%2)"/>
      <w:lvlJc w:val="left"/>
      <w:pPr>
        <w:ind w:left="1515" w:hanging="435"/>
      </w:pPr>
      <w:rPr>
        <w:rFonts w:hint="default"/>
      </w:r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D2C1AEB"/>
    <w:multiLevelType w:val="hybridMultilevel"/>
    <w:tmpl w:val="8D1251A4"/>
    <w:lvl w:ilvl="0" w:tplc="4DFADD8C">
      <w:start w:val="1"/>
      <w:numFmt w:val="lowerLetter"/>
      <w:lvlText w:val="%1)"/>
      <w:lvlJc w:val="left"/>
      <w:pPr>
        <w:ind w:left="720" w:hanging="360"/>
      </w:pPr>
      <w:rPr>
        <w:rFonts w:ascii="Courier New" w:hAnsi="Courier New" w:hint="default"/>
        <w:sz w:val="24"/>
      </w:rPr>
    </w:lvl>
    <w:lvl w:ilvl="1" w:tplc="4DFADD8C">
      <w:start w:val="1"/>
      <w:numFmt w:val="lowerLetter"/>
      <w:lvlText w:val="%2)"/>
      <w:lvlJc w:val="left"/>
      <w:pPr>
        <w:ind w:left="1440" w:hanging="360"/>
      </w:pPr>
      <w:rPr>
        <w:rFonts w:ascii="Courier New" w:hAnsi="Courier New" w:hint="default"/>
        <w:sz w:val="24"/>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5F0F1A90"/>
    <w:multiLevelType w:val="hybridMultilevel"/>
    <w:tmpl w:val="6FEE87EA"/>
    <w:lvl w:ilvl="0" w:tplc="A20AF8B2">
      <w:start w:val="1"/>
      <w:numFmt w:val="lowerLetter"/>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5F3425F0"/>
    <w:multiLevelType w:val="hybridMultilevel"/>
    <w:tmpl w:val="2A963662"/>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48216EF"/>
    <w:multiLevelType w:val="hybridMultilevel"/>
    <w:tmpl w:val="18B8CC58"/>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6A092AF2"/>
    <w:multiLevelType w:val="hybridMultilevel"/>
    <w:tmpl w:val="A9C8CABC"/>
    <w:lvl w:ilvl="0" w:tplc="1EE6A6AC">
      <w:start w:val="1"/>
      <w:numFmt w:val="lowerLetter"/>
      <w:lvlText w:val="%1)"/>
      <w:lvlJc w:val="lef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9" w15:restartNumberingAfterBreak="0">
    <w:nsid w:val="6BDA6547"/>
    <w:multiLevelType w:val="hybridMultilevel"/>
    <w:tmpl w:val="E1C25702"/>
    <w:lvl w:ilvl="0" w:tplc="4DFADD8C">
      <w:start w:val="1"/>
      <w:numFmt w:val="lowerLetter"/>
      <w:lvlText w:val="%1)"/>
      <w:lvlJc w:val="left"/>
      <w:pPr>
        <w:ind w:left="720" w:hanging="360"/>
      </w:pPr>
      <w:rPr>
        <w:rFonts w:ascii="Courier New" w:hAnsi="Courier New" w:hint="default"/>
        <w:sz w:val="24"/>
      </w:rPr>
    </w:lvl>
    <w:lvl w:ilvl="1" w:tplc="403C93C0">
      <w:start w:val="1"/>
      <w:numFmt w:val="lowerLetter"/>
      <w:lvlText w:val="%2)"/>
      <w:lvlJc w:val="left"/>
      <w:pPr>
        <w:ind w:left="1440" w:hanging="360"/>
      </w:pPr>
      <w:rPr>
        <w:rFonts w:ascii="Courier New" w:hAnsi="Courier New" w:hint="default"/>
        <w:b/>
        <w:bCs/>
        <w:sz w:val="24"/>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6C4270F6"/>
    <w:multiLevelType w:val="hybridMultilevel"/>
    <w:tmpl w:val="A7D05A82"/>
    <w:lvl w:ilvl="0" w:tplc="1EE6A6AC">
      <w:start w:val="1"/>
      <w:numFmt w:val="lowerLetter"/>
      <w:lvlText w:val="%1)"/>
      <w:lvlJc w:val="lef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1" w15:restartNumberingAfterBreak="0">
    <w:nsid w:val="6C984C70"/>
    <w:multiLevelType w:val="hybridMultilevel"/>
    <w:tmpl w:val="A9C8CABC"/>
    <w:lvl w:ilvl="0" w:tplc="1EE6A6AC">
      <w:start w:val="1"/>
      <w:numFmt w:val="lowerLetter"/>
      <w:lvlText w:val="%1)"/>
      <w:lvlJc w:val="left"/>
      <w:pPr>
        <w:ind w:left="720" w:hanging="360"/>
      </w:pPr>
      <w:rPr>
        <w:b/>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2" w15:restartNumberingAfterBreak="0">
    <w:nsid w:val="6DC0287A"/>
    <w:multiLevelType w:val="hybridMultilevel"/>
    <w:tmpl w:val="DE7A8828"/>
    <w:lvl w:ilvl="0" w:tplc="340A001B">
      <w:start w:val="1"/>
      <w:numFmt w:val="lowerRoman"/>
      <w:lvlText w:val="%1."/>
      <w:lvlJc w:val="right"/>
      <w:pPr>
        <w:ind w:left="2340" w:hanging="360"/>
      </w:pPr>
    </w:lvl>
    <w:lvl w:ilvl="1" w:tplc="F79CBC06">
      <w:start w:val="1"/>
      <w:numFmt w:val="lowerLetter"/>
      <w:lvlText w:val="%2)"/>
      <w:lvlJc w:val="left"/>
      <w:pPr>
        <w:ind w:left="3420" w:hanging="720"/>
      </w:pPr>
      <w:rPr>
        <w:rFonts w:hint="default"/>
      </w:rPr>
    </w:lvl>
    <w:lvl w:ilvl="2" w:tplc="340A001B" w:tentative="1">
      <w:start w:val="1"/>
      <w:numFmt w:val="lowerRoman"/>
      <w:lvlText w:val="%3."/>
      <w:lvlJc w:val="right"/>
      <w:pPr>
        <w:ind w:left="3780" w:hanging="180"/>
      </w:pPr>
    </w:lvl>
    <w:lvl w:ilvl="3" w:tplc="340A000F" w:tentative="1">
      <w:start w:val="1"/>
      <w:numFmt w:val="decimal"/>
      <w:lvlText w:val="%4."/>
      <w:lvlJc w:val="left"/>
      <w:pPr>
        <w:ind w:left="4500" w:hanging="360"/>
      </w:pPr>
    </w:lvl>
    <w:lvl w:ilvl="4" w:tplc="340A0019" w:tentative="1">
      <w:start w:val="1"/>
      <w:numFmt w:val="lowerLetter"/>
      <w:lvlText w:val="%5."/>
      <w:lvlJc w:val="left"/>
      <w:pPr>
        <w:ind w:left="5220" w:hanging="360"/>
      </w:pPr>
    </w:lvl>
    <w:lvl w:ilvl="5" w:tplc="340A001B" w:tentative="1">
      <w:start w:val="1"/>
      <w:numFmt w:val="lowerRoman"/>
      <w:lvlText w:val="%6."/>
      <w:lvlJc w:val="right"/>
      <w:pPr>
        <w:ind w:left="5940" w:hanging="180"/>
      </w:pPr>
    </w:lvl>
    <w:lvl w:ilvl="6" w:tplc="340A000F" w:tentative="1">
      <w:start w:val="1"/>
      <w:numFmt w:val="decimal"/>
      <w:lvlText w:val="%7."/>
      <w:lvlJc w:val="left"/>
      <w:pPr>
        <w:ind w:left="6660" w:hanging="360"/>
      </w:pPr>
    </w:lvl>
    <w:lvl w:ilvl="7" w:tplc="340A0019" w:tentative="1">
      <w:start w:val="1"/>
      <w:numFmt w:val="lowerLetter"/>
      <w:lvlText w:val="%8."/>
      <w:lvlJc w:val="left"/>
      <w:pPr>
        <w:ind w:left="7380" w:hanging="360"/>
      </w:pPr>
    </w:lvl>
    <w:lvl w:ilvl="8" w:tplc="340A001B" w:tentative="1">
      <w:start w:val="1"/>
      <w:numFmt w:val="lowerRoman"/>
      <w:lvlText w:val="%9."/>
      <w:lvlJc w:val="right"/>
      <w:pPr>
        <w:ind w:left="8100" w:hanging="180"/>
      </w:pPr>
    </w:lvl>
  </w:abstractNum>
  <w:abstractNum w:abstractNumId="43" w15:restartNumberingAfterBreak="0">
    <w:nsid w:val="73431992"/>
    <w:multiLevelType w:val="hybridMultilevel"/>
    <w:tmpl w:val="AC6E8C20"/>
    <w:lvl w:ilvl="0" w:tplc="03FA06D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4" w15:restartNumberingAfterBreak="0">
    <w:nsid w:val="765A2365"/>
    <w:multiLevelType w:val="hybridMultilevel"/>
    <w:tmpl w:val="12E4170C"/>
    <w:lvl w:ilvl="0" w:tplc="E7B0D762">
      <w:start w:val="1"/>
      <w:numFmt w:val="lowerRoman"/>
      <w:lvlText w:val="%1."/>
      <w:lvlJc w:val="left"/>
      <w:pPr>
        <w:ind w:left="720" w:hanging="360"/>
      </w:pPr>
      <w:rPr>
        <w:rFonts w:ascii="Courier New" w:hAnsi="Courier New" w:hint="default"/>
        <w:b w:val="0"/>
        <w:i w:val="0"/>
        <w:sz w:val="24"/>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8257359"/>
    <w:multiLevelType w:val="hybridMultilevel"/>
    <w:tmpl w:val="C0203C7A"/>
    <w:lvl w:ilvl="0" w:tplc="BD283782">
      <w:start w:val="1"/>
      <w:numFmt w:val="lowerRoman"/>
      <w:lvlText w:val="%1)"/>
      <w:lvlJc w:val="left"/>
      <w:pPr>
        <w:ind w:left="1440" w:hanging="360"/>
      </w:pPr>
      <w:rPr>
        <w:rFonts w:ascii="Courier New" w:hAnsi="Courier New" w:hint="default"/>
        <w:b w:val="0"/>
        <w:i w:val="0"/>
        <w:sz w:val="24"/>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6" w15:restartNumberingAfterBreak="0">
    <w:nsid w:val="7A5B43DB"/>
    <w:multiLevelType w:val="hybridMultilevel"/>
    <w:tmpl w:val="BEFE8D76"/>
    <w:lvl w:ilvl="0" w:tplc="4DFADD8C">
      <w:start w:val="1"/>
      <w:numFmt w:val="lowerLetter"/>
      <w:lvlText w:val="%1)"/>
      <w:lvlJc w:val="left"/>
      <w:pPr>
        <w:ind w:left="1440" w:hanging="360"/>
      </w:pPr>
      <w:rPr>
        <w:rFonts w:ascii="Courier New" w:hAnsi="Courier New" w:hint="default"/>
        <w:sz w:val="24"/>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num w:numId="1">
    <w:abstractNumId w:val="25"/>
  </w:num>
  <w:num w:numId="2">
    <w:abstractNumId w:val="10"/>
  </w:num>
  <w:num w:numId="3">
    <w:abstractNumId w:val="16"/>
  </w:num>
  <w:num w:numId="4">
    <w:abstractNumId w:val="28"/>
  </w:num>
  <w:num w:numId="5">
    <w:abstractNumId w:val="14"/>
  </w:num>
  <w:num w:numId="6">
    <w:abstractNumId w:val="2"/>
  </w:num>
  <w:num w:numId="7">
    <w:abstractNumId w:val="5"/>
  </w:num>
  <w:num w:numId="8">
    <w:abstractNumId w:val="9"/>
  </w:num>
  <w:num w:numId="9">
    <w:abstractNumId w:val="35"/>
  </w:num>
  <w:num w:numId="10">
    <w:abstractNumId w:val="18"/>
  </w:num>
  <w:num w:numId="11">
    <w:abstractNumId w:val="40"/>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23"/>
  </w:num>
  <w:num w:numId="17">
    <w:abstractNumId w:val="19"/>
  </w:num>
  <w:num w:numId="18">
    <w:abstractNumId w:val="31"/>
  </w:num>
  <w:num w:numId="19">
    <w:abstractNumId w:val="29"/>
  </w:num>
  <w:num w:numId="20">
    <w:abstractNumId w:val="8"/>
  </w:num>
  <w:num w:numId="21">
    <w:abstractNumId w:val="22"/>
  </w:num>
  <w:num w:numId="22">
    <w:abstractNumId w:val="17"/>
  </w:num>
  <w:num w:numId="23">
    <w:abstractNumId w:val="0"/>
  </w:num>
  <w:num w:numId="24">
    <w:abstractNumId w:val="36"/>
  </w:num>
  <w:num w:numId="25">
    <w:abstractNumId w:val="32"/>
  </w:num>
  <w:num w:numId="26">
    <w:abstractNumId w:val="37"/>
  </w:num>
  <w:num w:numId="27">
    <w:abstractNumId w:val="24"/>
  </w:num>
  <w:num w:numId="28">
    <w:abstractNumId w:val="30"/>
  </w:num>
  <w:num w:numId="29">
    <w:abstractNumId w:val="20"/>
  </w:num>
  <w:num w:numId="30">
    <w:abstractNumId w:val="26"/>
  </w:num>
  <w:num w:numId="31">
    <w:abstractNumId w:val="44"/>
  </w:num>
  <w:num w:numId="32">
    <w:abstractNumId w:val="6"/>
  </w:num>
  <w:num w:numId="33">
    <w:abstractNumId w:val="13"/>
  </w:num>
  <w:num w:numId="34">
    <w:abstractNumId w:val="42"/>
  </w:num>
  <w:num w:numId="35">
    <w:abstractNumId w:val="33"/>
  </w:num>
  <w:num w:numId="36">
    <w:abstractNumId w:val="12"/>
  </w:num>
  <w:num w:numId="37">
    <w:abstractNumId w:val="39"/>
  </w:num>
  <w:num w:numId="38">
    <w:abstractNumId w:val="27"/>
  </w:num>
  <w:num w:numId="39">
    <w:abstractNumId w:val="46"/>
  </w:num>
  <w:num w:numId="40">
    <w:abstractNumId w:val="45"/>
  </w:num>
  <w:num w:numId="41">
    <w:abstractNumId w:val="21"/>
  </w:num>
  <w:num w:numId="42">
    <w:abstractNumId w:val="15"/>
  </w:num>
  <w:num w:numId="43">
    <w:abstractNumId w:val="11"/>
  </w:num>
  <w:num w:numId="44">
    <w:abstractNumId w:val="4"/>
  </w:num>
  <w:num w:numId="45">
    <w:abstractNumId w:val="3"/>
  </w:num>
  <w:num w:numId="46">
    <w:abstractNumId w:val="1"/>
  </w:num>
  <w:num w:numId="47">
    <w:abstractNumId w:val="3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CA5"/>
    <w:rsid w:val="0000348B"/>
    <w:rsid w:val="000060EC"/>
    <w:rsid w:val="00013C61"/>
    <w:rsid w:val="000201C3"/>
    <w:rsid w:val="0002059B"/>
    <w:rsid w:val="000208A4"/>
    <w:rsid w:val="000218A7"/>
    <w:rsid w:val="00023866"/>
    <w:rsid w:val="000242C1"/>
    <w:rsid w:val="0003337A"/>
    <w:rsid w:val="00034C6A"/>
    <w:rsid w:val="0003595E"/>
    <w:rsid w:val="00037A2D"/>
    <w:rsid w:val="000405F5"/>
    <w:rsid w:val="00040F10"/>
    <w:rsid w:val="000410B4"/>
    <w:rsid w:val="00053FFD"/>
    <w:rsid w:val="00054A0F"/>
    <w:rsid w:val="00060D8C"/>
    <w:rsid w:val="000654CF"/>
    <w:rsid w:val="000654EF"/>
    <w:rsid w:val="00070571"/>
    <w:rsid w:val="00074D6F"/>
    <w:rsid w:val="000864DC"/>
    <w:rsid w:val="0009618B"/>
    <w:rsid w:val="000A2383"/>
    <w:rsid w:val="000A3E7D"/>
    <w:rsid w:val="000A762B"/>
    <w:rsid w:val="000B5BD7"/>
    <w:rsid w:val="000C6545"/>
    <w:rsid w:val="000D59EE"/>
    <w:rsid w:val="000E7013"/>
    <w:rsid w:val="000F1EAB"/>
    <w:rsid w:val="000F5CB5"/>
    <w:rsid w:val="000F6311"/>
    <w:rsid w:val="000F6F9F"/>
    <w:rsid w:val="000F6FDE"/>
    <w:rsid w:val="00102C1B"/>
    <w:rsid w:val="001100F0"/>
    <w:rsid w:val="00114C70"/>
    <w:rsid w:val="00124310"/>
    <w:rsid w:val="00132626"/>
    <w:rsid w:val="00134DC7"/>
    <w:rsid w:val="00135133"/>
    <w:rsid w:val="0014123D"/>
    <w:rsid w:val="00141E96"/>
    <w:rsid w:val="00142241"/>
    <w:rsid w:val="0014562C"/>
    <w:rsid w:val="001506F1"/>
    <w:rsid w:val="001514FD"/>
    <w:rsid w:val="00153F5C"/>
    <w:rsid w:val="00155DA7"/>
    <w:rsid w:val="001578ED"/>
    <w:rsid w:val="00157BC5"/>
    <w:rsid w:val="00161AF7"/>
    <w:rsid w:val="00181179"/>
    <w:rsid w:val="001831A4"/>
    <w:rsid w:val="00185305"/>
    <w:rsid w:val="001A0D05"/>
    <w:rsid w:val="001A3CEE"/>
    <w:rsid w:val="001A5F11"/>
    <w:rsid w:val="001B4679"/>
    <w:rsid w:val="001B6CB8"/>
    <w:rsid w:val="001C1BD2"/>
    <w:rsid w:val="001C37BB"/>
    <w:rsid w:val="001C4BA6"/>
    <w:rsid w:val="001C6C3B"/>
    <w:rsid w:val="001D0B05"/>
    <w:rsid w:val="001D518A"/>
    <w:rsid w:val="001D5F4F"/>
    <w:rsid w:val="001D71B5"/>
    <w:rsid w:val="001D7E43"/>
    <w:rsid w:val="001E01FC"/>
    <w:rsid w:val="001F3176"/>
    <w:rsid w:val="001F3919"/>
    <w:rsid w:val="001F5B0E"/>
    <w:rsid w:val="001F644F"/>
    <w:rsid w:val="001F6727"/>
    <w:rsid w:val="002134FC"/>
    <w:rsid w:val="00216E33"/>
    <w:rsid w:val="002251FC"/>
    <w:rsid w:val="00243EA1"/>
    <w:rsid w:val="00250DF9"/>
    <w:rsid w:val="002542CE"/>
    <w:rsid w:val="00261F06"/>
    <w:rsid w:val="00263992"/>
    <w:rsid w:val="00271DDB"/>
    <w:rsid w:val="00271F77"/>
    <w:rsid w:val="00273086"/>
    <w:rsid w:val="00275D49"/>
    <w:rsid w:val="00276020"/>
    <w:rsid w:val="002777D2"/>
    <w:rsid w:val="00280D05"/>
    <w:rsid w:val="0028163D"/>
    <w:rsid w:val="00282B57"/>
    <w:rsid w:val="002849EA"/>
    <w:rsid w:val="00284CE5"/>
    <w:rsid w:val="002925CF"/>
    <w:rsid w:val="00295663"/>
    <w:rsid w:val="002971CB"/>
    <w:rsid w:val="002A0FF0"/>
    <w:rsid w:val="002B226F"/>
    <w:rsid w:val="002B5295"/>
    <w:rsid w:val="002B678B"/>
    <w:rsid w:val="002C0CB2"/>
    <w:rsid w:val="002C25F9"/>
    <w:rsid w:val="002C47EF"/>
    <w:rsid w:val="002D1B81"/>
    <w:rsid w:val="002D3910"/>
    <w:rsid w:val="002D498B"/>
    <w:rsid w:val="002D5CA5"/>
    <w:rsid w:val="002E00D1"/>
    <w:rsid w:val="002E4AAE"/>
    <w:rsid w:val="002F0A97"/>
    <w:rsid w:val="002F0BE3"/>
    <w:rsid w:val="002F477A"/>
    <w:rsid w:val="0030029D"/>
    <w:rsid w:val="00311324"/>
    <w:rsid w:val="0031253D"/>
    <w:rsid w:val="00312E92"/>
    <w:rsid w:val="00313EB9"/>
    <w:rsid w:val="00320F5E"/>
    <w:rsid w:val="00321FA0"/>
    <w:rsid w:val="00323BB7"/>
    <w:rsid w:val="00325C86"/>
    <w:rsid w:val="003277B0"/>
    <w:rsid w:val="00336982"/>
    <w:rsid w:val="00336F5D"/>
    <w:rsid w:val="003456D6"/>
    <w:rsid w:val="003554AF"/>
    <w:rsid w:val="00357763"/>
    <w:rsid w:val="00365EE1"/>
    <w:rsid w:val="00375DCF"/>
    <w:rsid w:val="003830B8"/>
    <w:rsid w:val="003B0F70"/>
    <w:rsid w:val="003B2B57"/>
    <w:rsid w:val="003B3641"/>
    <w:rsid w:val="003B733E"/>
    <w:rsid w:val="003C2E74"/>
    <w:rsid w:val="003C5A33"/>
    <w:rsid w:val="003D13AC"/>
    <w:rsid w:val="003D2695"/>
    <w:rsid w:val="003D4544"/>
    <w:rsid w:val="003E55B4"/>
    <w:rsid w:val="003E7C39"/>
    <w:rsid w:val="003F0B5D"/>
    <w:rsid w:val="003F2243"/>
    <w:rsid w:val="003F27B6"/>
    <w:rsid w:val="004021D1"/>
    <w:rsid w:val="0040627F"/>
    <w:rsid w:val="00406EDB"/>
    <w:rsid w:val="004113BC"/>
    <w:rsid w:val="004221E9"/>
    <w:rsid w:val="004321A6"/>
    <w:rsid w:val="0043687C"/>
    <w:rsid w:val="00442880"/>
    <w:rsid w:val="00443110"/>
    <w:rsid w:val="00443DA3"/>
    <w:rsid w:val="00444B64"/>
    <w:rsid w:val="004629F3"/>
    <w:rsid w:val="00465027"/>
    <w:rsid w:val="0047261F"/>
    <w:rsid w:val="004762B8"/>
    <w:rsid w:val="00476A91"/>
    <w:rsid w:val="004857F8"/>
    <w:rsid w:val="0049098A"/>
    <w:rsid w:val="004A1744"/>
    <w:rsid w:val="004A4806"/>
    <w:rsid w:val="004A65A5"/>
    <w:rsid w:val="004B5C72"/>
    <w:rsid w:val="004C24D2"/>
    <w:rsid w:val="004C2562"/>
    <w:rsid w:val="004C6171"/>
    <w:rsid w:val="004D0946"/>
    <w:rsid w:val="004D1E74"/>
    <w:rsid w:val="004D5292"/>
    <w:rsid w:val="004E5B83"/>
    <w:rsid w:val="004F4855"/>
    <w:rsid w:val="004F78AF"/>
    <w:rsid w:val="004F7EE4"/>
    <w:rsid w:val="00511A7D"/>
    <w:rsid w:val="00521C0F"/>
    <w:rsid w:val="005224D6"/>
    <w:rsid w:val="00522C9A"/>
    <w:rsid w:val="00524404"/>
    <w:rsid w:val="00541DAC"/>
    <w:rsid w:val="00541E10"/>
    <w:rsid w:val="0054429E"/>
    <w:rsid w:val="00553D04"/>
    <w:rsid w:val="005546B1"/>
    <w:rsid w:val="00555E49"/>
    <w:rsid w:val="00557624"/>
    <w:rsid w:val="00564D16"/>
    <w:rsid w:val="005711EE"/>
    <w:rsid w:val="00580CBE"/>
    <w:rsid w:val="00582CC8"/>
    <w:rsid w:val="00583194"/>
    <w:rsid w:val="00596FFC"/>
    <w:rsid w:val="005A0BD7"/>
    <w:rsid w:val="005A2104"/>
    <w:rsid w:val="005A3ECD"/>
    <w:rsid w:val="005A40CF"/>
    <w:rsid w:val="005B1282"/>
    <w:rsid w:val="005B43AE"/>
    <w:rsid w:val="005B44A9"/>
    <w:rsid w:val="005B671A"/>
    <w:rsid w:val="005C5BA1"/>
    <w:rsid w:val="005D2F9B"/>
    <w:rsid w:val="005E5040"/>
    <w:rsid w:val="005E7C8D"/>
    <w:rsid w:val="005F1647"/>
    <w:rsid w:val="005F2766"/>
    <w:rsid w:val="005F632E"/>
    <w:rsid w:val="006024C5"/>
    <w:rsid w:val="00605736"/>
    <w:rsid w:val="0061145D"/>
    <w:rsid w:val="006174EA"/>
    <w:rsid w:val="0062706E"/>
    <w:rsid w:val="0063231E"/>
    <w:rsid w:val="00632FA0"/>
    <w:rsid w:val="00633D06"/>
    <w:rsid w:val="006345D9"/>
    <w:rsid w:val="00637C48"/>
    <w:rsid w:val="0064621B"/>
    <w:rsid w:val="006478BA"/>
    <w:rsid w:val="006516A7"/>
    <w:rsid w:val="0065176B"/>
    <w:rsid w:val="00657CFB"/>
    <w:rsid w:val="00662011"/>
    <w:rsid w:val="006648DF"/>
    <w:rsid w:val="006748A7"/>
    <w:rsid w:val="00682BFB"/>
    <w:rsid w:val="0068332A"/>
    <w:rsid w:val="0068409B"/>
    <w:rsid w:val="006878D6"/>
    <w:rsid w:val="006950B9"/>
    <w:rsid w:val="0069641C"/>
    <w:rsid w:val="006A124D"/>
    <w:rsid w:val="006A375C"/>
    <w:rsid w:val="006A4094"/>
    <w:rsid w:val="006A5945"/>
    <w:rsid w:val="006A6CBA"/>
    <w:rsid w:val="006B0410"/>
    <w:rsid w:val="006B2547"/>
    <w:rsid w:val="006B661A"/>
    <w:rsid w:val="006D2D15"/>
    <w:rsid w:val="006D69C1"/>
    <w:rsid w:val="006E1E7E"/>
    <w:rsid w:val="00700E3B"/>
    <w:rsid w:val="007016C0"/>
    <w:rsid w:val="007023B9"/>
    <w:rsid w:val="007054A0"/>
    <w:rsid w:val="00716D4F"/>
    <w:rsid w:val="00717F8D"/>
    <w:rsid w:val="0072069A"/>
    <w:rsid w:val="007228B0"/>
    <w:rsid w:val="00722BF7"/>
    <w:rsid w:val="00727C3C"/>
    <w:rsid w:val="007339E0"/>
    <w:rsid w:val="0073559C"/>
    <w:rsid w:val="0074086F"/>
    <w:rsid w:val="00745B29"/>
    <w:rsid w:val="00751391"/>
    <w:rsid w:val="00761096"/>
    <w:rsid w:val="00761C42"/>
    <w:rsid w:val="007646D4"/>
    <w:rsid w:val="007749D2"/>
    <w:rsid w:val="007773D7"/>
    <w:rsid w:val="00781C2B"/>
    <w:rsid w:val="00786A6E"/>
    <w:rsid w:val="007870C8"/>
    <w:rsid w:val="007906E9"/>
    <w:rsid w:val="007A0AF6"/>
    <w:rsid w:val="007A163D"/>
    <w:rsid w:val="007A2C31"/>
    <w:rsid w:val="007A565F"/>
    <w:rsid w:val="007B2FBD"/>
    <w:rsid w:val="007B44DE"/>
    <w:rsid w:val="007C1C3C"/>
    <w:rsid w:val="007C41F2"/>
    <w:rsid w:val="007D7000"/>
    <w:rsid w:val="007D7B92"/>
    <w:rsid w:val="007E12B2"/>
    <w:rsid w:val="007E34DE"/>
    <w:rsid w:val="008001EB"/>
    <w:rsid w:val="00802913"/>
    <w:rsid w:val="0080652C"/>
    <w:rsid w:val="0081082A"/>
    <w:rsid w:val="00817072"/>
    <w:rsid w:val="008202E3"/>
    <w:rsid w:val="00825BF7"/>
    <w:rsid w:val="00825C42"/>
    <w:rsid w:val="00830AEA"/>
    <w:rsid w:val="0083245F"/>
    <w:rsid w:val="008328C0"/>
    <w:rsid w:val="008342CB"/>
    <w:rsid w:val="008347BF"/>
    <w:rsid w:val="00841CD4"/>
    <w:rsid w:val="008431D4"/>
    <w:rsid w:val="008508CB"/>
    <w:rsid w:val="00851589"/>
    <w:rsid w:val="008531B7"/>
    <w:rsid w:val="00874E1E"/>
    <w:rsid w:val="008867DA"/>
    <w:rsid w:val="00895AFE"/>
    <w:rsid w:val="008978AB"/>
    <w:rsid w:val="008B1120"/>
    <w:rsid w:val="008B4BCA"/>
    <w:rsid w:val="008B5A55"/>
    <w:rsid w:val="008C1EC9"/>
    <w:rsid w:val="008C2370"/>
    <w:rsid w:val="008C2ACE"/>
    <w:rsid w:val="008D0779"/>
    <w:rsid w:val="008D1CE0"/>
    <w:rsid w:val="008D3863"/>
    <w:rsid w:val="008E6FEB"/>
    <w:rsid w:val="008F1ACE"/>
    <w:rsid w:val="008F3AB9"/>
    <w:rsid w:val="00902887"/>
    <w:rsid w:val="00902AAD"/>
    <w:rsid w:val="00905425"/>
    <w:rsid w:val="00907FCE"/>
    <w:rsid w:val="009135CD"/>
    <w:rsid w:val="00916748"/>
    <w:rsid w:val="00916CBC"/>
    <w:rsid w:val="009172A3"/>
    <w:rsid w:val="009204E1"/>
    <w:rsid w:val="00927753"/>
    <w:rsid w:val="00930762"/>
    <w:rsid w:val="0093274A"/>
    <w:rsid w:val="00935EDB"/>
    <w:rsid w:val="00940CC9"/>
    <w:rsid w:val="009414C1"/>
    <w:rsid w:val="00942FD7"/>
    <w:rsid w:val="00945396"/>
    <w:rsid w:val="009511BA"/>
    <w:rsid w:val="00953621"/>
    <w:rsid w:val="0095384F"/>
    <w:rsid w:val="009553FF"/>
    <w:rsid w:val="00957E7E"/>
    <w:rsid w:val="00961E20"/>
    <w:rsid w:val="009703B0"/>
    <w:rsid w:val="009710C9"/>
    <w:rsid w:val="00972403"/>
    <w:rsid w:val="0097589A"/>
    <w:rsid w:val="0098348D"/>
    <w:rsid w:val="00985FCE"/>
    <w:rsid w:val="00993445"/>
    <w:rsid w:val="009A17F3"/>
    <w:rsid w:val="009A2A60"/>
    <w:rsid w:val="009A4398"/>
    <w:rsid w:val="009A4D72"/>
    <w:rsid w:val="009B0419"/>
    <w:rsid w:val="009D14BB"/>
    <w:rsid w:val="009D28E2"/>
    <w:rsid w:val="009D2F66"/>
    <w:rsid w:val="009D42F1"/>
    <w:rsid w:val="009D4E45"/>
    <w:rsid w:val="009D7C42"/>
    <w:rsid w:val="009E4B8D"/>
    <w:rsid w:val="009F59BD"/>
    <w:rsid w:val="009F7CD6"/>
    <w:rsid w:val="00A0034E"/>
    <w:rsid w:val="00A02197"/>
    <w:rsid w:val="00A218FC"/>
    <w:rsid w:val="00A2390D"/>
    <w:rsid w:val="00A345CE"/>
    <w:rsid w:val="00A371B9"/>
    <w:rsid w:val="00A402F4"/>
    <w:rsid w:val="00A43F89"/>
    <w:rsid w:val="00A50789"/>
    <w:rsid w:val="00A5305E"/>
    <w:rsid w:val="00A55A51"/>
    <w:rsid w:val="00A64628"/>
    <w:rsid w:val="00A668FA"/>
    <w:rsid w:val="00A70ED0"/>
    <w:rsid w:val="00A7422D"/>
    <w:rsid w:val="00A805A6"/>
    <w:rsid w:val="00A81DFF"/>
    <w:rsid w:val="00A85F8A"/>
    <w:rsid w:val="00A949E7"/>
    <w:rsid w:val="00AA0AB1"/>
    <w:rsid w:val="00AB7E77"/>
    <w:rsid w:val="00AC1D3B"/>
    <w:rsid w:val="00AC36E0"/>
    <w:rsid w:val="00AC68A7"/>
    <w:rsid w:val="00AD572C"/>
    <w:rsid w:val="00AE2894"/>
    <w:rsid w:val="00AE51EC"/>
    <w:rsid w:val="00AF1457"/>
    <w:rsid w:val="00AF371B"/>
    <w:rsid w:val="00AF5266"/>
    <w:rsid w:val="00B0024D"/>
    <w:rsid w:val="00B01C4E"/>
    <w:rsid w:val="00B069FC"/>
    <w:rsid w:val="00B13F74"/>
    <w:rsid w:val="00B21ED3"/>
    <w:rsid w:val="00B26C92"/>
    <w:rsid w:val="00B330FF"/>
    <w:rsid w:val="00B33BEC"/>
    <w:rsid w:val="00B42915"/>
    <w:rsid w:val="00B5169B"/>
    <w:rsid w:val="00B516BA"/>
    <w:rsid w:val="00B52692"/>
    <w:rsid w:val="00B6110B"/>
    <w:rsid w:val="00B626F2"/>
    <w:rsid w:val="00B67303"/>
    <w:rsid w:val="00B749C5"/>
    <w:rsid w:val="00B76D38"/>
    <w:rsid w:val="00B7757A"/>
    <w:rsid w:val="00B86A70"/>
    <w:rsid w:val="00B91F92"/>
    <w:rsid w:val="00B92969"/>
    <w:rsid w:val="00B97C8E"/>
    <w:rsid w:val="00BA0702"/>
    <w:rsid w:val="00BA2E2C"/>
    <w:rsid w:val="00BA3C30"/>
    <w:rsid w:val="00BB234F"/>
    <w:rsid w:val="00BB65AC"/>
    <w:rsid w:val="00BC1E38"/>
    <w:rsid w:val="00BC1F5B"/>
    <w:rsid w:val="00BC4808"/>
    <w:rsid w:val="00BD1D0F"/>
    <w:rsid w:val="00BD65A8"/>
    <w:rsid w:val="00BF171B"/>
    <w:rsid w:val="00BF609E"/>
    <w:rsid w:val="00BF7292"/>
    <w:rsid w:val="00C00E60"/>
    <w:rsid w:val="00C1257E"/>
    <w:rsid w:val="00C12619"/>
    <w:rsid w:val="00C16A3F"/>
    <w:rsid w:val="00C17CB4"/>
    <w:rsid w:val="00C227B4"/>
    <w:rsid w:val="00C338E1"/>
    <w:rsid w:val="00C420DF"/>
    <w:rsid w:val="00C4411F"/>
    <w:rsid w:val="00C5443B"/>
    <w:rsid w:val="00C54AD9"/>
    <w:rsid w:val="00C61C88"/>
    <w:rsid w:val="00C64F46"/>
    <w:rsid w:val="00C9504E"/>
    <w:rsid w:val="00C95FCE"/>
    <w:rsid w:val="00C968D1"/>
    <w:rsid w:val="00CA5BC2"/>
    <w:rsid w:val="00CA64EE"/>
    <w:rsid w:val="00CA6A36"/>
    <w:rsid w:val="00CA6C03"/>
    <w:rsid w:val="00CB21DF"/>
    <w:rsid w:val="00CB2403"/>
    <w:rsid w:val="00CB6196"/>
    <w:rsid w:val="00CC4BD7"/>
    <w:rsid w:val="00CC73C9"/>
    <w:rsid w:val="00CD542F"/>
    <w:rsid w:val="00CD559F"/>
    <w:rsid w:val="00CD7444"/>
    <w:rsid w:val="00CE511C"/>
    <w:rsid w:val="00CE5660"/>
    <w:rsid w:val="00CF2F45"/>
    <w:rsid w:val="00D00889"/>
    <w:rsid w:val="00D01E4B"/>
    <w:rsid w:val="00D12763"/>
    <w:rsid w:val="00D24F28"/>
    <w:rsid w:val="00D34347"/>
    <w:rsid w:val="00D34A9D"/>
    <w:rsid w:val="00D36D87"/>
    <w:rsid w:val="00D37AF9"/>
    <w:rsid w:val="00D4187B"/>
    <w:rsid w:val="00D53A81"/>
    <w:rsid w:val="00D5656D"/>
    <w:rsid w:val="00D574EA"/>
    <w:rsid w:val="00D62382"/>
    <w:rsid w:val="00D65EBB"/>
    <w:rsid w:val="00D72DED"/>
    <w:rsid w:val="00D7340A"/>
    <w:rsid w:val="00D74722"/>
    <w:rsid w:val="00D76CE6"/>
    <w:rsid w:val="00D8082F"/>
    <w:rsid w:val="00D8626B"/>
    <w:rsid w:val="00D90892"/>
    <w:rsid w:val="00D92549"/>
    <w:rsid w:val="00D94CA8"/>
    <w:rsid w:val="00D9650C"/>
    <w:rsid w:val="00DA0375"/>
    <w:rsid w:val="00DA1EFD"/>
    <w:rsid w:val="00DA69A6"/>
    <w:rsid w:val="00DA75C9"/>
    <w:rsid w:val="00DB2781"/>
    <w:rsid w:val="00DB3049"/>
    <w:rsid w:val="00DB4C95"/>
    <w:rsid w:val="00DB65E2"/>
    <w:rsid w:val="00DC2032"/>
    <w:rsid w:val="00DC2899"/>
    <w:rsid w:val="00DD0C6C"/>
    <w:rsid w:val="00DD5A62"/>
    <w:rsid w:val="00DE790C"/>
    <w:rsid w:val="00DF6B0C"/>
    <w:rsid w:val="00DF7CD7"/>
    <w:rsid w:val="00E1432F"/>
    <w:rsid w:val="00E14A46"/>
    <w:rsid w:val="00E15E6E"/>
    <w:rsid w:val="00E170DE"/>
    <w:rsid w:val="00E210D8"/>
    <w:rsid w:val="00E23B22"/>
    <w:rsid w:val="00E256EC"/>
    <w:rsid w:val="00E26BBB"/>
    <w:rsid w:val="00E30F2E"/>
    <w:rsid w:val="00E349B6"/>
    <w:rsid w:val="00E37FA1"/>
    <w:rsid w:val="00E42E47"/>
    <w:rsid w:val="00E45973"/>
    <w:rsid w:val="00E464B1"/>
    <w:rsid w:val="00E52B9D"/>
    <w:rsid w:val="00E53F8D"/>
    <w:rsid w:val="00E562CB"/>
    <w:rsid w:val="00E66A3C"/>
    <w:rsid w:val="00E67B3B"/>
    <w:rsid w:val="00E7041C"/>
    <w:rsid w:val="00E7095F"/>
    <w:rsid w:val="00E7189B"/>
    <w:rsid w:val="00E723B6"/>
    <w:rsid w:val="00E80972"/>
    <w:rsid w:val="00E81705"/>
    <w:rsid w:val="00E81A91"/>
    <w:rsid w:val="00E81C2B"/>
    <w:rsid w:val="00E8517F"/>
    <w:rsid w:val="00E85CEB"/>
    <w:rsid w:val="00E869E0"/>
    <w:rsid w:val="00E95EEE"/>
    <w:rsid w:val="00EA145C"/>
    <w:rsid w:val="00EB0842"/>
    <w:rsid w:val="00EB5D88"/>
    <w:rsid w:val="00EC30E9"/>
    <w:rsid w:val="00EC56B6"/>
    <w:rsid w:val="00EC740D"/>
    <w:rsid w:val="00EC77BD"/>
    <w:rsid w:val="00ED0B89"/>
    <w:rsid w:val="00ED4556"/>
    <w:rsid w:val="00ED47FE"/>
    <w:rsid w:val="00ED54E8"/>
    <w:rsid w:val="00EE05DB"/>
    <w:rsid w:val="00EE3E46"/>
    <w:rsid w:val="00F03707"/>
    <w:rsid w:val="00F13D20"/>
    <w:rsid w:val="00F23F15"/>
    <w:rsid w:val="00F26B4C"/>
    <w:rsid w:val="00F35D02"/>
    <w:rsid w:val="00F368B2"/>
    <w:rsid w:val="00F43598"/>
    <w:rsid w:val="00F52488"/>
    <w:rsid w:val="00F5761B"/>
    <w:rsid w:val="00F65268"/>
    <w:rsid w:val="00F6574E"/>
    <w:rsid w:val="00F67461"/>
    <w:rsid w:val="00F721AB"/>
    <w:rsid w:val="00F762F6"/>
    <w:rsid w:val="00F87CF9"/>
    <w:rsid w:val="00F93CDF"/>
    <w:rsid w:val="00F95AD6"/>
    <w:rsid w:val="00F95CB8"/>
    <w:rsid w:val="00F962A7"/>
    <w:rsid w:val="00FA0D32"/>
    <w:rsid w:val="00FA1791"/>
    <w:rsid w:val="00FA20BE"/>
    <w:rsid w:val="00FA54B7"/>
    <w:rsid w:val="00FB11FB"/>
    <w:rsid w:val="00FB70A3"/>
    <w:rsid w:val="00FB72AD"/>
    <w:rsid w:val="00FC75B6"/>
    <w:rsid w:val="00FC7B85"/>
    <w:rsid w:val="00FD509A"/>
    <w:rsid w:val="00FE078A"/>
    <w:rsid w:val="00FE3FF2"/>
    <w:rsid w:val="00FE4B1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18326"/>
  <w15:docId w15:val="{C3C45F85-B186-42E5-A9E0-DDA28FD03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D04"/>
    <w:pPr>
      <w:spacing w:before="120" w:after="120" w:line="240" w:lineRule="auto"/>
      <w:jc w:val="both"/>
    </w:pPr>
    <w:rPr>
      <w:rFonts w:ascii="Courier New" w:eastAsia="Times New Roman" w:hAnsi="Courier New" w:cs="Times New Roman"/>
      <w:sz w:val="24"/>
      <w:szCs w:val="20"/>
      <w:lang w:val="es-ES_tradnl" w:eastAsia="es-ES"/>
    </w:rPr>
  </w:style>
  <w:style w:type="paragraph" w:styleId="Ttulo1">
    <w:name w:val="heading 1"/>
    <w:basedOn w:val="Normal"/>
    <w:next w:val="Sangra2detindependiente"/>
    <w:link w:val="Ttulo1Car"/>
    <w:uiPriority w:val="9"/>
    <w:qFormat/>
    <w:rsid w:val="00553D04"/>
    <w:pPr>
      <w:keepNext/>
      <w:numPr>
        <w:numId w:val="4"/>
      </w:numPr>
      <w:spacing w:before="240"/>
      <w:jc w:val="left"/>
      <w:outlineLvl w:val="0"/>
    </w:pPr>
    <w:rPr>
      <w:b/>
      <w:caps/>
      <w:kern w:val="28"/>
      <w:szCs w:val="24"/>
      <w:lang w:val="es-ES"/>
    </w:rPr>
  </w:style>
  <w:style w:type="paragraph" w:styleId="Ttulo2">
    <w:name w:val="heading 2"/>
    <w:basedOn w:val="Normal"/>
    <w:next w:val="Sangra2detindependiente"/>
    <w:link w:val="Ttulo2Car"/>
    <w:uiPriority w:val="9"/>
    <w:qFormat/>
    <w:rsid w:val="00553D04"/>
    <w:pPr>
      <w:keepNext/>
      <w:numPr>
        <w:numId w:val="5"/>
      </w:numPr>
      <w:spacing w:before="360" w:after="240"/>
      <w:outlineLvl w:val="1"/>
    </w:pPr>
    <w:rPr>
      <w:b/>
      <w:szCs w:val="24"/>
      <w:lang w:val="es-ES"/>
    </w:rPr>
  </w:style>
  <w:style w:type="paragraph" w:styleId="Ttulo3">
    <w:name w:val="heading 3"/>
    <w:basedOn w:val="Normal"/>
    <w:next w:val="Sangra2detindependiente"/>
    <w:link w:val="Ttulo3Car"/>
    <w:uiPriority w:val="9"/>
    <w:qFormat/>
    <w:rsid w:val="00553D04"/>
    <w:pPr>
      <w:keepNext/>
      <w:numPr>
        <w:numId w:val="3"/>
      </w:numPr>
      <w:spacing w:before="240"/>
      <w:outlineLvl w:val="2"/>
    </w:pPr>
    <w:rPr>
      <w:b/>
      <w:szCs w:val="24"/>
      <w:lang w:val="es-CL"/>
    </w:rPr>
  </w:style>
  <w:style w:type="paragraph" w:styleId="Ttulo4">
    <w:name w:val="heading 4"/>
    <w:basedOn w:val="Normal"/>
    <w:next w:val="Normal"/>
    <w:link w:val="Ttulo4Car"/>
    <w:uiPriority w:val="9"/>
    <w:semiHidden/>
    <w:unhideWhenUsed/>
    <w:qFormat/>
    <w:rsid w:val="00DD5A62"/>
    <w:pPr>
      <w:keepNext/>
      <w:keepLines/>
      <w:spacing w:before="240" w:after="40" w:line="259" w:lineRule="auto"/>
      <w:jc w:val="left"/>
      <w:outlineLvl w:val="3"/>
    </w:pPr>
    <w:rPr>
      <w:rFonts w:ascii="Calibri" w:eastAsia="Calibri" w:hAnsi="Calibri" w:cs="Calibri"/>
      <w:b/>
      <w:szCs w:val="24"/>
      <w:lang w:val="es-MX" w:eastAsia="es-CL"/>
    </w:rPr>
  </w:style>
  <w:style w:type="paragraph" w:styleId="Ttulo5">
    <w:name w:val="heading 5"/>
    <w:basedOn w:val="Normal"/>
    <w:next w:val="Normal"/>
    <w:link w:val="Ttulo5Car"/>
    <w:uiPriority w:val="9"/>
    <w:semiHidden/>
    <w:unhideWhenUsed/>
    <w:qFormat/>
    <w:rsid w:val="00DD5A62"/>
    <w:pPr>
      <w:keepNext/>
      <w:keepLines/>
      <w:spacing w:before="220" w:after="40" w:line="259" w:lineRule="auto"/>
      <w:jc w:val="left"/>
      <w:outlineLvl w:val="4"/>
    </w:pPr>
    <w:rPr>
      <w:rFonts w:ascii="Calibri" w:eastAsia="Calibri" w:hAnsi="Calibri" w:cs="Calibri"/>
      <w:b/>
      <w:sz w:val="22"/>
      <w:szCs w:val="22"/>
      <w:lang w:val="es-MX" w:eastAsia="es-CL"/>
    </w:rPr>
  </w:style>
  <w:style w:type="paragraph" w:styleId="Ttulo6">
    <w:name w:val="heading 6"/>
    <w:basedOn w:val="Normal"/>
    <w:next w:val="Normal"/>
    <w:link w:val="Ttulo6Car"/>
    <w:uiPriority w:val="9"/>
    <w:semiHidden/>
    <w:unhideWhenUsed/>
    <w:qFormat/>
    <w:rsid w:val="00DD5A62"/>
    <w:pPr>
      <w:keepNext/>
      <w:keepLines/>
      <w:spacing w:before="200" w:after="40" w:line="259" w:lineRule="auto"/>
      <w:jc w:val="left"/>
      <w:outlineLvl w:val="5"/>
    </w:pPr>
    <w:rPr>
      <w:rFonts w:ascii="Calibri" w:eastAsia="Calibri" w:hAnsi="Calibri" w:cs="Calibri"/>
      <w:b/>
      <w:sz w:val="20"/>
      <w:lang w:val="es-MX"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D04"/>
    <w:rPr>
      <w:rFonts w:ascii="Courier New" w:eastAsia="Times New Roman" w:hAnsi="Courier New" w:cs="Times New Roman"/>
      <w:b/>
      <w:caps/>
      <w:kern w:val="28"/>
      <w:sz w:val="24"/>
      <w:szCs w:val="24"/>
      <w:lang w:val="es-ES" w:eastAsia="es-ES"/>
    </w:rPr>
  </w:style>
  <w:style w:type="character" w:customStyle="1" w:styleId="Ttulo2Car">
    <w:name w:val="Título 2 Car"/>
    <w:basedOn w:val="Fuentedeprrafopredeter"/>
    <w:link w:val="Ttulo2"/>
    <w:uiPriority w:val="9"/>
    <w:rsid w:val="00553D04"/>
    <w:rPr>
      <w:rFonts w:ascii="Courier New" w:eastAsia="Times New Roman" w:hAnsi="Courier New" w:cs="Times New Roman"/>
      <w:b/>
      <w:sz w:val="24"/>
      <w:szCs w:val="24"/>
      <w:lang w:val="es-ES" w:eastAsia="es-ES"/>
    </w:rPr>
  </w:style>
  <w:style w:type="character" w:customStyle="1" w:styleId="Ttulo3Car">
    <w:name w:val="Título 3 Car"/>
    <w:basedOn w:val="Fuentedeprrafopredeter"/>
    <w:link w:val="Ttulo3"/>
    <w:uiPriority w:val="9"/>
    <w:rsid w:val="00553D04"/>
    <w:rPr>
      <w:rFonts w:ascii="Courier New" w:eastAsia="Times New Roman" w:hAnsi="Courier New" w:cs="Times New Roman"/>
      <w:b/>
      <w:sz w:val="24"/>
      <w:szCs w:val="24"/>
      <w:lang w:eastAsia="es-ES"/>
    </w:rPr>
  </w:style>
  <w:style w:type="character" w:customStyle="1" w:styleId="Fuentedeencabezadopredeter">
    <w:name w:val="Fuente de encabezado predeter."/>
    <w:rsid w:val="00553D04"/>
  </w:style>
  <w:style w:type="character" w:customStyle="1" w:styleId="Documento4">
    <w:name w:val="Documento 4"/>
    <w:rsid w:val="00553D04"/>
    <w:rPr>
      <w:b/>
      <w:i/>
      <w:sz w:val="24"/>
    </w:rPr>
  </w:style>
  <w:style w:type="character" w:customStyle="1" w:styleId="Bibliogr">
    <w:name w:val="Bibliogr."/>
    <w:basedOn w:val="Fuentedeencabezadopredeter"/>
    <w:rsid w:val="00553D04"/>
  </w:style>
  <w:style w:type="character" w:customStyle="1" w:styleId="Documento5">
    <w:name w:val="Documento 5"/>
    <w:basedOn w:val="Fuentedeencabezadopredeter"/>
    <w:rsid w:val="00553D04"/>
  </w:style>
  <w:style w:type="character" w:customStyle="1" w:styleId="Documento2">
    <w:name w:val="Documento 2"/>
    <w:rsid w:val="00553D04"/>
    <w:rPr>
      <w:rFonts w:ascii="Courier" w:hAnsi="Courier"/>
      <w:noProof w:val="0"/>
      <w:sz w:val="24"/>
      <w:lang w:val="en-US"/>
    </w:rPr>
  </w:style>
  <w:style w:type="character" w:customStyle="1" w:styleId="Documento6">
    <w:name w:val="Documento 6"/>
    <w:basedOn w:val="Fuentedeencabezadopredeter"/>
    <w:rsid w:val="00553D04"/>
  </w:style>
  <w:style w:type="character" w:customStyle="1" w:styleId="Documento7">
    <w:name w:val="Documento 7"/>
    <w:basedOn w:val="Fuentedeencabezadopredeter"/>
    <w:rsid w:val="00553D04"/>
  </w:style>
  <w:style w:type="character" w:customStyle="1" w:styleId="Documento8">
    <w:name w:val="Documento 8"/>
    <w:basedOn w:val="Fuentedeencabezadopredeter"/>
    <w:rsid w:val="00553D04"/>
  </w:style>
  <w:style w:type="character" w:customStyle="1" w:styleId="Documento3">
    <w:name w:val="Documento 3"/>
    <w:rsid w:val="00553D04"/>
    <w:rPr>
      <w:rFonts w:ascii="Courier" w:hAnsi="Courier"/>
      <w:noProof w:val="0"/>
      <w:sz w:val="24"/>
      <w:lang w:val="en-US"/>
    </w:rPr>
  </w:style>
  <w:style w:type="paragraph" w:customStyle="1" w:styleId="Prder1">
    <w:name w:val="PÀÀr. der. 1"/>
    <w:rsid w:val="00553D04"/>
    <w:pPr>
      <w:tabs>
        <w:tab w:val="left" w:pos="-720"/>
        <w:tab w:val="left" w:pos="0"/>
        <w:tab w:val="decimal" w:pos="720"/>
      </w:tabs>
      <w:suppressAutoHyphens/>
      <w:spacing w:after="0" w:line="240" w:lineRule="auto"/>
      <w:ind w:left="720" w:hanging="208"/>
    </w:pPr>
    <w:rPr>
      <w:rFonts w:ascii="Courier" w:eastAsia="Times New Roman" w:hAnsi="Courier" w:cs="Times New Roman"/>
      <w:sz w:val="24"/>
      <w:szCs w:val="20"/>
      <w:lang w:val="en-US" w:eastAsia="es-ES"/>
    </w:rPr>
  </w:style>
  <w:style w:type="paragraph" w:customStyle="1" w:styleId="Prder2">
    <w:name w:val="PÀÀr. der. 2"/>
    <w:rsid w:val="00553D04"/>
    <w:pPr>
      <w:tabs>
        <w:tab w:val="left" w:pos="-720"/>
        <w:tab w:val="left" w:pos="0"/>
        <w:tab w:val="left" w:pos="720"/>
        <w:tab w:val="decimal" w:pos="1440"/>
      </w:tabs>
      <w:suppressAutoHyphens/>
      <w:spacing w:after="0" w:line="240" w:lineRule="auto"/>
      <w:ind w:left="1440" w:hanging="294"/>
    </w:pPr>
    <w:rPr>
      <w:rFonts w:ascii="Courier" w:eastAsia="Times New Roman" w:hAnsi="Courier" w:cs="Times New Roman"/>
      <w:sz w:val="24"/>
      <w:szCs w:val="20"/>
      <w:lang w:val="en-US" w:eastAsia="es-ES"/>
    </w:rPr>
  </w:style>
  <w:style w:type="paragraph" w:customStyle="1" w:styleId="Prder3">
    <w:name w:val="PÀÀr. der. 3"/>
    <w:rsid w:val="00553D04"/>
    <w:pPr>
      <w:tabs>
        <w:tab w:val="left" w:pos="-720"/>
        <w:tab w:val="left" w:pos="0"/>
        <w:tab w:val="left" w:pos="720"/>
        <w:tab w:val="left" w:pos="1440"/>
        <w:tab w:val="decimal" w:pos="2160"/>
      </w:tabs>
      <w:suppressAutoHyphens/>
      <w:spacing w:after="0" w:line="240" w:lineRule="auto"/>
      <w:ind w:left="2160" w:hanging="236"/>
    </w:pPr>
    <w:rPr>
      <w:rFonts w:ascii="Courier" w:eastAsia="Times New Roman" w:hAnsi="Courier" w:cs="Times New Roman"/>
      <w:sz w:val="24"/>
      <w:szCs w:val="20"/>
      <w:lang w:val="en-US" w:eastAsia="es-ES"/>
    </w:rPr>
  </w:style>
  <w:style w:type="paragraph" w:customStyle="1" w:styleId="Prder4">
    <w:name w:val="PÀÀr. der. 4"/>
    <w:rsid w:val="00553D04"/>
    <w:pPr>
      <w:tabs>
        <w:tab w:val="left" w:pos="-720"/>
        <w:tab w:val="left" w:pos="0"/>
        <w:tab w:val="left" w:pos="720"/>
        <w:tab w:val="left" w:pos="1440"/>
        <w:tab w:val="left" w:pos="2160"/>
        <w:tab w:val="decimal" w:pos="2880"/>
      </w:tabs>
      <w:suppressAutoHyphens/>
      <w:spacing w:after="0" w:line="240" w:lineRule="auto"/>
      <w:ind w:left="2880" w:hanging="236"/>
    </w:pPr>
    <w:rPr>
      <w:rFonts w:ascii="Courier" w:eastAsia="Times New Roman" w:hAnsi="Courier" w:cs="Times New Roman"/>
      <w:sz w:val="24"/>
      <w:szCs w:val="20"/>
      <w:lang w:val="en-US" w:eastAsia="es-ES"/>
    </w:rPr>
  </w:style>
  <w:style w:type="paragraph" w:customStyle="1" w:styleId="Documento1">
    <w:name w:val="Documento 1"/>
    <w:rsid w:val="00553D04"/>
    <w:pPr>
      <w:keepNext/>
      <w:keepLines/>
      <w:tabs>
        <w:tab w:val="left" w:pos="-720"/>
      </w:tabs>
      <w:suppressAutoHyphens/>
      <w:spacing w:after="0" w:line="240" w:lineRule="auto"/>
    </w:pPr>
    <w:rPr>
      <w:rFonts w:ascii="Courier" w:eastAsia="Times New Roman" w:hAnsi="Courier" w:cs="Times New Roman"/>
      <w:sz w:val="24"/>
      <w:szCs w:val="20"/>
      <w:lang w:val="en-US" w:eastAsia="es-ES"/>
    </w:rPr>
  </w:style>
  <w:style w:type="paragraph" w:customStyle="1" w:styleId="Prder5">
    <w:name w:val="PÀÀr. der. 5"/>
    <w:rsid w:val="00553D04"/>
    <w:pPr>
      <w:tabs>
        <w:tab w:val="left" w:pos="-720"/>
        <w:tab w:val="left" w:pos="0"/>
        <w:tab w:val="left" w:pos="720"/>
        <w:tab w:val="left" w:pos="1440"/>
        <w:tab w:val="left" w:pos="2160"/>
        <w:tab w:val="left" w:pos="2880"/>
        <w:tab w:val="decimal" w:pos="3600"/>
      </w:tabs>
      <w:suppressAutoHyphens/>
      <w:spacing w:after="0" w:line="240" w:lineRule="auto"/>
      <w:ind w:left="3600" w:hanging="356"/>
    </w:pPr>
    <w:rPr>
      <w:rFonts w:ascii="Courier" w:eastAsia="Times New Roman" w:hAnsi="Courier" w:cs="Times New Roman"/>
      <w:sz w:val="24"/>
      <w:szCs w:val="20"/>
      <w:lang w:val="en-US" w:eastAsia="es-ES"/>
    </w:rPr>
  </w:style>
  <w:style w:type="paragraph" w:customStyle="1" w:styleId="Prder6">
    <w:name w:val="PÀÀr. der. 6"/>
    <w:rsid w:val="00553D04"/>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356"/>
    </w:pPr>
    <w:rPr>
      <w:rFonts w:ascii="Courier" w:eastAsia="Times New Roman" w:hAnsi="Courier" w:cs="Times New Roman"/>
      <w:sz w:val="24"/>
      <w:szCs w:val="20"/>
      <w:lang w:val="en-US" w:eastAsia="es-ES"/>
    </w:rPr>
  </w:style>
  <w:style w:type="paragraph" w:customStyle="1" w:styleId="Prder7">
    <w:name w:val="PÀÀr. der. 7"/>
    <w:rsid w:val="00553D04"/>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222"/>
    </w:pPr>
    <w:rPr>
      <w:rFonts w:ascii="Courier" w:eastAsia="Times New Roman" w:hAnsi="Courier" w:cs="Times New Roman"/>
      <w:sz w:val="24"/>
      <w:szCs w:val="20"/>
      <w:lang w:val="en-US" w:eastAsia="es-ES"/>
    </w:rPr>
  </w:style>
  <w:style w:type="paragraph" w:customStyle="1" w:styleId="Prder8">
    <w:name w:val="PÀÀr. der. 8"/>
    <w:rsid w:val="00553D04"/>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270"/>
    </w:pPr>
    <w:rPr>
      <w:rFonts w:ascii="Courier" w:eastAsia="Times New Roman" w:hAnsi="Courier" w:cs="Times New Roman"/>
      <w:sz w:val="24"/>
      <w:szCs w:val="20"/>
      <w:lang w:val="en-US" w:eastAsia="es-ES"/>
    </w:rPr>
  </w:style>
  <w:style w:type="character" w:customStyle="1" w:styleId="Tcnico2">
    <w:name w:val="TÀ)Àcnico 2"/>
    <w:rsid w:val="00553D04"/>
    <w:rPr>
      <w:rFonts w:ascii="Courier" w:hAnsi="Courier"/>
      <w:noProof w:val="0"/>
      <w:sz w:val="24"/>
      <w:lang w:val="en-US"/>
    </w:rPr>
  </w:style>
  <w:style w:type="character" w:customStyle="1" w:styleId="Tcnico3">
    <w:name w:val="TÀ)Àcnico 3"/>
    <w:rsid w:val="00553D04"/>
    <w:rPr>
      <w:rFonts w:ascii="Courier" w:hAnsi="Courier"/>
      <w:noProof w:val="0"/>
      <w:sz w:val="24"/>
      <w:lang w:val="en-US"/>
    </w:rPr>
  </w:style>
  <w:style w:type="paragraph" w:customStyle="1" w:styleId="Tcnico4">
    <w:name w:val="TÀ)Àcnico 4"/>
    <w:rsid w:val="00553D04"/>
    <w:pPr>
      <w:tabs>
        <w:tab w:val="left" w:pos="-720"/>
      </w:tabs>
      <w:suppressAutoHyphens/>
      <w:spacing w:after="0" w:line="240" w:lineRule="auto"/>
    </w:pPr>
    <w:rPr>
      <w:rFonts w:ascii="Courier" w:eastAsia="Times New Roman" w:hAnsi="Courier" w:cs="Times New Roman"/>
      <w:b/>
      <w:sz w:val="24"/>
      <w:szCs w:val="20"/>
      <w:lang w:val="en-US" w:eastAsia="es-ES"/>
    </w:rPr>
  </w:style>
  <w:style w:type="character" w:customStyle="1" w:styleId="Tcnico1">
    <w:name w:val="TÀ)Àcnico 1"/>
    <w:rsid w:val="00553D04"/>
    <w:rPr>
      <w:rFonts w:ascii="Courier" w:hAnsi="Courier"/>
      <w:noProof w:val="0"/>
      <w:sz w:val="24"/>
      <w:lang w:val="en-US"/>
    </w:rPr>
  </w:style>
  <w:style w:type="character" w:customStyle="1" w:styleId="Inicdoc">
    <w:name w:val="Inic. doc."/>
    <w:basedOn w:val="Fuentedeencabezadopredeter"/>
    <w:rsid w:val="00553D04"/>
  </w:style>
  <w:style w:type="paragraph" w:customStyle="1" w:styleId="Tcnico5">
    <w:name w:val="TÀ)Àcnico 5"/>
    <w:rsid w:val="00553D04"/>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paragraph" w:customStyle="1" w:styleId="Tcnico6">
    <w:name w:val="TÀ)Àcnico 6"/>
    <w:rsid w:val="00553D04"/>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paragraph" w:customStyle="1" w:styleId="Tcnico7">
    <w:name w:val="TÀ)Àcnico 7"/>
    <w:rsid w:val="00553D04"/>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paragraph" w:customStyle="1" w:styleId="Tcnico8">
    <w:name w:val="TÀ)Àcnico 8"/>
    <w:rsid w:val="00553D04"/>
    <w:pPr>
      <w:tabs>
        <w:tab w:val="left" w:pos="-720"/>
      </w:tabs>
      <w:suppressAutoHyphens/>
      <w:spacing w:after="0" w:line="240" w:lineRule="auto"/>
      <w:ind w:firstLine="720"/>
    </w:pPr>
    <w:rPr>
      <w:rFonts w:ascii="Courier" w:eastAsia="Times New Roman" w:hAnsi="Courier" w:cs="Times New Roman"/>
      <w:b/>
      <w:sz w:val="24"/>
      <w:szCs w:val="20"/>
      <w:lang w:val="en-US" w:eastAsia="es-ES"/>
    </w:rPr>
  </w:style>
  <w:style w:type="character" w:customStyle="1" w:styleId="Inicestt">
    <w:name w:val="Inic. est. t"/>
    <w:rsid w:val="00553D04"/>
    <w:rPr>
      <w:rFonts w:ascii="Courier" w:hAnsi="Courier"/>
      <w:noProof w:val="0"/>
      <w:sz w:val="24"/>
      <w:lang w:val="en-US"/>
    </w:rPr>
  </w:style>
  <w:style w:type="paragraph" w:customStyle="1" w:styleId="Escrlegal">
    <w:name w:val="Escr. legal"/>
    <w:rsid w:val="00553D04"/>
    <w:pPr>
      <w:tabs>
        <w:tab w:val="left" w:pos="-720"/>
      </w:tabs>
      <w:suppressAutoHyphens/>
      <w:spacing w:after="0" w:line="240" w:lineRule="exact"/>
    </w:pPr>
    <w:rPr>
      <w:rFonts w:ascii="Courier" w:eastAsia="Times New Roman" w:hAnsi="Courier" w:cs="Times New Roman"/>
      <w:sz w:val="24"/>
      <w:szCs w:val="20"/>
      <w:lang w:val="en-US" w:eastAsia="es-ES"/>
    </w:rPr>
  </w:style>
  <w:style w:type="paragraph" w:styleId="TDC1">
    <w:name w:val="toc 1"/>
    <w:basedOn w:val="Normal"/>
    <w:next w:val="Normal"/>
    <w:semiHidden/>
    <w:rsid w:val="00553D04"/>
    <w:pPr>
      <w:tabs>
        <w:tab w:val="left" w:leader="dot" w:pos="9000"/>
        <w:tab w:val="right" w:pos="9360"/>
      </w:tabs>
      <w:suppressAutoHyphens/>
      <w:spacing w:before="480"/>
      <w:ind w:left="720" w:right="720" w:hanging="720"/>
    </w:pPr>
    <w:rPr>
      <w:lang w:val="en-US"/>
    </w:rPr>
  </w:style>
  <w:style w:type="paragraph" w:styleId="TDC2">
    <w:name w:val="toc 2"/>
    <w:basedOn w:val="Normal"/>
    <w:next w:val="Normal"/>
    <w:semiHidden/>
    <w:rsid w:val="00553D04"/>
    <w:pPr>
      <w:tabs>
        <w:tab w:val="left" w:leader="dot" w:pos="9000"/>
        <w:tab w:val="right" w:pos="9360"/>
      </w:tabs>
      <w:suppressAutoHyphens/>
      <w:ind w:left="1440" w:right="720" w:hanging="720"/>
    </w:pPr>
    <w:rPr>
      <w:lang w:val="en-US"/>
    </w:rPr>
  </w:style>
  <w:style w:type="paragraph" w:styleId="TDC3">
    <w:name w:val="toc 3"/>
    <w:basedOn w:val="Normal"/>
    <w:next w:val="Normal"/>
    <w:semiHidden/>
    <w:rsid w:val="00553D04"/>
    <w:pPr>
      <w:tabs>
        <w:tab w:val="left" w:leader="dot" w:pos="9000"/>
        <w:tab w:val="right" w:pos="9360"/>
      </w:tabs>
      <w:suppressAutoHyphens/>
      <w:ind w:left="2160" w:right="720" w:hanging="720"/>
    </w:pPr>
    <w:rPr>
      <w:lang w:val="en-US"/>
    </w:rPr>
  </w:style>
  <w:style w:type="paragraph" w:styleId="TDC4">
    <w:name w:val="toc 4"/>
    <w:basedOn w:val="Normal"/>
    <w:next w:val="Normal"/>
    <w:semiHidden/>
    <w:rsid w:val="00553D04"/>
    <w:pPr>
      <w:tabs>
        <w:tab w:val="left" w:leader="dot" w:pos="9000"/>
        <w:tab w:val="right" w:pos="9360"/>
      </w:tabs>
      <w:suppressAutoHyphens/>
      <w:ind w:left="2880" w:right="720" w:hanging="720"/>
    </w:pPr>
    <w:rPr>
      <w:lang w:val="en-US"/>
    </w:rPr>
  </w:style>
  <w:style w:type="paragraph" w:styleId="TDC5">
    <w:name w:val="toc 5"/>
    <w:basedOn w:val="Normal"/>
    <w:next w:val="Normal"/>
    <w:semiHidden/>
    <w:rsid w:val="00553D04"/>
    <w:pPr>
      <w:tabs>
        <w:tab w:val="left" w:leader="dot" w:pos="9000"/>
        <w:tab w:val="right" w:pos="9360"/>
      </w:tabs>
      <w:suppressAutoHyphens/>
      <w:ind w:left="3600" w:right="720" w:hanging="720"/>
    </w:pPr>
    <w:rPr>
      <w:lang w:val="en-US"/>
    </w:rPr>
  </w:style>
  <w:style w:type="paragraph" w:styleId="TDC6">
    <w:name w:val="toc 6"/>
    <w:basedOn w:val="Normal"/>
    <w:next w:val="Normal"/>
    <w:semiHidden/>
    <w:rsid w:val="00553D04"/>
    <w:pPr>
      <w:tabs>
        <w:tab w:val="left" w:pos="9000"/>
        <w:tab w:val="right" w:pos="9360"/>
      </w:tabs>
      <w:suppressAutoHyphens/>
      <w:ind w:left="720" w:hanging="720"/>
    </w:pPr>
    <w:rPr>
      <w:lang w:val="en-US"/>
    </w:rPr>
  </w:style>
  <w:style w:type="paragraph" w:styleId="TDC7">
    <w:name w:val="toc 7"/>
    <w:basedOn w:val="Normal"/>
    <w:next w:val="Normal"/>
    <w:semiHidden/>
    <w:rsid w:val="00553D04"/>
    <w:pPr>
      <w:suppressAutoHyphens/>
      <w:ind w:left="720" w:hanging="720"/>
    </w:pPr>
    <w:rPr>
      <w:lang w:val="en-US"/>
    </w:rPr>
  </w:style>
  <w:style w:type="paragraph" w:styleId="TDC8">
    <w:name w:val="toc 8"/>
    <w:basedOn w:val="Normal"/>
    <w:next w:val="Normal"/>
    <w:semiHidden/>
    <w:rsid w:val="00553D04"/>
    <w:pPr>
      <w:tabs>
        <w:tab w:val="left" w:pos="9000"/>
        <w:tab w:val="right" w:pos="9360"/>
      </w:tabs>
      <w:suppressAutoHyphens/>
      <w:ind w:left="720" w:hanging="720"/>
    </w:pPr>
    <w:rPr>
      <w:lang w:val="en-US"/>
    </w:rPr>
  </w:style>
  <w:style w:type="paragraph" w:styleId="TDC9">
    <w:name w:val="toc 9"/>
    <w:basedOn w:val="Normal"/>
    <w:next w:val="Normal"/>
    <w:semiHidden/>
    <w:rsid w:val="00553D04"/>
    <w:pPr>
      <w:tabs>
        <w:tab w:val="left" w:leader="dot" w:pos="9000"/>
        <w:tab w:val="right" w:pos="9360"/>
      </w:tabs>
      <w:suppressAutoHyphens/>
      <w:ind w:left="720" w:hanging="720"/>
    </w:pPr>
    <w:rPr>
      <w:lang w:val="en-US"/>
    </w:rPr>
  </w:style>
  <w:style w:type="paragraph" w:customStyle="1" w:styleId="ndice1">
    <w:name w:val="índice 1"/>
    <w:basedOn w:val="Normal"/>
    <w:rsid w:val="00553D04"/>
    <w:pPr>
      <w:tabs>
        <w:tab w:val="left" w:leader="dot" w:pos="9000"/>
        <w:tab w:val="right" w:pos="9360"/>
      </w:tabs>
      <w:suppressAutoHyphens/>
      <w:ind w:left="1440" w:right="720" w:hanging="1440"/>
    </w:pPr>
    <w:rPr>
      <w:lang w:val="en-US"/>
    </w:rPr>
  </w:style>
  <w:style w:type="paragraph" w:customStyle="1" w:styleId="ndice2">
    <w:name w:val="índice 2"/>
    <w:basedOn w:val="Normal"/>
    <w:rsid w:val="00553D04"/>
    <w:pPr>
      <w:tabs>
        <w:tab w:val="left" w:leader="dot" w:pos="9000"/>
        <w:tab w:val="right" w:pos="9360"/>
      </w:tabs>
      <w:suppressAutoHyphens/>
      <w:ind w:left="1440" w:right="720" w:hanging="720"/>
    </w:pPr>
    <w:rPr>
      <w:lang w:val="en-US"/>
    </w:rPr>
  </w:style>
  <w:style w:type="paragraph" w:customStyle="1" w:styleId="toa">
    <w:name w:val="toa"/>
    <w:basedOn w:val="Normal"/>
    <w:rsid w:val="00553D04"/>
    <w:pPr>
      <w:tabs>
        <w:tab w:val="left" w:pos="9000"/>
        <w:tab w:val="right" w:pos="9360"/>
      </w:tabs>
      <w:suppressAutoHyphens/>
    </w:pPr>
    <w:rPr>
      <w:lang w:val="en-US"/>
    </w:rPr>
  </w:style>
  <w:style w:type="paragraph" w:customStyle="1" w:styleId="epgrafe">
    <w:name w:val="epígrafe"/>
    <w:basedOn w:val="Normal"/>
    <w:rsid w:val="00553D04"/>
  </w:style>
  <w:style w:type="character" w:customStyle="1" w:styleId="EquationCaption">
    <w:name w:val="_Equation Caption"/>
    <w:rsid w:val="00553D04"/>
  </w:style>
  <w:style w:type="paragraph" w:styleId="Encabezado">
    <w:name w:val="header"/>
    <w:basedOn w:val="Normal"/>
    <w:link w:val="EncabezadoCar"/>
    <w:uiPriority w:val="99"/>
    <w:rsid w:val="00553D04"/>
    <w:pPr>
      <w:tabs>
        <w:tab w:val="center" w:pos="4252"/>
        <w:tab w:val="right" w:pos="8504"/>
      </w:tabs>
    </w:pPr>
  </w:style>
  <w:style w:type="character" w:customStyle="1" w:styleId="EncabezadoCar">
    <w:name w:val="Encabezado Car"/>
    <w:basedOn w:val="Fuentedeprrafopredeter"/>
    <w:link w:val="Encabezado"/>
    <w:uiPriority w:val="99"/>
    <w:rsid w:val="00553D04"/>
    <w:rPr>
      <w:rFonts w:ascii="Courier New" w:eastAsia="Times New Roman" w:hAnsi="Courier New" w:cs="Times New Roman"/>
      <w:sz w:val="24"/>
      <w:szCs w:val="20"/>
      <w:lang w:val="es-ES_tradnl" w:eastAsia="es-ES"/>
    </w:rPr>
  </w:style>
  <w:style w:type="paragraph" w:styleId="Piedepgina">
    <w:name w:val="footer"/>
    <w:basedOn w:val="Normal"/>
    <w:link w:val="PiedepginaCar"/>
    <w:uiPriority w:val="99"/>
    <w:rsid w:val="00553D04"/>
    <w:pPr>
      <w:tabs>
        <w:tab w:val="center" w:pos="4252"/>
        <w:tab w:val="right" w:pos="8504"/>
      </w:tabs>
    </w:pPr>
  </w:style>
  <w:style w:type="character" w:customStyle="1" w:styleId="PiedepginaCar">
    <w:name w:val="Pie de página Car"/>
    <w:basedOn w:val="Fuentedeprrafopredeter"/>
    <w:link w:val="Piedepgina"/>
    <w:uiPriority w:val="99"/>
    <w:rsid w:val="00553D04"/>
    <w:rPr>
      <w:rFonts w:ascii="Courier New" w:eastAsia="Times New Roman" w:hAnsi="Courier New" w:cs="Times New Roman"/>
      <w:sz w:val="24"/>
      <w:szCs w:val="20"/>
      <w:lang w:val="es-ES_tradnl" w:eastAsia="es-ES"/>
    </w:rPr>
  </w:style>
  <w:style w:type="paragraph" w:styleId="Sangradetextonormal">
    <w:name w:val="Body Text Indent"/>
    <w:basedOn w:val="Normal"/>
    <w:link w:val="SangradetextonormalCar"/>
    <w:rsid w:val="00553D04"/>
    <w:pPr>
      <w:numPr>
        <w:numId w:val="1"/>
      </w:numPr>
      <w:tabs>
        <w:tab w:val="left" w:pos="3544"/>
      </w:tabs>
      <w:spacing w:before="240"/>
    </w:pPr>
    <w:rPr>
      <w:spacing w:val="-3"/>
    </w:rPr>
  </w:style>
  <w:style w:type="character" w:customStyle="1" w:styleId="SangradetextonormalCar">
    <w:name w:val="Sangría de texto normal Car"/>
    <w:basedOn w:val="Fuentedeprrafopredeter"/>
    <w:link w:val="Sangradetextonormal"/>
    <w:rsid w:val="00553D04"/>
    <w:rPr>
      <w:rFonts w:ascii="Courier New" w:eastAsia="Times New Roman" w:hAnsi="Courier New" w:cs="Times New Roman"/>
      <w:spacing w:val="-3"/>
      <w:sz w:val="24"/>
      <w:szCs w:val="20"/>
      <w:lang w:val="es-ES_tradnl" w:eastAsia="es-ES"/>
    </w:rPr>
  </w:style>
  <w:style w:type="paragraph" w:styleId="Sangra2detindependiente">
    <w:name w:val="Body Text Indent 2"/>
    <w:basedOn w:val="Normal"/>
    <w:link w:val="Sangra2detindependienteCar"/>
    <w:rsid w:val="00553D04"/>
    <w:pPr>
      <w:spacing w:before="240"/>
      <w:ind w:left="2835" w:firstLine="709"/>
    </w:pPr>
    <w:rPr>
      <w:spacing w:val="-3"/>
    </w:rPr>
  </w:style>
  <w:style w:type="character" w:customStyle="1" w:styleId="Sangra2detindependienteCar">
    <w:name w:val="Sangría 2 de t. independiente Car"/>
    <w:basedOn w:val="Fuentedeprrafopredeter"/>
    <w:link w:val="Sangra2detindependiente"/>
    <w:rsid w:val="00553D04"/>
    <w:rPr>
      <w:rFonts w:ascii="Courier New" w:eastAsia="Times New Roman" w:hAnsi="Courier New" w:cs="Times New Roman"/>
      <w:spacing w:val="-3"/>
      <w:sz w:val="24"/>
      <w:szCs w:val="20"/>
      <w:lang w:val="es-ES_tradnl" w:eastAsia="es-ES"/>
    </w:rPr>
  </w:style>
  <w:style w:type="paragraph" w:customStyle="1" w:styleId="Estilo1">
    <w:name w:val="Estilo1"/>
    <w:basedOn w:val="Ttulo1"/>
    <w:rsid w:val="00553D04"/>
    <w:pPr>
      <w:numPr>
        <w:numId w:val="0"/>
      </w:numPr>
    </w:pPr>
  </w:style>
  <w:style w:type="paragraph" w:customStyle="1" w:styleId="Estilo3">
    <w:name w:val="Estilo3"/>
    <w:basedOn w:val="Ttulo1"/>
    <w:rsid w:val="00553D04"/>
    <w:pPr>
      <w:numPr>
        <w:numId w:val="0"/>
      </w:numPr>
    </w:pPr>
  </w:style>
  <w:style w:type="paragraph" w:customStyle="1" w:styleId="EstiloTtulo3CourierNew">
    <w:name w:val="Estilo Título 3 + Courier New"/>
    <w:basedOn w:val="Ttulo3"/>
    <w:rsid w:val="00553D04"/>
    <w:pPr>
      <w:numPr>
        <w:numId w:val="0"/>
      </w:numPr>
    </w:pPr>
    <w:rPr>
      <w:bCs/>
    </w:rPr>
  </w:style>
  <w:style w:type="paragraph" w:customStyle="1" w:styleId="EstiloCourierNewIzquierda9cm">
    <w:name w:val="Estilo Courier New Izquierda:  9 cm"/>
    <w:basedOn w:val="Normal"/>
    <w:rsid w:val="00553D04"/>
    <w:pPr>
      <w:ind w:left="5103"/>
    </w:pPr>
    <w:rPr>
      <w:b/>
      <w:spacing w:val="-3"/>
    </w:rPr>
  </w:style>
  <w:style w:type="paragraph" w:customStyle="1" w:styleId="EstiloTtulo1CourierNew">
    <w:name w:val="Estilo Título 1 + Courier New"/>
    <w:basedOn w:val="Ttulo1"/>
    <w:rsid w:val="00553D04"/>
    <w:pPr>
      <w:numPr>
        <w:numId w:val="2"/>
      </w:numPr>
      <w:jc w:val="both"/>
    </w:pPr>
    <w:rPr>
      <w:bCs/>
      <w:szCs w:val="20"/>
      <w:lang w:val="es-CL"/>
    </w:rPr>
  </w:style>
  <w:style w:type="paragraph" w:customStyle="1" w:styleId="EstiloTtulo1Izquierda0cmSangrafrancesa127cm">
    <w:name w:val="Estilo Título 1 + Izquierda:  0 cm Sangría francesa:  127 cm"/>
    <w:basedOn w:val="Ttulo1"/>
    <w:rsid w:val="00553D04"/>
    <w:pPr>
      <w:spacing w:before="120"/>
    </w:pPr>
    <w:rPr>
      <w:bCs/>
    </w:rPr>
  </w:style>
  <w:style w:type="paragraph" w:styleId="Textoindependiente">
    <w:name w:val="Body Text"/>
    <w:basedOn w:val="Normal"/>
    <w:link w:val="TextoindependienteCar"/>
    <w:rsid w:val="00553D04"/>
  </w:style>
  <w:style w:type="character" w:customStyle="1" w:styleId="TextoindependienteCar">
    <w:name w:val="Texto independiente Car"/>
    <w:basedOn w:val="Fuentedeprrafopredeter"/>
    <w:link w:val="Textoindependiente"/>
    <w:rsid w:val="00553D04"/>
    <w:rPr>
      <w:rFonts w:ascii="Courier New" w:eastAsia="Times New Roman" w:hAnsi="Courier New" w:cs="Times New Roman"/>
      <w:sz w:val="24"/>
      <w:szCs w:val="20"/>
      <w:lang w:val="es-ES_tradnl" w:eastAsia="es-ES"/>
    </w:rPr>
  </w:style>
  <w:style w:type="paragraph" w:styleId="Textodebloque">
    <w:name w:val="Block Text"/>
    <w:basedOn w:val="Normal"/>
    <w:rsid w:val="00553D04"/>
    <w:pPr>
      <w:autoSpaceDE w:val="0"/>
      <w:autoSpaceDN w:val="0"/>
      <w:adjustRightInd w:val="0"/>
      <w:spacing w:before="0" w:after="0" w:line="240" w:lineRule="atLeast"/>
      <w:ind w:left="720" w:right="595" w:hanging="720"/>
    </w:pPr>
    <w:rPr>
      <w:rFonts w:ascii="Times New Roman" w:hAnsi="Times New Roman"/>
      <w:color w:val="000000"/>
      <w:szCs w:val="22"/>
      <w:lang w:val="es-ES"/>
    </w:rPr>
  </w:style>
  <w:style w:type="character" w:customStyle="1" w:styleId="InitialStyle">
    <w:name w:val="InitialStyle"/>
    <w:rsid w:val="00553D04"/>
    <w:rPr>
      <w:rFonts w:ascii="Courier New" w:hAnsi="Courier New" w:cs="Courier New"/>
      <w:sz w:val="24"/>
    </w:rPr>
  </w:style>
  <w:style w:type="paragraph" w:styleId="Prrafodelista">
    <w:name w:val="List Paragraph"/>
    <w:basedOn w:val="Normal"/>
    <w:link w:val="PrrafodelistaCar"/>
    <w:uiPriority w:val="34"/>
    <w:qFormat/>
    <w:rsid w:val="00553D04"/>
    <w:pPr>
      <w:ind w:left="720"/>
      <w:contextualSpacing/>
    </w:pPr>
    <w:rPr>
      <w:lang w:val="es-CL"/>
    </w:rPr>
  </w:style>
  <w:style w:type="paragraph" w:styleId="Textodeglobo">
    <w:name w:val="Balloon Text"/>
    <w:basedOn w:val="Normal"/>
    <w:link w:val="TextodegloboCar"/>
    <w:uiPriority w:val="99"/>
    <w:rsid w:val="00553D04"/>
    <w:pPr>
      <w:spacing w:before="0" w:after="0"/>
    </w:pPr>
    <w:rPr>
      <w:rFonts w:ascii="Tahoma" w:hAnsi="Tahoma"/>
      <w:sz w:val="16"/>
      <w:szCs w:val="16"/>
    </w:rPr>
  </w:style>
  <w:style w:type="character" w:customStyle="1" w:styleId="TextodegloboCar">
    <w:name w:val="Texto de globo Car"/>
    <w:basedOn w:val="Fuentedeprrafopredeter"/>
    <w:link w:val="Textodeglobo"/>
    <w:uiPriority w:val="99"/>
    <w:rsid w:val="00553D04"/>
    <w:rPr>
      <w:rFonts w:ascii="Tahoma" w:eastAsia="Times New Roman" w:hAnsi="Tahoma" w:cs="Times New Roman"/>
      <w:sz w:val="16"/>
      <w:szCs w:val="16"/>
      <w:lang w:val="es-ES_tradnl" w:eastAsia="es-ES"/>
    </w:rPr>
  </w:style>
  <w:style w:type="paragraph" w:styleId="Textosinformato">
    <w:name w:val="Plain Text"/>
    <w:basedOn w:val="Normal"/>
    <w:link w:val="TextosinformatoCar"/>
    <w:uiPriority w:val="99"/>
    <w:unhideWhenUsed/>
    <w:rsid w:val="00553D04"/>
    <w:pPr>
      <w:spacing w:before="0" w:after="0"/>
      <w:jc w:val="left"/>
    </w:pPr>
    <w:rPr>
      <w:rFonts w:ascii="Calibri" w:eastAsia="Calibri" w:hAnsi="Calibri"/>
      <w:sz w:val="22"/>
      <w:szCs w:val="21"/>
      <w:lang w:val="en-US" w:eastAsia="en-US"/>
    </w:rPr>
  </w:style>
  <w:style w:type="character" w:customStyle="1" w:styleId="TextosinformatoCar">
    <w:name w:val="Texto sin formato Car"/>
    <w:basedOn w:val="Fuentedeprrafopredeter"/>
    <w:link w:val="Textosinformato"/>
    <w:uiPriority w:val="99"/>
    <w:rsid w:val="00553D04"/>
    <w:rPr>
      <w:rFonts w:ascii="Calibri" w:eastAsia="Calibri" w:hAnsi="Calibri" w:cs="Times New Roman"/>
      <w:szCs w:val="21"/>
      <w:lang w:val="en-US"/>
    </w:rPr>
  </w:style>
  <w:style w:type="paragraph" w:styleId="NormalWeb">
    <w:name w:val="Normal (Web)"/>
    <w:basedOn w:val="Normal"/>
    <w:uiPriority w:val="99"/>
    <w:unhideWhenUsed/>
    <w:rsid w:val="00553D04"/>
    <w:pPr>
      <w:spacing w:before="100" w:beforeAutospacing="1" w:after="100" w:afterAutospacing="1"/>
      <w:jc w:val="left"/>
    </w:pPr>
    <w:rPr>
      <w:rFonts w:ascii="Times" w:hAnsi="Times"/>
      <w:sz w:val="20"/>
    </w:rPr>
  </w:style>
  <w:style w:type="character" w:styleId="Refdecomentario">
    <w:name w:val="annotation reference"/>
    <w:uiPriority w:val="99"/>
    <w:unhideWhenUsed/>
    <w:rsid w:val="00553D04"/>
    <w:rPr>
      <w:sz w:val="16"/>
      <w:szCs w:val="16"/>
    </w:rPr>
  </w:style>
  <w:style w:type="paragraph" w:styleId="Textocomentario">
    <w:name w:val="annotation text"/>
    <w:basedOn w:val="Normal"/>
    <w:link w:val="TextocomentarioCar"/>
    <w:uiPriority w:val="99"/>
    <w:unhideWhenUsed/>
    <w:rsid w:val="00553D04"/>
    <w:rPr>
      <w:sz w:val="20"/>
    </w:rPr>
  </w:style>
  <w:style w:type="character" w:customStyle="1" w:styleId="TextocomentarioCar">
    <w:name w:val="Texto comentario Car"/>
    <w:basedOn w:val="Fuentedeprrafopredeter"/>
    <w:link w:val="Textocomentario"/>
    <w:uiPriority w:val="99"/>
    <w:rsid w:val="00553D04"/>
    <w:rPr>
      <w:rFonts w:ascii="Courier New" w:eastAsia="Times New Roman" w:hAnsi="Courier New"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53D04"/>
    <w:rPr>
      <w:b/>
      <w:bCs/>
    </w:rPr>
  </w:style>
  <w:style w:type="character" w:customStyle="1" w:styleId="AsuntodelcomentarioCar">
    <w:name w:val="Asunto del comentario Car"/>
    <w:basedOn w:val="TextocomentarioCar"/>
    <w:link w:val="Asuntodelcomentario"/>
    <w:uiPriority w:val="99"/>
    <w:semiHidden/>
    <w:rsid w:val="00553D04"/>
    <w:rPr>
      <w:rFonts w:ascii="Courier New" w:eastAsia="Times New Roman" w:hAnsi="Courier New" w:cs="Times New Roman"/>
      <w:b/>
      <w:bCs/>
      <w:sz w:val="20"/>
      <w:szCs w:val="20"/>
      <w:lang w:val="es-ES_tradnl" w:eastAsia="es-ES"/>
    </w:rPr>
  </w:style>
  <w:style w:type="paragraph" w:customStyle="1" w:styleId="Normal1">
    <w:name w:val="Normal1"/>
    <w:rsid w:val="00553D04"/>
    <w:pPr>
      <w:spacing w:after="0" w:line="240" w:lineRule="auto"/>
      <w:jc w:val="both"/>
    </w:pPr>
    <w:rPr>
      <w:rFonts w:ascii="Cambria" w:eastAsia="Cambria" w:hAnsi="Cambria" w:cs="Cambria"/>
      <w:color w:val="000000"/>
      <w:sz w:val="24"/>
      <w:szCs w:val="24"/>
      <w:lang w:val="es-ES_tradnl" w:eastAsia="es-ES"/>
    </w:rPr>
  </w:style>
  <w:style w:type="paragraph" w:styleId="HTMLconformatoprevio">
    <w:name w:val="HTML Preformatted"/>
    <w:basedOn w:val="Normal"/>
    <w:link w:val="HTMLconformatoprevioCar"/>
    <w:semiHidden/>
    <w:unhideWhenUsed/>
    <w:rsid w:val="00553D04"/>
    <w:pPr>
      <w:spacing w:before="0" w:after="0"/>
    </w:pPr>
    <w:rPr>
      <w:rFonts w:ascii="Courier" w:hAnsi="Courier"/>
      <w:sz w:val="20"/>
    </w:rPr>
  </w:style>
  <w:style w:type="character" w:customStyle="1" w:styleId="HTMLconformatoprevioCar">
    <w:name w:val="HTML con formato previo Car"/>
    <w:basedOn w:val="Fuentedeprrafopredeter"/>
    <w:link w:val="HTMLconformatoprevio"/>
    <w:semiHidden/>
    <w:rsid w:val="00553D04"/>
    <w:rPr>
      <w:rFonts w:ascii="Courier" w:eastAsia="Times New Roman" w:hAnsi="Courier" w:cs="Times New Roman"/>
      <w:sz w:val="20"/>
      <w:szCs w:val="20"/>
      <w:lang w:val="es-ES_tradnl" w:eastAsia="es-ES"/>
    </w:rPr>
  </w:style>
  <w:style w:type="paragraph" w:styleId="Revisin">
    <w:name w:val="Revision"/>
    <w:hidden/>
    <w:uiPriority w:val="99"/>
    <w:semiHidden/>
    <w:rsid w:val="00553D04"/>
    <w:pPr>
      <w:spacing w:after="0" w:line="240" w:lineRule="auto"/>
    </w:pPr>
    <w:rPr>
      <w:rFonts w:ascii="Courier New" w:eastAsia="Times New Roman" w:hAnsi="Courier New" w:cs="Times New Roman"/>
      <w:sz w:val="24"/>
      <w:szCs w:val="20"/>
      <w:lang w:val="es-ES_tradnl" w:eastAsia="es-ES"/>
    </w:rPr>
  </w:style>
  <w:style w:type="character" w:styleId="Hipervnculo">
    <w:name w:val="Hyperlink"/>
    <w:basedOn w:val="Fuentedeprrafopredeter"/>
    <w:uiPriority w:val="99"/>
    <w:unhideWhenUsed/>
    <w:rsid w:val="00B97C8E"/>
    <w:rPr>
      <w:color w:val="0000FF" w:themeColor="hyperlink"/>
      <w:u w:val="single"/>
    </w:rPr>
  </w:style>
  <w:style w:type="paragraph" w:styleId="Textonotapie">
    <w:name w:val="footnote text"/>
    <w:basedOn w:val="Normal"/>
    <w:link w:val="TextonotapieCar"/>
    <w:uiPriority w:val="99"/>
    <w:unhideWhenUsed/>
    <w:rsid w:val="00A64628"/>
    <w:pPr>
      <w:spacing w:before="0" w:after="0"/>
    </w:pPr>
    <w:rPr>
      <w:sz w:val="20"/>
    </w:rPr>
  </w:style>
  <w:style w:type="character" w:customStyle="1" w:styleId="TextonotapieCar">
    <w:name w:val="Texto nota pie Car"/>
    <w:basedOn w:val="Fuentedeprrafopredeter"/>
    <w:link w:val="Textonotapie"/>
    <w:uiPriority w:val="99"/>
    <w:rsid w:val="00A64628"/>
    <w:rPr>
      <w:rFonts w:ascii="Courier New" w:eastAsia="Times New Roman" w:hAnsi="Courier New" w:cs="Times New Roman"/>
      <w:sz w:val="20"/>
      <w:szCs w:val="20"/>
      <w:lang w:val="es-ES_tradnl" w:eastAsia="es-ES"/>
    </w:rPr>
  </w:style>
  <w:style w:type="character" w:styleId="Refdenotaalpie">
    <w:name w:val="footnote reference"/>
    <w:basedOn w:val="Fuentedeprrafopredeter"/>
    <w:uiPriority w:val="99"/>
    <w:semiHidden/>
    <w:unhideWhenUsed/>
    <w:rsid w:val="00A64628"/>
    <w:rPr>
      <w:vertAlign w:val="superscript"/>
    </w:rPr>
  </w:style>
  <w:style w:type="paragraph" w:customStyle="1" w:styleId="CharChar">
    <w:name w:val="Char Char"/>
    <w:basedOn w:val="Normal"/>
    <w:rsid w:val="00BB65AC"/>
    <w:pPr>
      <w:spacing w:before="0" w:after="160" w:line="240" w:lineRule="exact"/>
      <w:ind w:left="500"/>
      <w:jc w:val="center"/>
    </w:pPr>
    <w:rPr>
      <w:rFonts w:ascii="Verdana" w:hAnsi="Verdana" w:cs="Arial"/>
      <w:b/>
      <w:sz w:val="20"/>
      <w:lang w:val="es-VE" w:eastAsia="en-US"/>
    </w:rPr>
  </w:style>
  <w:style w:type="character" w:styleId="Hipervnculovisitado">
    <w:name w:val="FollowedHyperlink"/>
    <w:basedOn w:val="Fuentedeprrafopredeter"/>
    <w:uiPriority w:val="99"/>
    <w:semiHidden/>
    <w:unhideWhenUsed/>
    <w:rsid w:val="00263992"/>
    <w:rPr>
      <w:color w:val="800080" w:themeColor="followedHyperlink"/>
      <w:u w:val="single"/>
    </w:rPr>
  </w:style>
  <w:style w:type="character" w:customStyle="1" w:styleId="PrrafodelistaCar">
    <w:name w:val="Párrafo de lista Car"/>
    <w:basedOn w:val="Fuentedeprrafopredeter"/>
    <w:link w:val="Prrafodelista"/>
    <w:uiPriority w:val="34"/>
    <w:locked/>
    <w:rsid w:val="00E85CEB"/>
    <w:rPr>
      <w:rFonts w:ascii="Courier New" w:eastAsia="Times New Roman" w:hAnsi="Courier New" w:cs="Times New Roman"/>
      <w:sz w:val="24"/>
      <w:szCs w:val="20"/>
      <w:lang w:eastAsia="es-ES"/>
    </w:rPr>
  </w:style>
  <w:style w:type="table" w:styleId="Tablaconcuadrcula">
    <w:name w:val="Table Grid"/>
    <w:basedOn w:val="Tablanormal"/>
    <w:uiPriority w:val="39"/>
    <w:rsid w:val="00476A9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DD5A62"/>
    <w:rPr>
      <w:rFonts w:ascii="Calibri" w:eastAsia="Calibri" w:hAnsi="Calibri" w:cs="Calibri"/>
      <w:b/>
      <w:sz w:val="24"/>
      <w:szCs w:val="24"/>
      <w:lang w:val="es-MX" w:eastAsia="es-CL"/>
    </w:rPr>
  </w:style>
  <w:style w:type="character" w:customStyle="1" w:styleId="Ttulo5Car">
    <w:name w:val="Título 5 Car"/>
    <w:basedOn w:val="Fuentedeprrafopredeter"/>
    <w:link w:val="Ttulo5"/>
    <w:uiPriority w:val="9"/>
    <w:semiHidden/>
    <w:rsid w:val="00DD5A62"/>
    <w:rPr>
      <w:rFonts w:ascii="Calibri" w:eastAsia="Calibri" w:hAnsi="Calibri" w:cs="Calibri"/>
      <w:b/>
      <w:lang w:val="es-MX" w:eastAsia="es-CL"/>
    </w:rPr>
  </w:style>
  <w:style w:type="character" w:customStyle="1" w:styleId="Ttulo6Car">
    <w:name w:val="Título 6 Car"/>
    <w:basedOn w:val="Fuentedeprrafopredeter"/>
    <w:link w:val="Ttulo6"/>
    <w:uiPriority w:val="9"/>
    <w:semiHidden/>
    <w:rsid w:val="00DD5A62"/>
    <w:rPr>
      <w:rFonts w:ascii="Calibri" w:eastAsia="Calibri" w:hAnsi="Calibri" w:cs="Calibri"/>
      <w:b/>
      <w:sz w:val="20"/>
      <w:szCs w:val="20"/>
      <w:lang w:val="es-MX" w:eastAsia="es-CL"/>
    </w:rPr>
  </w:style>
  <w:style w:type="table" w:customStyle="1" w:styleId="TableNormal">
    <w:name w:val="Table Normal"/>
    <w:rsid w:val="00DD5A62"/>
    <w:pPr>
      <w:spacing w:after="160" w:line="259" w:lineRule="auto"/>
    </w:pPr>
    <w:rPr>
      <w:rFonts w:ascii="Calibri" w:eastAsia="Calibri" w:hAnsi="Calibri" w:cs="Calibri"/>
      <w:lang w:val="es-MX" w:eastAsia="es-CL"/>
    </w:rPr>
    <w:tblPr>
      <w:tblCellMar>
        <w:top w:w="0" w:type="dxa"/>
        <w:left w:w="0" w:type="dxa"/>
        <w:bottom w:w="0" w:type="dxa"/>
        <w:right w:w="0" w:type="dxa"/>
      </w:tblCellMar>
    </w:tblPr>
  </w:style>
  <w:style w:type="paragraph" w:styleId="Puesto">
    <w:name w:val="Title"/>
    <w:basedOn w:val="Normal"/>
    <w:next w:val="Normal"/>
    <w:link w:val="PuestoCar"/>
    <w:qFormat/>
    <w:rsid w:val="00DD5A62"/>
    <w:pPr>
      <w:keepNext/>
      <w:keepLines/>
      <w:spacing w:before="480" w:line="259" w:lineRule="auto"/>
      <w:jc w:val="left"/>
    </w:pPr>
    <w:rPr>
      <w:rFonts w:ascii="Calibri" w:eastAsia="Calibri" w:hAnsi="Calibri" w:cs="Calibri"/>
      <w:b/>
      <w:sz w:val="72"/>
      <w:szCs w:val="72"/>
      <w:lang w:val="es-MX" w:eastAsia="es-CL"/>
    </w:rPr>
  </w:style>
  <w:style w:type="character" w:customStyle="1" w:styleId="PuestoCar">
    <w:name w:val="Puesto Car"/>
    <w:basedOn w:val="Fuentedeprrafopredeter"/>
    <w:link w:val="Puesto"/>
    <w:rsid w:val="00DD5A62"/>
    <w:rPr>
      <w:rFonts w:ascii="Calibri" w:eastAsia="Calibri" w:hAnsi="Calibri" w:cs="Calibri"/>
      <w:b/>
      <w:sz w:val="72"/>
      <w:szCs w:val="72"/>
      <w:lang w:val="es-MX" w:eastAsia="es-CL"/>
    </w:rPr>
  </w:style>
  <w:style w:type="paragraph" w:styleId="Subttulo">
    <w:name w:val="Subtitle"/>
    <w:basedOn w:val="Normal"/>
    <w:next w:val="Normal"/>
    <w:link w:val="SubttuloCar"/>
    <w:uiPriority w:val="11"/>
    <w:qFormat/>
    <w:rsid w:val="00DD5A62"/>
    <w:pPr>
      <w:keepNext/>
      <w:keepLines/>
      <w:spacing w:before="360" w:after="80" w:line="259" w:lineRule="auto"/>
      <w:jc w:val="left"/>
    </w:pPr>
    <w:rPr>
      <w:rFonts w:ascii="Georgia" w:eastAsia="Georgia" w:hAnsi="Georgia" w:cs="Georgia"/>
      <w:i/>
      <w:color w:val="666666"/>
      <w:sz w:val="48"/>
      <w:szCs w:val="48"/>
      <w:lang w:val="es-MX" w:eastAsia="es-CL"/>
    </w:rPr>
  </w:style>
  <w:style w:type="character" w:customStyle="1" w:styleId="SubttuloCar">
    <w:name w:val="Subtítulo Car"/>
    <w:basedOn w:val="Fuentedeprrafopredeter"/>
    <w:link w:val="Subttulo"/>
    <w:uiPriority w:val="11"/>
    <w:rsid w:val="00DD5A62"/>
    <w:rPr>
      <w:rFonts w:ascii="Georgia" w:eastAsia="Georgia" w:hAnsi="Georgia" w:cs="Georgia"/>
      <w:i/>
      <w:color w:val="666666"/>
      <w:sz w:val="48"/>
      <w:szCs w:val="48"/>
      <w:lang w:val="es-MX" w:eastAsia="es-CL"/>
    </w:rPr>
  </w:style>
  <w:style w:type="table" w:customStyle="1" w:styleId="1">
    <w:name w:val="1"/>
    <w:basedOn w:val="TableNormal"/>
    <w:rsid w:val="00DD5A62"/>
    <w:tblPr>
      <w:tblStyleRowBandSize w:val="1"/>
      <w:tblStyleColBandSize w:val="1"/>
      <w:tblCellMar>
        <w:top w:w="100" w:type="dxa"/>
        <w:left w:w="100" w:type="dxa"/>
        <w:bottom w:w="100" w:type="dxa"/>
        <w:right w:w="100" w:type="dxa"/>
      </w:tblCellMar>
    </w:tblPr>
  </w:style>
  <w:style w:type="character" w:customStyle="1" w:styleId="Mencinsinresolver1">
    <w:name w:val="Mención sin resolver1"/>
    <w:basedOn w:val="Fuentedeprrafopredeter"/>
    <w:uiPriority w:val="99"/>
    <w:semiHidden/>
    <w:unhideWhenUsed/>
    <w:rsid w:val="00DD5A62"/>
    <w:rPr>
      <w:color w:val="605E5C"/>
      <w:shd w:val="clear" w:color="auto" w:fill="E1DFDD"/>
    </w:rPr>
  </w:style>
  <w:style w:type="character" w:customStyle="1" w:styleId="Ninguno">
    <w:name w:val="Ninguno"/>
    <w:rsid w:val="00DD5A62"/>
  </w:style>
  <w:style w:type="paragraph" w:customStyle="1" w:styleId="Cuerpo">
    <w:name w:val="Cuerpo"/>
    <w:rsid w:val="00DD5A62"/>
    <w:pPr>
      <w:pBdr>
        <w:top w:val="nil"/>
        <w:left w:val="nil"/>
        <w:bottom w:val="nil"/>
        <w:right w:val="nil"/>
        <w:between w:val="nil"/>
        <w:bar w:val="nil"/>
      </w:pBdr>
      <w:spacing w:before="120" w:after="120" w:line="240" w:lineRule="auto"/>
      <w:jc w:val="both"/>
    </w:pPr>
    <w:rPr>
      <w:rFonts w:ascii="Courier" w:eastAsia="Arial Unicode MS" w:hAnsi="Courier" w:cs="Arial Unicode MS"/>
      <w:color w:val="000000"/>
      <w:sz w:val="24"/>
      <w:szCs w:val="24"/>
      <w:u w:color="000000"/>
      <w:bdr w:val="nil"/>
      <w:lang w:val="es-ES_tradnl" w:eastAsia="es-CL"/>
    </w:rPr>
  </w:style>
  <w:style w:type="paragraph" w:customStyle="1" w:styleId="xmsonormal">
    <w:name w:val="x_msonormal"/>
    <w:basedOn w:val="Normal"/>
    <w:uiPriority w:val="99"/>
    <w:rsid w:val="00DD5A62"/>
    <w:pPr>
      <w:spacing w:before="0" w:after="0"/>
      <w:jc w:val="left"/>
    </w:pPr>
    <w:rPr>
      <w:rFonts w:ascii="Times New Roman" w:eastAsiaTheme="minorHAnsi" w:hAnsi="Times New Roman"/>
      <w:szCs w:val="24"/>
      <w:lang w:val="es-CL" w:eastAsia="es-CL"/>
    </w:rPr>
  </w:style>
  <w:style w:type="numbering" w:customStyle="1" w:styleId="Sinlista1">
    <w:name w:val="Sin lista1"/>
    <w:next w:val="Sinlista"/>
    <w:uiPriority w:val="99"/>
    <w:semiHidden/>
    <w:unhideWhenUsed/>
    <w:rsid w:val="00DD5A62"/>
  </w:style>
  <w:style w:type="character" w:customStyle="1" w:styleId="Mencinsinresolver11">
    <w:name w:val="Mención sin resolver11"/>
    <w:basedOn w:val="Fuentedeprrafopredeter"/>
    <w:uiPriority w:val="99"/>
    <w:semiHidden/>
    <w:unhideWhenUsed/>
    <w:rsid w:val="00DD5A62"/>
    <w:rPr>
      <w:color w:val="605E5C"/>
      <w:shd w:val="clear" w:color="auto" w:fill="E1DFDD"/>
    </w:rPr>
  </w:style>
  <w:style w:type="paragraph" w:customStyle="1" w:styleId="Default">
    <w:name w:val="Default"/>
    <w:rsid w:val="00DD5A62"/>
    <w:pPr>
      <w:autoSpaceDE w:val="0"/>
      <w:autoSpaceDN w:val="0"/>
      <w:adjustRightInd w:val="0"/>
      <w:spacing w:after="0" w:line="240" w:lineRule="auto"/>
    </w:pPr>
    <w:rPr>
      <w:rFonts w:ascii="Arial" w:eastAsia="Calibri" w:hAnsi="Arial" w:cs="Arial"/>
      <w:color w:val="000000"/>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884712">
      <w:bodyDiv w:val="1"/>
      <w:marLeft w:val="0"/>
      <w:marRight w:val="0"/>
      <w:marTop w:val="0"/>
      <w:marBottom w:val="0"/>
      <w:divBdr>
        <w:top w:val="none" w:sz="0" w:space="0" w:color="auto"/>
        <w:left w:val="none" w:sz="0" w:space="0" w:color="auto"/>
        <w:bottom w:val="none" w:sz="0" w:space="0" w:color="auto"/>
        <w:right w:val="none" w:sz="0" w:space="0" w:color="auto"/>
      </w:divBdr>
    </w:div>
    <w:div w:id="153643148">
      <w:bodyDiv w:val="1"/>
      <w:marLeft w:val="0"/>
      <w:marRight w:val="0"/>
      <w:marTop w:val="0"/>
      <w:marBottom w:val="0"/>
      <w:divBdr>
        <w:top w:val="none" w:sz="0" w:space="0" w:color="auto"/>
        <w:left w:val="none" w:sz="0" w:space="0" w:color="auto"/>
        <w:bottom w:val="none" w:sz="0" w:space="0" w:color="auto"/>
        <w:right w:val="none" w:sz="0" w:space="0" w:color="auto"/>
      </w:divBdr>
    </w:div>
    <w:div w:id="317077495">
      <w:bodyDiv w:val="1"/>
      <w:marLeft w:val="0"/>
      <w:marRight w:val="0"/>
      <w:marTop w:val="0"/>
      <w:marBottom w:val="0"/>
      <w:divBdr>
        <w:top w:val="none" w:sz="0" w:space="0" w:color="auto"/>
        <w:left w:val="none" w:sz="0" w:space="0" w:color="auto"/>
        <w:bottom w:val="none" w:sz="0" w:space="0" w:color="auto"/>
        <w:right w:val="none" w:sz="0" w:space="0" w:color="auto"/>
      </w:divBdr>
    </w:div>
    <w:div w:id="335419912">
      <w:bodyDiv w:val="1"/>
      <w:marLeft w:val="0"/>
      <w:marRight w:val="0"/>
      <w:marTop w:val="0"/>
      <w:marBottom w:val="0"/>
      <w:divBdr>
        <w:top w:val="none" w:sz="0" w:space="0" w:color="auto"/>
        <w:left w:val="none" w:sz="0" w:space="0" w:color="auto"/>
        <w:bottom w:val="none" w:sz="0" w:space="0" w:color="auto"/>
        <w:right w:val="none" w:sz="0" w:space="0" w:color="auto"/>
      </w:divBdr>
    </w:div>
    <w:div w:id="414937793">
      <w:bodyDiv w:val="1"/>
      <w:marLeft w:val="0"/>
      <w:marRight w:val="0"/>
      <w:marTop w:val="0"/>
      <w:marBottom w:val="0"/>
      <w:divBdr>
        <w:top w:val="none" w:sz="0" w:space="0" w:color="auto"/>
        <w:left w:val="none" w:sz="0" w:space="0" w:color="auto"/>
        <w:bottom w:val="none" w:sz="0" w:space="0" w:color="auto"/>
        <w:right w:val="none" w:sz="0" w:space="0" w:color="auto"/>
      </w:divBdr>
    </w:div>
    <w:div w:id="748623607">
      <w:bodyDiv w:val="1"/>
      <w:marLeft w:val="0"/>
      <w:marRight w:val="0"/>
      <w:marTop w:val="0"/>
      <w:marBottom w:val="0"/>
      <w:divBdr>
        <w:top w:val="none" w:sz="0" w:space="0" w:color="auto"/>
        <w:left w:val="none" w:sz="0" w:space="0" w:color="auto"/>
        <w:bottom w:val="none" w:sz="0" w:space="0" w:color="auto"/>
        <w:right w:val="none" w:sz="0" w:space="0" w:color="auto"/>
      </w:divBdr>
    </w:div>
    <w:div w:id="1100905291">
      <w:bodyDiv w:val="1"/>
      <w:marLeft w:val="0"/>
      <w:marRight w:val="0"/>
      <w:marTop w:val="0"/>
      <w:marBottom w:val="0"/>
      <w:divBdr>
        <w:top w:val="none" w:sz="0" w:space="0" w:color="auto"/>
        <w:left w:val="none" w:sz="0" w:space="0" w:color="auto"/>
        <w:bottom w:val="none" w:sz="0" w:space="0" w:color="auto"/>
        <w:right w:val="none" w:sz="0" w:space="0" w:color="auto"/>
      </w:divBdr>
    </w:div>
    <w:div w:id="1224675443">
      <w:bodyDiv w:val="1"/>
      <w:marLeft w:val="0"/>
      <w:marRight w:val="0"/>
      <w:marTop w:val="0"/>
      <w:marBottom w:val="0"/>
      <w:divBdr>
        <w:top w:val="none" w:sz="0" w:space="0" w:color="auto"/>
        <w:left w:val="none" w:sz="0" w:space="0" w:color="auto"/>
        <w:bottom w:val="none" w:sz="0" w:space="0" w:color="auto"/>
        <w:right w:val="none" w:sz="0" w:space="0" w:color="auto"/>
      </w:divBdr>
    </w:div>
    <w:div w:id="1240334632">
      <w:bodyDiv w:val="1"/>
      <w:marLeft w:val="0"/>
      <w:marRight w:val="0"/>
      <w:marTop w:val="0"/>
      <w:marBottom w:val="0"/>
      <w:divBdr>
        <w:top w:val="none" w:sz="0" w:space="0" w:color="auto"/>
        <w:left w:val="none" w:sz="0" w:space="0" w:color="auto"/>
        <w:bottom w:val="none" w:sz="0" w:space="0" w:color="auto"/>
        <w:right w:val="none" w:sz="0" w:space="0" w:color="auto"/>
      </w:divBdr>
    </w:div>
    <w:div w:id="1583757861">
      <w:bodyDiv w:val="1"/>
      <w:marLeft w:val="0"/>
      <w:marRight w:val="0"/>
      <w:marTop w:val="0"/>
      <w:marBottom w:val="0"/>
      <w:divBdr>
        <w:top w:val="none" w:sz="0" w:space="0" w:color="auto"/>
        <w:left w:val="none" w:sz="0" w:space="0" w:color="auto"/>
        <w:bottom w:val="none" w:sz="0" w:space="0" w:color="auto"/>
        <w:right w:val="none" w:sz="0" w:space="0" w:color="auto"/>
      </w:divBdr>
    </w:div>
    <w:div w:id="169496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ychile.cl/navegar?idNorma=236736&amp;idVersion=2020-05-29" TargetMode="Externa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eychile.cl/navegar?idNorma=30587&amp;idVersion=2020-08-01" TargetMode="External"/><Relationship Id="rId14"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12BCE-98CD-40C0-8589-F6AFB89D2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86</Pages>
  <Words>26939</Words>
  <Characters>148167</Characters>
  <Application>Microsoft Office Word</Application>
  <DocSecurity>0</DocSecurity>
  <Lines>1234</Lines>
  <Paragraphs>349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Catalina Adonis Boyd</dc:creator>
  <cp:lastModifiedBy>Leonardo Lueiza Ureta</cp:lastModifiedBy>
  <cp:revision>2</cp:revision>
  <cp:lastPrinted>2021-09-03T18:43:00Z</cp:lastPrinted>
  <dcterms:created xsi:type="dcterms:W3CDTF">2021-09-03T18:41:00Z</dcterms:created>
  <dcterms:modified xsi:type="dcterms:W3CDTF">2021-09-07T15:35:00Z</dcterms:modified>
</cp:coreProperties>
</file>