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E9EE" w14:textId="77777777" w:rsidR="007431A8" w:rsidRPr="007431A8" w:rsidRDefault="007431A8" w:rsidP="007431A8">
      <w:pPr>
        <w:jc w:val="right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7431A8">
        <w:rPr>
          <w:rFonts w:ascii="Times New Roman" w:hAnsi="Times New Roman"/>
          <w:b/>
          <w:color w:val="000000"/>
        </w:rPr>
        <w:t>Boletín N° 14.719-07</w:t>
      </w:r>
    </w:p>
    <w:p w14:paraId="7030DEDD" w14:textId="77777777" w:rsidR="00B71C1B" w:rsidRPr="007431A8" w:rsidRDefault="00B71C1B" w:rsidP="007431A8">
      <w:pPr>
        <w:jc w:val="right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14:paraId="0870E416" w14:textId="77777777" w:rsidR="007431A8" w:rsidRPr="007431A8" w:rsidRDefault="00B71C1B" w:rsidP="00B71C1B">
      <w:pPr>
        <w:jc w:val="both"/>
        <w:rPr>
          <w:rFonts w:ascii="Times New Roman" w:hAnsi="Times New Roman"/>
          <w:b/>
          <w:color w:val="000000"/>
        </w:rPr>
      </w:pPr>
      <w:r w:rsidRPr="007431A8">
        <w:rPr>
          <w:rFonts w:ascii="Times New Roman" w:eastAsia="Times New Roman" w:hAnsi="Times New Roman" w:cs="Times New Roman"/>
          <w:b/>
          <w:color w:val="000000"/>
          <w:lang w:eastAsia="es-ES_tradnl"/>
        </w:rPr>
        <w:t>P</w:t>
      </w:r>
      <w:r w:rsidR="002F0318" w:rsidRPr="007431A8">
        <w:rPr>
          <w:rFonts w:ascii="Times New Roman" w:eastAsia="Times New Roman" w:hAnsi="Times New Roman" w:cs="Times New Roman"/>
          <w:b/>
          <w:color w:val="000000"/>
          <w:lang w:eastAsia="es-ES_tradnl"/>
        </w:rPr>
        <w:t>royecto de ley</w:t>
      </w:r>
      <w:r w:rsidRPr="007431A8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, iniciado en moción de las Honorables Senadoras señoras Sabat, Allende, Muñoz, Provoste y Rincón, </w:t>
      </w:r>
      <w:r w:rsidR="007431A8" w:rsidRPr="007431A8">
        <w:rPr>
          <w:rFonts w:ascii="Times New Roman" w:hAnsi="Times New Roman"/>
          <w:b/>
          <w:color w:val="000000"/>
        </w:rPr>
        <w:t>que modifica diversos cuerpos legales con el objeto de permitir la suspensión de la relación directa y regular entre el padre no custodio y los niños, niñas y adolescentes, cuando existen antecedentes de violencia intrafamiliar contra la madre.</w:t>
      </w:r>
    </w:p>
    <w:p w14:paraId="7D23D123" w14:textId="77777777" w:rsidR="00B71C1B" w:rsidRDefault="00B71C1B" w:rsidP="002F031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es-ES_tradnl"/>
        </w:rPr>
      </w:pPr>
    </w:p>
    <w:p w14:paraId="3843F6BF" w14:textId="77777777" w:rsidR="00A92AC6" w:rsidRPr="00B778B1" w:rsidRDefault="00A92AC6" w:rsidP="00A92AC6">
      <w:pPr>
        <w:jc w:val="both"/>
        <w:rPr>
          <w:rFonts w:ascii="Calibri Light" w:eastAsia="Arial" w:hAnsi="Calibri Light" w:cs="Calibri Light"/>
        </w:rPr>
      </w:pPr>
    </w:p>
    <w:p w14:paraId="587478C1" w14:textId="3AA7C3C9" w:rsidR="00A92AC6" w:rsidRPr="00B778B1" w:rsidRDefault="00A92AC6" w:rsidP="00A92AC6">
      <w:pPr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>La violencia contra la mujer se entiende “</w:t>
      </w:r>
      <w:r w:rsidRPr="00B778B1">
        <w:rPr>
          <w:rFonts w:ascii="Calibri Light" w:eastAsia="Arial" w:hAnsi="Calibri Light" w:cs="Calibri Light"/>
          <w:i/>
          <w:iCs/>
        </w:rPr>
        <w:t>como todo acto de violencia basado en la pertenencia al sexo femenino que tenga o pueda tener como resultado un daño o sufrimiento físico, sexual o psicológico para la mujer, así como las amenazas de tales actos, la coacción o la privación arbitraria de la libertad, tanto si se producen en la vida pública como privada</w:t>
      </w:r>
      <w:r w:rsidRPr="00B778B1">
        <w:rPr>
          <w:rFonts w:ascii="Calibri Light" w:eastAsia="Arial" w:hAnsi="Calibri Light" w:cs="Calibri Light"/>
        </w:rPr>
        <w:t>”</w:t>
      </w:r>
      <w:r w:rsidRPr="00B778B1">
        <w:rPr>
          <w:rStyle w:val="Refdenotaalpie"/>
          <w:rFonts w:ascii="Calibri Light" w:eastAsia="Arial" w:hAnsi="Calibri Light" w:cs="Calibri Light"/>
        </w:rPr>
        <w:footnoteReference w:id="1"/>
      </w:r>
      <w:r w:rsidRPr="00B778B1">
        <w:rPr>
          <w:rFonts w:ascii="Calibri Light" w:eastAsia="Arial" w:hAnsi="Calibri Light" w:cs="Calibri Light"/>
        </w:rPr>
        <w:t xml:space="preserve">. </w:t>
      </w:r>
      <w:r w:rsidR="00FA75C4" w:rsidRPr="00B778B1">
        <w:rPr>
          <w:rFonts w:ascii="Calibri Light" w:eastAsia="Arial" w:hAnsi="Calibri Light" w:cs="Calibri Light"/>
        </w:rPr>
        <w:t xml:space="preserve">El Estado de Chile </w:t>
      </w:r>
      <w:r w:rsidRPr="00B778B1">
        <w:rPr>
          <w:rFonts w:ascii="Calibri Light" w:eastAsia="Arial" w:hAnsi="Calibri Light" w:cs="Calibri Light"/>
        </w:rPr>
        <w:t xml:space="preserve">firmó la Convención Internacional de Belém do Pará, donde se establece por primera vez el derecho de las mujeres a vivir una vida libre de violencia. </w:t>
      </w:r>
    </w:p>
    <w:p w14:paraId="27216EBC" w14:textId="77777777" w:rsidR="00A92AC6" w:rsidRPr="00B778B1" w:rsidRDefault="00A92AC6" w:rsidP="00A92AC6">
      <w:pPr>
        <w:jc w:val="both"/>
        <w:rPr>
          <w:rFonts w:ascii="Calibri Light" w:eastAsia="Arial" w:hAnsi="Calibri Light" w:cs="Calibri Light"/>
        </w:rPr>
      </w:pPr>
    </w:p>
    <w:p w14:paraId="2F68AB20" w14:textId="2457ADB2" w:rsidR="00A92AC6" w:rsidRPr="00B778B1" w:rsidRDefault="00FA75C4" w:rsidP="00A92AC6">
      <w:pPr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 xml:space="preserve">En </w:t>
      </w:r>
      <w:r w:rsidR="00A92AC6" w:rsidRPr="00B778B1">
        <w:rPr>
          <w:rFonts w:ascii="Calibri Light" w:eastAsia="Arial" w:hAnsi="Calibri Light" w:cs="Calibri Light"/>
        </w:rPr>
        <w:t xml:space="preserve">este sentido, fue presentado el Proyecto de Ley Sobre el derecho de las mujeres a una vida libre de violencia, </w:t>
      </w:r>
      <w:r w:rsidRPr="00B778B1">
        <w:rPr>
          <w:rFonts w:ascii="Calibri Light" w:eastAsia="Arial" w:hAnsi="Calibri Light" w:cs="Calibri Light"/>
        </w:rPr>
        <w:t xml:space="preserve">el año 2017. Cuyo </w:t>
      </w:r>
      <w:r w:rsidR="00A92AC6" w:rsidRPr="00B778B1">
        <w:rPr>
          <w:rFonts w:ascii="Calibri Light" w:eastAsia="Arial" w:hAnsi="Calibri Light" w:cs="Calibri Light"/>
          <w:b/>
          <w:bCs/>
        </w:rPr>
        <w:t xml:space="preserve">boletín </w:t>
      </w:r>
      <w:r w:rsidRPr="00B778B1">
        <w:rPr>
          <w:rFonts w:ascii="Calibri Light" w:eastAsia="Arial" w:hAnsi="Calibri Light" w:cs="Calibri Light"/>
          <w:b/>
          <w:bCs/>
        </w:rPr>
        <w:t xml:space="preserve">nº </w:t>
      </w:r>
      <w:r w:rsidR="00A92AC6" w:rsidRPr="00B778B1">
        <w:rPr>
          <w:rFonts w:ascii="Calibri Light" w:eastAsia="Arial" w:hAnsi="Calibri Light" w:cs="Calibri Light"/>
          <w:b/>
          <w:bCs/>
        </w:rPr>
        <w:t>11077-07</w:t>
      </w:r>
      <w:r w:rsidR="00A92AC6" w:rsidRPr="00B778B1">
        <w:rPr>
          <w:rFonts w:ascii="Calibri Light" w:eastAsia="Arial" w:hAnsi="Calibri Light" w:cs="Calibri Light"/>
        </w:rPr>
        <w:t xml:space="preserve">, </w:t>
      </w:r>
      <w:r w:rsidRPr="00B778B1">
        <w:rPr>
          <w:rFonts w:ascii="Calibri Light" w:eastAsia="Arial" w:hAnsi="Calibri Light" w:cs="Calibri Light"/>
        </w:rPr>
        <w:t xml:space="preserve">aún se encuentra </w:t>
      </w:r>
      <w:r w:rsidR="00A92AC6" w:rsidRPr="00B778B1">
        <w:rPr>
          <w:rFonts w:ascii="Calibri Light" w:eastAsia="Arial" w:hAnsi="Calibri Light" w:cs="Calibri Light"/>
        </w:rPr>
        <w:t xml:space="preserve">en </w:t>
      </w:r>
      <w:r w:rsidRPr="00B778B1">
        <w:rPr>
          <w:rFonts w:ascii="Calibri Light" w:eastAsia="Arial" w:hAnsi="Calibri Light" w:cs="Calibri Light"/>
        </w:rPr>
        <w:t>segundo trámite constitucional en el Senado</w:t>
      </w:r>
      <w:r w:rsidR="00A92AC6" w:rsidRPr="00B778B1">
        <w:rPr>
          <w:rFonts w:ascii="Calibri Light" w:eastAsia="Arial" w:hAnsi="Calibri Light" w:cs="Calibri Light"/>
        </w:rPr>
        <w:t>, pero que cuenta con el apoyo transversal de todos los actores políticos y sociales de nuestro país, siendo un reconocimiento de</w:t>
      </w:r>
      <w:r w:rsidRPr="00B778B1">
        <w:rPr>
          <w:rFonts w:ascii="Calibri Light" w:eastAsia="Arial" w:hAnsi="Calibri Light" w:cs="Calibri Light"/>
        </w:rPr>
        <w:t xml:space="preserve"> la gravedad de la problemática </w:t>
      </w:r>
      <w:r w:rsidR="00A92AC6" w:rsidRPr="00B778B1">
        <w:rPr>
          <w:rFonts w:ascii="Calibri Light" w:eastAsia="Arial" w:hAnsi="Calibri Light" w:cs="Calibri Light"/>
        </w:rPr>
        <w:t xml:space="preserve">que viven las mujeres en Chile.   </w:t>
      </w:r>
    </w:p>
    <w:p w14:paraId="4FC69347" w14:textId="03239897" w:rsidR="00A92AC6" w:rsidRPr="00B778B1" w:rsidRDefault="002E278A" w:rsidP="00A92AC6">
      <w:pPr>
        <w:spacing w:before="240" w:after="24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>Puesto que, existen diversos tipos de violencia: física, psicológica, económica</w:t>
      </w:r>
      <w:r w:rsidR="00FC22EB" w:rsidRPr="00B778B1">
        <w:rPr>
          <w:rFonts w:ascii="Calibri Light" w:eastAsia="Arial" w:hAnsi="Calibri Light" w:cs="Calibri Light"/>
        </w:rPr>
        <w:t xml:space="preserve"> y</w:t>
      </w:r>
      <w:r w:rsidRPr="00B778B1">
        <w:rPr>
          <w:rFonts w:ascii="Calibri Light" w:eastAsia="Arial" w:hAnsi="Calibri Light" w:cs="Calibri Light"/>
        </w:rPr>
        <w:t xml:space="preserve"> sexual</w:t>
      </w:r>
      <w:r w:rsidR="00FC22EB" w:rsidRPr="00B778B1">
        <w:rPr>
          <w:rFonts w:ascii="Calibri Light" w:eastAsia="Arial" w:hAnsi="Calibri Light" w:cs="Calibri Light"/>
        </w:rPr>
        <w:t>, que puedan afectarlas en cualquier momento de sus vidas, como también a quienes son parte de su núcleo familiar y en particular, a sus hijos e hijas</w:t>
      </w:r>
      <w:r w:rsidR="00A92AC6" w:rsidRPr="00B778B1">
        <w:rPr>
          <w:rFonts w:ascii="Calibri Light" w:eastAsia="Arial" w:hAnsi="Calibri Light" w:cs="Calibri Light"/>
        </w:rPr>
        <w:t>. Es así</w:t>
      </w:r>
      <w:r w:rsidR="00D20181" w:rsidRPr="00B778B1">
        <w:rPr>
          <w:rFonts w:ascii="Calibri Light" w:eastAsia="Arial" w:hAnsi="Calibri Light" w:cs="Calibri Light"/>
        </w:rPr>
        <w:t xml:space="preserve">, </w:t>
      </w:r>
      <w:r w:rsidR="008B4108" w:rsidRPr="00B778B1">
        <w:rPr>
          <w:rFonts w:ascii="Calibri Light" w:eastAsia="Arial" w:hAnsi="Calibri Light" w:cs="Calibri Light"/>
        </w:rPr>
        <w:t xml:space="preserve">como también </w:t>
      </w:r>
      <w:r w:rsidR="00D20181" w:rsidRPr="00B778B1">
        <w:rPr>
          <w:rFonts w:ascii="Calibri Light" w:eastAsia="Arial" w:hAnsi="Calibri Light" w:cs="Calibri Light"/>
        </w:rPr>
        <w:t>lo</w:t>
      </w:r>
      <w:r w:rsidR="008B4108" w:rsidRPr="00B778B1">
        <w:rPr>
          <w:rFonts w:ascii="Calibri Light" w:eastAsia="Arial" w:hAnsi="Calibri Light" w:cs="Calibri Light"/>
        </w:rPr>
        <w:t>s</w:t>
      </w:r>
      <w:r w:rsidR="00D20181" w:rsidRPr="00B778B1">
        <w:rPr>
          <w:rFonts w:ascii="Calibri Light" w:eastAsia="Arial" w:hAnsi="Calibri Light" w:cs="Calibri Light"/>
        </w:rPr>
        <w:t xml:space="preserve"> niños</w:t>
      </w:r>
      <w:r w:rsidR="008B4108" w:rsidRPr="00B778B1">
        <w:rPr>
          <w:rFonts w:ascii="Calibri Light" w:eastAsia="Arial" w:hAnsi="Calibri Light" w:cs="Calibri Light"/>
        </w:rPr>
        <w:t xml:space="preserve"> y niñas </w:t>
      </w:r>
      <w:r w:rsidR="00D20181" w:rsidRPr="00B778B1">
        <w:rPr>
          <w:rFonts w:ascii="Calibri Light" w:eastAsia="Arial" w:hAnsi="Calibri Light" w:cs="Calibri Light"/>
        </w:rPr>
        <w:t>son objeto de maltrato,</w:t>
      </w:r>
      <w:r w:rsidR="00A92AC6" w:rsidRPr="00B778B1">
        <w:rPr>
          <w:rFonts w:ascii="Calibri Light" w:eastAsia="Arial" w:hAnsi="Calibri Light" w:cs="Calibri Light"/>
        </w:rPr>
        <w:t xml:space="preserve"> como “</w:t>
      </w:r>
      <w:r w:rsidR="00A92AC6" w:rsidRPr="00B778B1">
        <w:rPr>
          <w:rFonts w:ascii="Calibri Light" w:eastAsia="Arial" w:hAnsi="Calibri Light" w:cs="Calibri Light"/>
          <w:i/>
          <w:iCs/>
        </w:rPr>
        <w:t>las investigaciones indican que esta población presenta a corto y largo plazo dificultades emocionales y conductuales, y síntomas de trauma, asociados a los malos tratos contra sus madres, ejercidos durante la relación de pareja y tras la finalización de la misma</w:t>
      </w:r>
      <w:r w:rsidR="00A92AC6" w:rsidRPr="00B778B1">
        <w:rPr>
          <w:rFonts w:ascii="Calibri Light" w:eastAsia="Arial" w:hAnsi="Calibri Light" w:cs="Calibri Light"/>
        </w:rPr>
        <w:t>”</w:t>
      </w:r>
      <w:r w:rsidR="00A92AC6" w:rsidRPr="00B778B1">
        <w:rPr>
          <w:rStyle w:val="Refdenotaalpie"/>
          <w:rFonts w:ascii="Calibri Light" w:eastAsia="Arial" w:hAnsi="Calibri Light" w:cs="Calibri Light"/>
        </w:rPr>
        <w:footnoteReference w:id="2"/>
      </w:r>
    </w:p>
    <w:p w14:paraId="33D7A3B3" w14:textId="24712303" w:rsidR="00A92AC6" w:rsidRDefault="00A92AC6" w:rsidP="00A92AC6">
      <w:pPr>
        <w:spacing w:before="240" w:after="24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 xml:space="preserve">Si bien, el solo hecho de </w:t>
      </w:r>
      <w:r w:rsidR="008B4108" w:rsidRPr="00B778B1">
        <w:rPr>
          <w:rFonts w:ascii="Calibri Light" w:eastAsia="Arial" w:hAnsi="Calibri Light" w:cs="Calibri Light"/>
        </w:rPr>
        <w:t xml:space="preserve">ser </w:t>
      </w:r>
      <w:r w:rsidRPr="00B778B1">
        <w:rPr>
          <w:rFonts w:ascii="Calibri Light" w:eastAsia="Arial" w:hAnsi="Calibri Light" w:cs="Calibri Light"/>
          <w:b/>
          <w:bCs/>
        </w:rPr>
        <w:t>expuestos a la violencia</w:t>
      </w:r>
      <w:r w:rsidRPr="00B778B1">
        <w:rPr>
          <w:rFonts w:ascii="Calibri Light" w:eastAsia="Arial" w:hAnsi="Calibri Light" w:cs="Calibri Light"/>
        </w:rPr>
        <w:t xml:space="preserve"> que ejerce el padre sobre la madre afecta el normal desarrollo de dichos niños</w:t>
      </w:r>
      <w:r w:rsidRPr="00B778B1">
        <w:rPr>
          <w:rStyle w:val="Refdenotaalpie"/>
          <w:rFonts w:ascii="Calibri Light" w:eastAsia="Arial" w:hAnsi="Calibri Light" w:cs="Calibri Light"/>
        </w:rPr>
        <w:footnoteReference w:id="3"/>
      </w:r>
      <w:r w:rsidRPr="00B778B1">
        <w:rPr>
          <w:rFonts w:ascii="Calibri Light" w:eastAsia="Arial" w:hAnsi="Calibri Light" w:cs="Calibri Light"/>
        </w:rPr>
        <w:t xml:space="preserve"> no es la única forma de daño que reciben. Un alto porcentaje de ellos son </w:t>
      </w:r>
      <w:r w:rsidRPr="00B778B1">
        <w:rPr>
          <w:rFonts w:ascii="Calibri Light" w:eastAsia="Arial" w:hAnsi="Calibri Light" w:cs="Calibri Light"/>
          <w:b/>
          <w:bCs/>
        </w:rPr>
        <w:t xml:space="preserve">víctimas directas </w:t>
      </w:r>
      <w:r w:rsidRPr="00B778B1">
        <w:rPr>
          <w:rFonts w:ascii="Calibri Light" w:eastAsia="Arial" w:hAnsi="Calibri Light" w:cs="Calibri Light"/>
        </w:rPr>
        <w:t>de maltrato físico, psicológico y sexual, observándose consecuencias físicas, cognitivas, emocionales, interpersonales y conductuales</w:t>
      </w:r>
      <w:r w:rsidRPr="00B778B1">
        <w:rPr>
          <w:rStyle w:val="Refdenotaalpie"/>
          <w:rFonts w:ascii="Calibri Light" w:eastAsia="Arial" w:hAnsi="Calibri Light" w:cs="Calibri Light"/>
        </w:rPr>
        <w:footnoteReference w:id="4"/>
      </w:r>
      <w:r w:rsidRPr="00B778B1">
        <w:rPr>
          <w:rFonts w:ascii="Calibri Light" w:eastAsia="Arial" w:hAnsi="Calibri Light" w:cs="Calibri Light"/>
        </w:rPr>
        <w:t xml:space="preserve"> </w:t>
      </w:r>
    </w:p>
    <w:p w14:paraId="2358ED61" w14:textId="77777777" w:rsidR="00B71C1B" w:rsidRPr="00B778B1" w:rsidRDefault="00B71C1B" w:rsidP="00A92AC6">
      <w:pPr>
        <w:spacing w:before="240" w:after="240"/>
        <w:jc w:val="both"/>
        <w:rPr>
          <w:rFonts w:ascii="Calibri Light" w:eastAsia="Arial" w:hAnsi="Calibri Light" w:cs="Calibri Light"/>
        </w:rPr>
      </w:pPr>
    </w:p>
    <w:p w14:paraId="75DD6BFA" w14:textId="58D12A3D" w:rsidR="00497F3B" w:rsidRPr="00B778B1" w:rsidRDefault="00A92AC6" w:rsidP="00A92AC6">
      <w:pPr>
        <w:spacing w:before="240" w:after="24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>Este tipo de maltrato infantil</w:t>
      </w:r>
      <w:r w:rsidR="00497F3B" w:rsidRPr="00B778B1">
        <w:rPr>
          <w:rFonts w:ascii="Calibri Light" w:eastAsia="Arial" w:hAnsi="Calibri Light" w:cs="Calibri Light"/>
        </w:rPr>
        <w:t xml:space="preserve"> </w:t>
      </w:r>
      <w:r w:rsidRPr="00B778B1">
        <w:rPr>
          <w:rFonts w:ascii="Calibri Light" w:eastAsia="Arial" w:hAnsi="Calibri Light" w:cs="Calibri Light"/>
        </w:rPr>
        <w:t xml:space="preserve">dentro del contexto de la violencia hacia la </w:t>
      </w:r>
      <w:r w:rsidR="00595C3B" w:rsidRPr="00B778B1">
        <w:rPr>
          <w:rFonts w:ascii="Calibri Light" w:eastAsia="Arial" w:hAnsi="Calibri Light" w:cs="Calibri Light"/>
        </w:rPr>
        <w:t>mujer</w:t>
      </w:r>
      <w:r w:rsidRPr="00B778B1">
        <w:rPr>
          <w:rFonts w:ascii="Calibri Light" w:eastAsia="Arial" w:hAnsi="Calibri Light" w:cs="Calibri Light"/>
        </w:rPr>
        <w:t xml:space="preserve"> ha sido denominado </w:t>
      </w:r>
      <w:r w:rsidRPr="00B778B1">
        <w:rPr>
          <w:rFonts w:ascii="Calibri Light" w:eastAsia="Arial" w:hAnsi="Calibri Light" w:cs="Calibri Light"/>
          <w:b/>
          <w:bCs/>
        </w:rPr>
        <w:t>Violencia Vicaria</w:t>
      </w:r>
      <w:r w:rsidRPr="00B778B1">
        <w:rPr>
          <w:rStyle w:val="Refdenotaalpie"/>
          <w:rFonts w:ascii="Calibri Light" w:eastAsia="Arial" w:hAnsi="Calibri Light" w:cs="Calibri Light"/>
        </w:rPr>
        <w:footnoteReference w:id="5"/>
      </w:r>
      <w:r w:rsidRPr="00B778B1">
        <w:rPr>
          <w:rFonts w:ascii="Calibri Light" w:eastAsia="Arial" w:hAnsi="Calibri Light" w:cs="Calibri Light"/>
        </w:rPr>
        <w:t xml:space="preserve"> </w:t>
      </w:r>
      <w:r w:rsidR="00497F3B" w:rsidRPr="00B778B1">
        <w:rPr>
          <w:rFonts w:ascii="Calibri Light" w:eastAsia="Arial" w:hAnsi="Calibri Light" w:cs="Calibri Light"/>
        </w:rPr>
        <w:t xml:space="preserve">y </w:t>
      </w:r>
      <w:r w:rsidR="007D301C" w:rsidRPr="00B778B1">
        <w:rPr>
          <w:rFonts w:ascii="Calibri Light" w:eastAsia="Arial" w:hAnsi="Calibri Light" w:cs="Calibri Light"/>
        </w:rPr>
        <w:t xml:space="preserve">cuyo concepto fue acuñado por Sonia </w:t>
      </w:r>
      <w:r w:rsidR="00497F3B" w:rsidRPr="00B778B1">
        <w:rPr>
          <w:rFonts w:ascii="Calibri Light" w:eastAsia="Arial" w:hAnsi="Calibri Light" w:cs="Calibri Light"/>
        </w:rPr>
        <w:t>Vaccaro</w:t>
      </w:r>
      <w:r w:rsidR="007D301C" w:rsidRPr="00B778B1">
        <w:rPr>
          <w:rFonts w:ascii="Calibri Light" w:eastAsia="Arial" w:hAnsi="Calibri Light" w:cs="Calibri Light"/>
        </w:rPr>
        <w:t xml:space="preserve"> en el año 2012, que la define como:</w:t>
      </w:r>
    </w:p>
    <w:p w14:paraId="76F35337" w14:textId="631FC9C7" w:rsidR="00A92AC6" w:rsidRPr="00B778B1" w:rsidRDefault="00A92AC6" w:rsidP="00B976F4">
      <w:pPr>
        <w:spacing w:before="240" w:after="240"/>
        <w:ind w:left="709" w:right="616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lastRenderedPageBreak/>
        <w:t xml:space="preserve"> </w:t>
      </w:r>
      <w:r w:rsidR="00D47479" w:rsidRPr="00B778B1">
        <w:rPr>
          <w:rFonts w:ascii="Calibri Light" w:eastAsia="Arial" w:hAnsi="Calibri Light" w:cs="Calibri Light"/>
          <w:i/>
          <w:iCs/>
        </w:rPr>
        <w:t>A</w:t>
      </w:r>
      <w:r w:rsidRPr="00B778B1">
        <w:rPr>
          <w:rFonts w:ascii="Calibri Light" w:eastAsia="Arial" w:hAnsi="Calibri Light" w:cs="Calibri Light"/>
          <w:i/>
          <w:iCs/>
        </w:rPr>
        <w:t>quella violencia que se ejerce sobre los hijos para dañar a la mujer. Es una violencia secundaria a la víctima principal, ya que, si bien se quiere dañar a la mujer, el daño se hace a través de terceros, por interpósita persona. Al dañar a los hijos, y en su grado extremo, asesinarlos, el agresor se asegura que la mujer jamás podrá recuperarse</w:t>
      </w:r>
      <w:r w:rsidR="00D47479" w:rsidRPr="00B778B1">
        <w:rPr>
          <w:rFonts w:ascii="Calibri Light" w:eastAsia="Arial" w:hAnsi="Calibri Light" w:cs="Calibri Light"/>
          <w:i/>
          <w:iCs/>
        </w:rPr>
        <w:t>.</w:t>
      </w:r>
      <w:r w:rsidRPr="00B778B1">
        <w:rPr>
          <w:rFonts w:ascii="Calibri Light" w:eastAsia="Arial" w:hAnsi="Calibri Light" w:cs="Calibri Light"/>
        </w:rPr>
        <w:t xml:space="preserve"> </w:t>
      </w:r>
      <w:r w:rsidRPr="00B778B1">
        <w:rPr>
          <w:rStyle w:val="Refdenotaalpie"/>
          <w:rFonts w:ascii="Calibri Light" w:eastAsia="Arial" w:hAnsi="Calibri Light" w:cs="Calibri Light"/>
        </w:rPr>
        <w:footnoteReference w:id="6"/>
      </w:r>
    </w:p>
    <w:p w14:paraId="13442903" w14:textId="4CDE952A" w:rsidR="00A92AC6" w:rsidRPr="00B778B1" w:rsidRDefault="00DD6226" w:rsidP="00A92AC6">
      <w:pPr>
        <w:spacing w:before="240" w:after="24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>Es así, que este</w:t>
      </w:r>
      <w:r w:rsidR="00A92AC6" w:rsidRPr="00B778B1">
        <w:rPr>
          <w:rFonts w:ascii="Calibri Light" w:eastAsia="Arial" w:hAnsi="Calibri Light" w:cs="Calibri Light"/>
        </w:rPr>
        <w:t xml:space="preserve"> tipo de violencia aparece cuando el agresor ya no puede acceder directamente a la mujer, porque ya no hay relación afectiva de pareja y muchas veces existen medidas cautelares de prohibición de acercamiento a la víctima</w:t>
      </w:r>
      <w:r w:rsidR="00D47479" w:rsidRPr="00B778B1">
        <w:rPr>
          <w:rFonts w:ascii="Calibri Light" w:eastAsia="Arial" w:hAnsi="Calibri Light" w:cs="Calibri Light"/>
        </w:rPr>
        <w:t xml:space="preserve">. No obstante, </w:t>
      </w:r>
      <w:r w:rsidR="00A92AC6" w:rsidRPr="00B778B1">
        <w:rPr>
          <w:rFonts w:ascii="Calibri Light" w:eastAsia="Arial" w:hAnsi="Calibri Light" w:cs="Calibri Light"/>
        </w:rPr>
        <w:t>sigue existiendo una relación directa y regular con los hijos</w:t>
      </w:r>
      <w:r w:rsidR="008B4108" w:rsidRPr="00B778B1">
        <w:rPr>
          <w:rFonts w:ascii="Calibri Light" w:eastAsia="Arial" w:hAnsi="Calibri Light" w:cs="Calibri Light"/>
        </w:rPr>
        <w:t xml:space="preserve"> e hijas </w:t>
      </w:r>
      <w:r w:rsidR="00A92AC6" w:rsidRPr="00B778B1">
        <w:rPr>
          <w:rFonts w:ascii="Calibri Light" w:eastAsia="Arial" w:hAnsi="Calibri Light" w:cs="Calibri Light"/>
        </w:rPr>
        <w:t xml:space="preserve">en común, </w:t>
      </w:r>
      <w:r w:rsidR="00D47479" w:rsidRPr="00B778B1">
        <w:rPr>
          <w:rFonts w:ascii="Calibri Light" w:eastAsia="Arial" w:hAnsi="Calibri Light" w:cs="Calibri Light"/>
        </w:rPr>
        <w:t xml:space="preserve">donde se busca </w:t>
      </w:r>
      <w:r w:rsidR="00A92AC6" w:rsidRPr="00B778B1">
        <w:rPr>
          <w:rFonts w:ascii="Calibri Light" w:eastAsia="Arial" w:hAnsi="Calibri Light" w:cs="Calibri Light"/>
        </w:rPr>
        <w:t>un</w:t>
      </w:r>
      <w:r w:rsidR="00D47479" w:rsidRPr="00B778B1">
        <w:rPr>
          <w:rFonts w:ascii="Calibri Light" w:eastAsia="Arial" w:hAnsi="Calibri Light" w:cs="Calibri Light"/>
        </w:rPr>
        <w:t>a</w:t>
      </w:r>
      <w:r w:rsidR="00A92AC6" w:rsidRPr="00B778B1">
        <w:rPr>
          <w:rFonts w:ascii="Calibri Light" w:eastAsia="Arial" w:hAnsi="Calibri Light" w:cs="Calibri Light"/>
        </w:rPr>
        <w:t xml:space="preserve"> forma propicia para seguir </w:t>
      </w:r>
      <w:r w:rsidR="00D47479" w:rsidRPr="00B778B1">
        <w:rPr>
          <w:rFonts w:ascii="Calibri Light" w:eastAsia="Arial" w:hAnsi="Calibri Light" w:cs="Calibri Light"/>
        </w:rPr>
        <w:t>agrediéndola</w:t>
      </w:r>
      <w:r w:rsidR="00A92AC6" w:rsidRPr="00B778B1">
        <w:rPr>
          <w:rFonts w:ascii="Calibri Light" w:eastAsia="Arial" w:hAnsi="Calibri Light" w:cs="Calibri Light"/>
        </w:rPr>
        <w:t>. Entonces, se sustituye el foco de violencia por alguna persona, significativa para la mujer, que esté a su alcance</w:t>
      </w:r>
      <w:r w:rsidR="00D47479" w:rsidRPr="00B778B1">
        <w:rPr>
          <w:rFonts w:ascii="Calibri Light" w:eastAsia="Arial" w:hAnsi="Calibri Light" w:cs="Calibri Light"/>
        </w:rPr>
        <w:t xml:space="preserve"> y</w:t>
      </w:r>
      <w:r w:rsidR="00A92AC6" w:rsidRPr="00B778B1">
        <w:rPr>
          <w:rFonts w:ascii="Calibri Light" w:eastAsia="Arial" w:hAnsi="Calibri Light" w:cs="Calibri Light"/>
        </w:rPr>
        <w:t xml:space="preserve"> por lo general</w:t>
      </w:r>
      <w:r w:rsidR="00D47479" w:rsidRPr="00B778B1">
        <w:rPr>
          <w:rFonts w:ascii="Calibri Light" w:eastAsia="Arial" w:hAnsi="Calibri Light" w:cs="Calibri Light"/>
        </w:rPr>
        <w:t>;</w:t>
      </w:r>
      <w:r w:rsidR="00A92AC6" w:rsidRPr="00B778B1">
        <w:rPr>
          <w:rFonts w:ascii="Calibri Light" w:eastAsia="Arial" w:hAnsi="Calibri Light" w:cs="Calibri Light"/>
        </w:rPr>
        <w:t xml:space="preserve"> son los hijos</w:t>
      </w:r>
      <w:r w:rsidR="008B4108" w:rsidRPr="00B778B1">
        <w:rPr>
          <w:rFonts w:ascii="Calibri Light" w:eastAsia="Arial" w:hAnsi="Calibri Light" w:cs="Calibri Light"/>
        </w:rPr>
        <w:t xml:space="preserve"> e hijas</w:t>
      </w:r>
      <w:r w:rsidR="00A92AC6" w:rsidRPr="00B778B1">
        <w:rPr>
          <w:rFonts w:ascii="Calibri Light" w:eastAsia="Arial" w:hAnsi="Calibri Light" w:cs="Calibri Light"/>
        </w:rPr>
        <w:t xml:space="preserve">. </w:t>
      </w:r>
    </w:p>
    <w:p w14:paraId="5C8FC7F5" w14:textId="68B8D5EC" w:rsidR="00A92AC6" w:rsidRPr="00B778B1" w:rsidRDefault="00D91560" w:rsidP="00A92AC6">
      <w:pPr>
        <w:spacing w:before="240" w:after="24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 xml:space="preserve">En un </w:t>
      </w:r>
      <w:r w:rsidR="00A92AC6" w:rsidRPr="00B778B1">
        <w:rPr>
          <w:rFonts w:ascii="Calibri Light" w:eastAsia="Arial" w:hAnsi="Calibri Light" w:cs="Calibri Light"/>
        </w:rPr>
        <w:t xml:space="preserve">reciente estudio de la </w:t>
      </w:r>
      <w:r w:rsidRPr="00B778B1">
        <w:rPr>
          <w:rFonts w:ascii="Calibri Light" w:eastAsia="Arial" w:hAnsi="Calibri Light" w:cs="Calibri Light"/>
        </w:rPr>
        <w:t xml:space="preserve">psicóloga </w:t>
      </w:r>
      <w:r w:rsidR="00A92AC6" w:rsidRPr="00B778B1">
        <w:rPr>
          <w:rFonts w:ascii="Calibri Light" w:eastAsia="Arial" w:hAnsi="Calibri Light" w:cs="Calibri Light"/>
        </w:rPr>
        <w:t xml:space="preserve">investigadora Bárbara Porter, </w:t>
      </w:r>
      <w:r w:rsidR="00552B54" w:rsidRPr="00B778B1">
        <w:rPr>
          <w:rFonts w:ascii="Calibri Light" w:eastAsia="Arial" w:hAnsi="Calibri Light" w:cs="Calibri Light"/>
        </w:rPr>
        <w:t xml:space="preserve">que entrevistó a un total de </w:t>
      </w:r>
      <w:r w:rsidR="00A92AC6" w:rsidRPr="00B778B1">
        <w:rPr>
          <w:rFonts w:ascii="Calibri Light" w:eastAsia="Arial" w:hAnsi="Calibri Light" w:cs="Calibri Light"/>
        </w:rPr>
        <w:t xml:space="preserve">239 mujeres y </w:t>
      </w:r>
      <w:r w:rsidR="00552B54" w:rsidRPr="00B778B1">
        <w:rPr>
          <w:rFonts w:ascii="Calibri Light" w:eastAsia="Arial" w:hAnsi="Calibri Light" w:cs="Calibri Light"/>
        </w:rPr>
        <w:t xml:space="preserve">de las cuales, </w:t>
      </w:r>
      <w:r w:rsidR="00A92AC6" w:rsidRPr="00B778B1">
        <w:rPr>
          <w:rFonts w:ascii="Calibri Light" w:eastAsia="Arial" w:hAnsi="Calibri Light" w:cs="Calibri Light"/>
        </w:rPr>
        <w:t>10 participaron en profundidad,</w:t>
      </w:r>
      <w:r w:rsidRPr="00B778B1">
        <w:rPr>
          <w:rFonts w:ascii="Calibri Light" w:eastAsia="Arial" w:hAnsi="Calibri Light" w:cs="Calibri Light"/>
        </w:rPr>
        <w:t xml:space="preserve"> se </w:t>
      </w:r>
      <w:r w:rsidR="00552B54" w:rsidRPr="00B778B1">
        <w:rPr>
          <w:rFonts w:ascii="Calibri Light" w:eastAsia="Arial" w:hAnsi="Calibri Light" w:cs="Calibri Light"/>
        </w:rPr>
        <w:t xml:space="preserve">logró </w:t>
      </w:r>
      <w:r w:rsidRPr="00B778B1">
        <w:rPr>
          <w:rFonts w:ascii="Calibri Light" w:eastAsia="Arial" w:hAnsi="Calibri Light" w:cs="Calibri Light"/>
        </w:rPr>
        <w:t>determin</w:t>
      </w:r>
      <w:r w:rsidR="00552B54" w:rsidRPr="00B778B1">
        <w:rPr>
          <w:rFonts w:ascii="Calibri Light" w:eastAsia="Arial" w:hAnsi="Calibri Light" w:cs="Calibri Light"/>
        </w:rPr>
        <w:t>ar</w:t>
      </w:r>
      <w:r w:rsidR="00A92AC6" w:rsidRPr="00B778B1">
        <w:rPr>
          <w:rFonts w:ascii="Calibri Light" w:eastAsia="Arial" w:hAnsi="Calibri Light" w:cs="Calibri Light"/>
        </w:rPr>
        <w:t xml:space="preserve"> </w:t>
      </w:r>
      <w:r w:rsidRPr="00B778B1">
        <w:rPr>
          <w:rFonts w:ascii="Calibri Light" w:eastAsia="Arial" w:hAnsi="Calibri Light" w:cs="Calibri Light"/>
        </w:rPr>
        <w:t>que en</w:t>
      </w:r>
      <w:r w:rsidR="00A92AC6" w:rsidRPr="00B778B1">
        <w:rPr>
          <w:rFonts w:ascii="Calibri Light" w:eastAsia="Arial" w:hAnsi="Calibri Light" w:cs="Calibri Light"/>
        </w:rPr>
        <w:t xml:space="preserve"> promedio </w:t>
      </w:r>
      <w:r w:rsidR="00552B54" w:rsidRPr="00B778B1">
        <w:rPr>
          <w:rFonts w:ascii="Calibri Light" w:eastAsia="Arial" w:hAnsi="Calibri Light" w:cs="Calibri Light"/>
        </w:rPr>
        <w:t>las mujeres de</w:t>
      </w:r>
      <w:r w:rsidR="00A92AC6" w:rsidRPr="00B778B1">
        <w:rPr>
          <w:rFonts w:ascii="Calibri Light" w:eastAsia="Arial" w:hAnsi="Calibri Light" w:cs="Calibri Light"/>
        </w:rPr>
        <w:t xml:space="preserve"> 37.87 años, </w:t>
      </w:r>
      <w:r w:rsidR="00552B54" w:rsidRPr="00B778B1">
        <w:rPr>
          <w:rFonts w:ascii="Calibri Light" w:eastAsia="Arial" w:hAnsi="Calibri Light" w:cs="Calibri Light"/>
        </w:rPr>
        <w:t>se exponían a</w:t>
      </w:r>
      <w:r w:rsidR="00A92AC6" w:rsidRPr="00B778B1">
        <w:rPr>
          <w:rFonts w:ascii="Calibri Light" w:eastAsia="Arial" w:hAnsi="Calibri Light" w:cs="Calibri Light"/>
        </w:rPr>
        <w:t xml:space="preserve"> las agresiones al momento de retirar o entregar al menor luego de una visita, o durante el tiempo de visitas con el progenitor. </w:t>
      </w:r>
      <w:r w:rsidR="00552B54" w:rsidRPr="00B778B1">
        <w:rPr>
          <w:rFonts w:ascii="Calibri Light" w:eastAsia="Arial" w:hAnsi="Calibri Light" w:cs="Calibri Light"/>
        </w:rPr>
        <w:t>Siendo el padre, en la</w:t>
      </w:r>
      <w:r w:rsidR="00A92AC6" w:rsidRPr="00B778B1">
        <w:rPr>
          <w:rFonts w:ascii="Calibri Light" w:eastAsia="Arial" w:hAnsi="Calibri Light" w:cs="Calibri Light"/>
        </w:rPr>
        <w:t xml:space="preserve"> mayoría de los casos</w:t>
      </w:r>
      <w:r w:rsidR="00552B54" w:rsidRPr="00B778B1">
        <w:rPr>
          <w:rFonts w:ascii="Calibri Light" w:eastAsia="Arial" w:hAnsi="Calibri Light" w:cs="Calibri Light"/>
        </w:rPr>
        <w:t xml:space="preserve"> quien la ejercía,</w:t>
      </w:r>
      <w:r w:rsidR="00A92AC6" w:rsidRPr="00B778B1">
        <w:rPr>
          <w:rFonts w:ascii="Calibri Light" w:eastAsia="Arial" w:hAnsi="Calibri Light" w:cs="Calibri Light"/>
        </w:rPr>
        <w:t xml:space="preserve"> aunque </w:t>
      </w:r>
      <w:r w:rsidR="00552B54" w:rsidRPr="00B778B1">
        <w:rPr>
          <w:rFonts w:ascii="Calibri Light" w:eastAsia="Arial" w:hAnsi="Calibri Light" w:cs="Calibri Light"/>
        </w:rPr>
        <w:t xml:space="preserve">también </w:t>
      </w:r>
      <w:r w:rsidR="00A92AC6" w:rsidRPr="00B778B1">
        <w:rPr>
          <w:rFonts w:ascii="Calibri Light" w:eastAsia="Arial" w:hAnsi="Calibri Light" w:cs="Calibri Light"/>
        </w:rPr>
        <w:t xml:space="preserve">se reportó la participación de la pareja actual del progenitor, </w:t>
      </w:r>
      <w:r w:rsidR="00C75782" w:rsidRPr="00B778B1">
        <w:rPr>
          <w:rFonts w:ascii="Calibri Light" w:eastAsia="Arial" w:hAnsi="Calibri Light" w:cs="Calibri Light"/>
        </w:rPr>
        <w:t xml:space="preserve">los </w:t>
      </w:r>
      <w:r w:rsidR="00A92AC6" w:rsidRPr="00B778B1">
        <w:rPr>
          <w:rFonts w:ascii="Calibri Light" w:eastAsia="Arial" w:hAnsi="Calibri Light" w:cs="Calibri Light"/>
        </w:rPr>
        <w:t>miembros de la familia extensa del padre (abuelos</w:t>
      </w:r>
      <w:r w:rsidR="008B4108" w:rsidRPr="00B778B1">
        <w:rPr>
          <w:rFonts w:ascii="Calibri Light" w:eastAsia="Arial" w:hAnsi="Calibri Light" w:cs="Calibri Light"/>
        </w:rPr>
        <w:t>)</w:t>
      </w:r>
      <w:r w:rsidR="00A92AC6" w:rsidRPr="00B778B1">
        <w:rPr>
          <w:rFonts w:ascii="Calibri Light" w:eastAsia="Arial" w:hAnsi="Calibri Light" w:cs="Calibri Light"/>
        </w:rPr>
        <w:t>) o de su entorno (</w:t>
      </w:r>
      <w:r w:rsidR="00C75782" w:rsidRPr="00B778B1">
        <w:rPr>
          <w:rFonts w:ascii="Calibri Light" w:eastAsia="Arial" w:hAnsi="Calibri Light" w:cs="Calibri Light"/>
        </w:rPr>
        <w:t>amistades</w:t>
      </w:r>
      <w:r w:rsidR="00A92AC6" w:rsidRPr="00B778B1">
        <w:rPr>
          <w:rFonts w:ascii="Calibri Light" w:eastAsia="Arial" w:hAnsi="Calibri Light" w:cs="Calibri Light"/>
        </w:rPr>
        <w:t>)</w:t>
      </w:r>
      <w:r w:rsidR="00A92AC6" w:rsidRPr="00B778B1">
        <w:rPr>
          <w:rStyle w:val="Refdenotaalpie"/>
          <w:rFonts w:ascii="Calibri Light" w:eastAsia="Arial" w:hAnsi="Calibri Light" w:cs="Calibri Light"/>
        </w:rPr>
        <w:t xml:space="preserve"> </w:t>
      </w:r>
      <w:r w:rsidR="00A92AC6" w:rsidRPr="00B778B1">
        <w:rPr>
          <w:rStyle w:val="Refdenotaalpie"/>
          <w:rFonts w:ascii="Calibri Light" w:eastAsia="Arial" w:hAnsi="Calibri Light" w:cs="Calibri Light"/>
        </w:rPr>
        <w:footnoteReference w:id="7"/>
      </w:r>
    </w:p>
    <w:p w14:paraId="22A7A74A" w14:textId="7C30F78D" w:rsidR="00A92AC6" w:rsidRPr="00B778B1" w:rsidRDefault="00A92AC6" w:rsidP="00A92AC6">
      <w:pPr>
        <w:spacing w:before="240" w:after="24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 xml:space="preserve">Dentro de la violencia vicaria directa, la investigadora señala las siguientes subcategorías </w:t>
      </w:r>
    </w:p>
    <w:p w14:paraId="597AE754" w14:textId="77777777" w:rsidR="00A92AC6" w:rsidRPr="00B778B1" w:rsidRDefault="00A92AC6" w:rsidP="00A92AC6">
      <w:pPr>
        <w:numPr>
          <w:ilvl w:val="0"/>
          <w:numId w:val="3"/>
        </w:numPr>
        <w:spacing w:after="20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  <w:b/>
        </w:rPr>
        <w:t xml:space="preserve">Violencia psicológica: </w:t>
      </w:r>
      <w:r w:rsidRPr="00B778B1">
        <w:rPr>
          <w:rFonts w:ascii="Calibri Light" w:eastAsia="Arial" w:hAnsi="Calibri Light" w:cs="Calibri Light"/>
        </w:rPr>
        <w:t>burlas, amenazas, humillaciones, insultos, grabar las interacciones, comprometerse a visitar y no asistir.</w:t>
      </w:r>
    </w:p>
    <w:p w14:paraId="5B095EA6" w14:textId="77777777" w:rsidR="00A92AC6" w:rsidRPr="00B778B1" w:rsidRDefault="00A92AC6" w:rsidP="00A92AC6">
      <w:pPr>
        <w:numPr>
          <w:ilvl w:val="0"/>
          <w:numId w:val="3"/>
        </w:numPr>
        <w:spacing w:after="20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  <w:b/>
        </w:rPr>
        <w:t>Violencia física:</w:t>
      </w:r>
      <w:r w:rsidRPr="00B778B1">
        <w:rPr>
          <w:rFonts w:ascii="Calibri Light" w:eastAsia="Arial" w:hAnsi="Calibri Light" w:cs="Calibri Light"/>
        </w:rPr>
        <w:t xml:space="preserve"> golpes de puños, palmadas, zamarreos, quemaduras, rasguños.</w:t>
      </w:r>
    </w:p>
    <w:p w14:paraId="1180FE0B" w14:textId="77777777" w:rsidR="00A92AC6" w:rsidRPr="00B778B1" w:rsidRDefault="00A92AC6" w:rsidP="00A92AC6">
      <w:pPr>
        <w:numPr>
          <w:ilvl w:val="0"/>
          <w:numId w:val="3"/>
        </w:numPr>
        <w:spacing w:after="20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  <w:b/>
        </w:rPr>
        <w:t>Violencia sexual</w:t>
      </w:r>
      <w:r w:rsidRPr="00B778B1">
        <w:rPr>
          <w:rFonts w:ascii="Calibri Light" w:eastAsia="Arial" w:hAnsi="Calibri Light" w:cs="Calibri Light"/>
        </w:rPr>
        <w:t xml:space="preserve">: </w:t>
      </w:r>
      <w:proofErr w:type="spellStart"/>
      <w:r w:rsidRPr="00B778B1">
        <w:rPr>
          <w:rFonts w:ascii="Calibri Light" w:eastAsia="Arial" w:hAnsi="Calibri Light" w:cs="Calibri Light"/>
        </w:rPr>
        <w:t>tocaciones</w:t>
      </w:r>
      <w:proofErr w:type="spellEnd"/>
      <w:r w:rsidRPr="00B778B1">
        <w:rPr>
          <w:rFonts w:ascii="Calibri Light" w:eastAsia="Arial" w:hAnsi="Calibri Light" w:cs="Calibri Light"/>
        </w:rPr>
        <w:t>, abuso, violación.</w:t>
      </w:r>
    </w:p>
    <w:p w14:paraId="1C9EA984" w14:textId="77777777" w:rsidR="00A92AC6" w:rsidRPr="00B778B1" w:rsidRDefault="00A92AC6" w:rsidP="00A92AC6">
      <w:pPr>
        <w:numPr>
          <w:ilvl w:val="0"/>
          <w:numId w:val="3"/>
        </w:numPr>
        <w:spacing w:after="20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  <w:b/>
        </w:rPr>
        <w:t>Violencia económica:</w:t>
      </w:r>
      <w:r w:rsidRPr="00B778B1">
        <w:rPr>
          <w:rFonts w:ascii="Calibri Light" w:eastAsia="Arial" w:hAnsi="Calibri Light" w:cs="Calibri Light"/>
        </w:rPr>
        <w:t xml:space="preserve"> amenazas de no pagar la pensión; pedir que vayan a buscar el cheque de la pensión a cierto lugar y no entregarlo, instando a recurrir a otro lugar reiteradas veces.</w:t>
      </w:r>
    </w:p>
    <w:p w14:paraId="0DD9E54D" w14:textId="410DE496" w:rsidR="00A92AC6" w:rsidRPr="00B778B1" w:rsidRDefault="00A92AC6" w:rsidP="00A92AC6">
      <w:pPr>
        <w:numPr>
          <w:ilvl w:val="0"/>
          <w:numId w:val="3"/>
        </w:numPr>
        <w:spacing w:after="20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  <w:b/>
        </w:rPr>
        <w:t>Violencia judicial:</w:t>
      </w:r>
      <w:r w:rsidRPr="00B778B1">
        <w:rPr>
          <w:rFonts w:ascii="Calibri Light" w:eastAsia="Arial" w:hAnsi="Calibri Light" w:cs="Calibri Light"/>
        </w:rPr>
        <w:t xml:space="preserve"> exponer a </w:t>
      </w:r>
      <w:r w:rsidR="00C75782" w:rsidRPr="00B778B1">
        <w:rPr>
          <w:rFonts w:ascii="Calibri Light" w:eastAsia="Arial" w:hAnsi="Calibri Light" w:cs="Calibri Light"/>
        </w:rPr>
        <w:t>niños, niñas y adolescentes</w:t>
      </w:r>
      <w:r w:rsidR="00E032C7" w:rsidRPr="00B778B1">
        <w:rPr>
          <w:rStyle w:val="Refdenotaalpie"/>
          <w:rFonts w:ascii="Calibri Light" w:eastAsia="Arial" w:hAnsi="Calibri Light" w:cs="Calibri Light"/>
        </w:rPr>
        <w:footnoteReference w:id="8"/>
      </w:r>
      <w:r w:rsidR="00E032C7" w:rsidRPr="00B778B1">
        <w:rPr>
          <w:rFonts w:ascii="Calibri Light" w:eastAsia="Arial" w:hAnsi="Calibri Light" w:cs="Calibri Light"/>
        </w:rPr>
        <w:t xml:space="preserve"> </w:t>
      </w:r>
      <w:r w:rsidRPr="00B778B1">
        <w:rPr>
          <w:rFonts w:ascii="Calibri Light" w:eastAsia="Arial" w:hAnsi="Calibri Light" w:cs="Calibri Light"/>
        </w:rPr>
        <w:t>a múltiples peritajes y procesos judiciales; ser entrevistados por personas no expertas que re-victimizan al niño</w:t>
      </w:r>
      <w:r w:rsidR="00C75782" w:rsidRPr="00B778B1">
        <w:rPr>
          <w:rFonts w:ascii="Calibri Light" w:eastAsia="Arial" w:hAnsi="Calibri Light" w:cs="Calibri Light"/>
        </w:rPr>
        <w:t>(</w:t>
      </w:r>
      <w:r w:rsidRPr="00B778B1">
        <w:rPr>
          <w:rFonts w:ascii="Calibri Light" w:eastAsia="Arial" w:hAnsi="Calibri Light" w:cs="Calibri Light"/>
        </w:rPr>
        <w:t>a</w:t>
      </w:r>
      <w:r w:rsidR="00C75782" w:rsidRPr="00B778B1">
        <w:rPr>
          <w:rFonts w:ascii="Calibri Light" w:eastAsia="Arial" w:hAnsi="Calibri Light" w:cs="Calibri Light"/>
        </w:rPr>
        <w:t>)</w:t>
      </w:r>
      <w:r w:rsidRPr="00B778B1">
        <w:rPr>
          <w:rFonts w:ascii="Calibri Light" w:eastAsia="Arial" w:hAnsi="Calibri Light" w:cs="Calibri Light"/>
        </w:rPr>
        <w:t>; demandas de tuición o de vulneración de derechos reiteradas en contra de la madre.</w:t>
      </w:r>
    </w:p>
    <w:p w14:paraId="7B3E8539" w14:textId="1A986AA6" w:rsidR="00A92AC6" w:rsidRPr="00B778B1" w:rsidRDefault="00A92AC6" w:rsidP="00A92AC6">
      <w:pPr>
        <w:numPr>
          <w:ilvl w:val="0"/>
          <w:numId w:val="3"/>
        </w:numPr>
        <w:spacing w:after="20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  <w:b/>
        </w:rPr>
        <w:t xml:space="preserve">Negligencia o abandono: </w:t>
      </w:r>
      <w:r w:rsidRPr="00B778B1">
        <w:rPr>
          <w:rFonts w:ascii="Calibri Light" w:eastAsia="Arial" w:hAnsi="Calibri Light" w:cs="Calibri Light"/>
        </w:rPr>
        <w:t>dejar</w:t>
      </w:r>
      <w:r w:rsidR="00C75782" w:rsidRPr="00B778B1">
        <w:rPr>
          <w:rFonts w:ascii="Calibri Light" w:eastAsia="Arial" w:hAnsi="Calibri Light" w:cs="Calibri Light"/>
        </w:rPr>
        <w:t xml:space="preserve"> solos </w:t>
      </w:r>
      <w:r w:rsidRPr="00B778B1">
        <w:rPr>
          <w:rFonts w:ascii="Calibri Light" w:eastAsia="Arial" w:hAnsi="Calibri Light" w:cs="Calibri Light"/>
        </w:rPr>
        <w:t>a temprana edad o a cargo de terceras personas, exponerl</w:t>
      </w:r>
      <w:r w:rsidR="00C75782" w:rsidRPr="00B778B1">
        <w:rPr>
          <w:rFonts w:ascii="Calibri Light" w:eastAsia="Arial" w:hAnsi="Calibri Light" w:cs="Calibri Light"/>
        </w:rPr>
        <w:t>es</w:t>
      </w:r>
      <w:r w:rsidRPr="00B778B1">
        <w:rPr>
          <w:rFonts w:ascii="Calibri Light" w:eastAsia="Arial" w:hAnsi="Calibri Light" w:cs="Calibri Light"/>
        </w:rPr>
        <w:t xml:space="preserve"> a situaciones de riesgo (</w:t>
      </w:r>
      <w:proofErr w:type="spellStart"/>
      <w:r w:rsidRPr="00B778B1">
        <w:rPr>
          <w:rFonts w:ascii="Calibri Light" w:eastAsia="Arial" w:hAnsi="Calibri Light" w:cs="Calibri Light"/>
        </w:rPr>
        <w:t>ej</w:t>
      </w:r>
      <w:proofErr w:type="spellEnd"/>
      <w:r w:rsidRPr="00B778B1">
        <w:rPr>
          <w:rFonts w:ascii="Calibri Light" w:eastAsia="Arial" w:hAnsi="Calibri Light" w:cs="Calibri Light"/>
        </w:rPr>
        <w:t>: narcotráfico o consumo de drogas); no realizar cuidados de higiene o deberes escolares, mala alimentación incluso cuando requieren cuidados especiales (</w:t>
      </w:r>
      <w:proofErr w:type="spellStart"/>
      <w:r w:rsidRPr="00B778B1">
        <w:rPr>
          <w:rFonts w:ascii="Calibri Light" w:eastAsia="Arial" w:hAnsi="Calibri Light" w:cs="Calibri Light"/>
        </w:rPr>
        <w:t>ej</w:t>
      </w:r>
      <w:proofErr w:type="spellEnd"/>
      <w:r w:rsidRPr="00B778B1">
        <w:rPr>
          <w:rFonts w:ascii="Calibri Light" w:eastAsia="Arial" w:hAnsi="Calibri Light" w:cs="Calibri Light"/>
        </w:rPr>
        <w:t xml:space="preserve">: resistencia a la insulina, celiaquía); no administrar medicamentos o darles atención médica oportuna. </w:t>
      </w:r>
    </w:p>
    <w:p w14:paraId="208523A2" w14:textId="2C5D6AFF" w:rsidR="00A92AC6" w:rsidRPr="00B778B1" w:rsidRDefault="00A92AC6" w:rsidP="00A92AC6">
      <w:pPr>
        <w:numPr>
          <w:ilvl w:val="0"/>
          <w:numId w:val="3"/>
        </w:numPr>
        <w:spacing w:after="20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  <w:b/>
        </w:rPr>
        <w:lastRenderedPageBreak/>
        <w:t>Violencia vincular:</w:t>
      </w:r>
      <w:r w:rsidRPr="00B778B1">
        <w:rPr>
          <w:rFonts w:ascii="Calibri Light" w:eastAsia="Arial" w:hAnsi="Calibri Light" w:cs="Calibri Light"/>
        </w:rPr>
        <w:t xml:space="preserve"> hablar mal de la madre y de la familia materna, impedir el contacto con la madre durante las visitas, no entregar al NNA, acusar abandono por parte de la madre y solicitar custodia. </w:t>
      </w:r>
      <w:r w:rsidRPr="00B778B1">
        <w:rPr>
          <w:rStyle w:val="Refdenotaalpie"/>
          <w:rFonts w:ascii="Calibri Light" w:eastAsia="Arial" w:hAnsi="Calibri Light" w:cs="Calibri Light"/>
        </w:rPr>
        <w:footnoteReference w:id="9"/>
      </w:r>
    </w:p>
    <w:p w14:paraId="67ACB052" w14:textId="07DCD61C" w:rsidR="00A92AC6" w:rsidRPr="00B778B1" w:rsidRDefault="00A92AC6" w:rsidP="00A92AC6">
      <w:pPr>
        <w:spacing w:before="240" w:after="240"/>
        <w:jc w:val="both"/>
        <w:rPr>
          <w:rFonts w:ascii="Calibri Light" w:eastAsia="Arial" w:hAnsi="Calibri Light" w:cs="Calibri Light"/>
          <w:highlight w:val="cyan"/>
        </w:rPr>
      </w:pPr>
      <w:r w:rsidRPr="00B778B1">
        <w:rPr>
          <w:rFonts w:ascii="Calibri Light" w:eastAsia="Arial" w:hAnsi="Calibri Light" w:cs="Calibri Light"/>
        </w:rPr>
        <w:t>Es así</w:t>
      </w:r>
      <w:r w:rsidR="00233C89" w:rsidRPr="00B778B1">
        <w:rPr>
          <w:rFonts w:ascii="Calibri Light" w:eastAsia="Arial" w:hAnsi="Calibri Light" w:cs="Calibri Light"/>
        </w:rPr>
        <w:t>,</w:t>
      </w:r>
      <w:r w:rsidRPr="00B778B1">
        <w:rPr>
          <w:rFonts w:ascii="Calibri Light" w:eastAsia="Arial" w:hAnsi="Calibri Light" w:cs="Calibri Light"/>
        </w:rPr>
        <w:t xml:space="preserve"> como la literatura describe que “</w:t>
      </w:r>
      <w:r w:rsidRPr="00B778B1">
        <w:rPr>
          <w:rFonts w:ascii="Calibri Light" w:eastAsia="Arial" w:hAnsi="Calibri Light" w:cs="Calibri Light"/>
          <w:i/>
          <w:iCs/>
        </w:rPr>
        <w:t>Los agresores saben perfectamente que una de las maneras de dañar a las mujeres es dañando a los menores, o rompiendo la relación de estos con sus madres. A veces dañan al niño siendo negligentes en los cuidados, o no devuelven a los niños a su hora tras una separación, o hablan mal de la madre delante de ellos. Otras veces el padre les manipula para que vigilen a su madre, o para que entren dentro de los insultos. Son utilizados por su padre, al que también tienen miedo</w:t>
      </w:r>
      <w:r w:rsidRPr="00B778B1">
        <w:rPr>
          <w:rFonts w:ascii="Calibri Light" w:eastAsia="Arial" w:hAnsi="Calibri Light" w:cs="Calibri Light"/>
        </w:rPr>
        <w:t xml:space="preserve">” </w:t>
      </w:r>
      <w:r w:rsidRPr="00B778B1">
        <w:rPr>
          <w:rStyle w:val="Refdenotaalpie"/>
          <w:rFonts w:ascii="Calibri Light" w:eastAsia="Arial" w:hAnsi="Calibri Light" w:cs="Calibri Light"/>
        </w:rPr>
        <w:footnoteReference w:id="10"/>
      </w:r>
    </w:p>
    <w:p w14:paraId="32134BFD" w14:textId="0F88A46E" w:rsidR="00A92AC6" w:rsidRPr="00B778B1" w:rsidRDefault="00A92AC6" w:rsidP="00A92AC6">
      <w:pPr>
        <w:spacing w:before="240" w:after="24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>En el año 2014</w:t>
      </w:r>
      <w:r w:rsidR="00212D36" w:rsidRPr="00B778B1">
        <w:rPr>
          <w:rFonts w:ascii="Calibri Light" w:eastAsia="Arial" w:hAnsi="Calibri Light" w:cs="Calibri Light"/>
        </w:rPr>
        <w:t>,</w:t>
      </w:r>
      <w:r w:rsidRPr="00B778B1">
        <w:rPr>
          <w:rFonts w:ascii="Calibri Light" w:eastAsia="Arial" w:hAnsi="Calibri Light" w:cs="Calibri Light"/>
        </w:rPr>
        <w:t xml:space="preserve"> la Organización de las Naciones Unidas reconoció a </w:t>
      </w:r>
      <w:r w:rsidR="00212D36" w:rsidRPr="00B778B1">
        <w:rPr>
          <w:rFonts w:ascii="Calibri Light" w:eastAsia="Arial" w:hAnsi="Calibri Light" w:cs="Calibri Light"/>
        </w:rPr>
        <w:t>los(as) niños(as) que sufren esta violencia</w:t>
      </w:r>
      <w:r w:rsidRPr="00B778B1">
        <w:rPr>
          <w:rFonts w:ascii="Calibri Light" w:eastAsia="Arial" w:hAnsi="Calibri Light" w:cs="Calibri Light"/>
        </w:rPr>
        <w:t>, como víctimas del maltrato infantil</w:t>
      </w:r>
      <w:r w:rsidR="00212D36" w:rsidRPr="00B778B1">
        <w:rPr>
          <w:rFonts w:ascii="Calibri Light" w:eastAsia="Arial" w:hAnsi="Calibri Light" w:cs="Calibri Light"/>
        </w:rPr>
        <w:t>. Sin embargo,</w:t>
      </w:r>
      <w:r w:rsidRPr="00B778B1">
        <w:rPr>
          <w:rFonts w:ascii="Calibri Light" w:eastAsia="Arial" w:hAnsi="Calibri Light" w:cs="Calibri Light"/>
        </w:rPr>
        <w:t xml:space="preserve"> hasta el momento nuestra legislación no l</w:t>
      </w:r>
      <w:r w:rsidR="00212D36" w:rsidRPr="00B778B1">
        <w:rPr>
          <w:rFonts w:ascii="Calibri Light" w:eastAsia="Arial" w:hAnsi="Calibri Light" w:cs="Calibri Light"/>
        </w:rPr>
        <w:t xml:space="preserve">es </w:t>
      </w:r>
      <w:r w:rsidRPr="00B778B1">
        <w:rPr>
          <w:rFonts w:ascii="Calibri Light" w:eastAsia="Arial" w:hAnsi="Calibri Light" w:cs="Calibri Light"/>
        </w:rPr>
        <w:t xml:space="preserve">protege </w:t>
      </w:r>
      <w:r w:rsidR="008B4108" w:rsidRPr="00B778B1">
        <w:rPr>
          <w:rFonts w:ascii="Calibri Light" w:eastAsia="Arial" w:hAnsi="Calibri Light" w:cs="Calibri Light"/>
        </w:rPr>
        <w:t>y</w:t>
      </w:r>
      <w:r w:rsidRPr="00B778B1">
        <w:rPr>
          <w:rFonts w:ascii="Calibri Light" w:eastAsia="Arial" w:hAnsi="Calibri Light" w:cs="Calibri Light"/>
        </w:rPr>
        <w:t xml:space="preserve"> tampoco los tribunales de justicia</w:t>
      </w:r>
      <w:r w:rsidR="00212D36" w:rsidRPr="00B778B1">
        <w:rPr>
          <w:rFonts w:ascii="Calibri Light" w:eastAsia="Arial" w:hAnsi="Calibri Light" w:cs="Calibri Light"/>
        </w:rPr>
        <w:t>, a pesar de que hay</w:t>
      </w:r>
      <w:r w:rsidRPr="00B778B1">
        <w:rPr>
          <w:rFonts w:ascii="Calibri Light" w:eastAsia="Arial" w:hAnsi="Calibri Light" w:cs="Calibri Light"/>
        </w:rPr>
        <w:t xml:space="preserve"> un aumento en causas </w:t>
      </w:r>
      <w:proofErr w:type="spellStart"/>
      <w:r w:rsidRPr="00B778B1">
        <w:rPr>
          <w:rFonts w:ascii="Calibri Light" w:eastAsia="Arial" w:hAnsi="Calibri Light" w:cs="Calibri Light"/>
        </w:rPr>
        <w:t>proteccionales</w:t>
      </w:r>
      <w:proofErr w:type="spellEnd"/>
      <w:r w:rsidRPr="00B778B1">
        <w:rPr>
          <w:rFonts w:ascii="Calibri Light" w:eastAsia="Arial" w:hAnsi="Calibri Light" w:cs="Calibri Light"/>
        </w:rPr>
        <w:t xml:space="preserve"> abiertas al momento de</w:t>
      </w:r>
      <w:r w:rsidR="00B4347C" w:rsidRPr="00B778B1">
        <w:rPr>
          <w:rFonts w:ascii="Calibri Light" w:eastAsia="Arial" w:hAnsi="Calibri Light" w:cs="Calibri Light"/>
        </w:rPr>
        <w:t xml:space="preserve"> que se realiza</w:t>
      </w:r>
      <w:r w:rsidRPr="00B778B1">
        <w:rPr>
          <w:rFonts w:ascii="Calibri Light" w:eastAsia="Arial" w:hAnsi="Calibri Light" w:cs="Calibri Light"/>
        </w:rPr>
        <w:t xml:space="preserve"> una denuncia de violencia intrafamiliar por parte de la madre</w:t>
      </w:r>
      <w:r w:rsidR="00B4347C" w:rsidRPr="00B778B1">
        <w:rPr>
          <w:rFonts w:ascii="Calibri Light" w:eastAsia="Arial" w:hAnsi="Calibri Light" w:cs="Calibri Light"/>
        </w:rPr>
        <w:t>.</w:t>
      </w:r>
      <w:r w:rsidRPr="00B778B1">
        <w:rPr>
          <w:rFonts w:ascii="Calibri Light" w:eastAsia="Arial" w:hAnsi="Calibri Light" w:cs="Calibri Light"/>
        </w:rPr>
        <w:t xml:space="preserve"> </w:t>
      </w:r>
      <w:r w:rsidR="00B4347C" w:rsidRPr="00B778B1">
        <w:rPr>
          <w:rFonts w:ascii="Calibri Light" w:eastAsia="Arial" w:hAnsi="Calibri Light" w:cs="Calibri Light"/>
        </w:rPr>
        <w:t>Es así, que</w:t>
      </w:r>
      <w:r w:rsidRPr="00B778B1">
        <w:rPr>
          <w:rFonts w:ascii="Calibri Light" w:eastAsia="Arial" w:hAnsi="Calibri Light" w:cs="Calibri Light"/>
        </w:rPr>
        <w:t xml:space="preserve"> estos procesos suelen ser más </w:t>
      </w:r>
      <w:proofErr w:type="spellStart"/>
      <w:r w:rsidRPr="00B778B1">
        <w:rPr>
          <w:rFonts w:ascii="Calibri Light" w:eastAsia="Arial" w:hAnsi="Calibri Light" w:cs="Calibri Light"/>
        </w:rPr>
        <w:t>revictimizantes</w:t>
      </w:r>
      <w:proofErr w:type="spellEnd"/>
      <w:r w:rsidRPr="00B778B1">
        <w:rPr>
          <w:rFonts w:ascii="Calibri Light" w:eastAsia="Arial" w:hAnsi="Calibri Light" w:cs="Calibri Light"/>
        </w:rPr>
        <w:t xml:space="preserve"> para las madres, qu</w:t>
      </w:r>
      <w:r w:rsidR="00B4347C" w:rsidRPr="00B778B1">
        <w:rPr>
          <w:rFonts w:ascii="Calibri Light" w:eastAsia="Arial" w:hAnsi="Calibri Light" w:cs="Calibri Light"/>
        </w:rPr>
        <w:t>e además</w:t>
      </w:r>
      <w:r w:rsidRPr="00B778B1">
        <w:rPr>
          <w:rFonts w:ascii="Calibri Light" w:eastAsia="Arial" w:hAnsi="Calibri Light" w:cs="Calibri Light"/>
        </w:rPr>
        <w:t xml:space="preserve"> </w:t>
      </w:r>
      <w:r w:rsidR="00B4347C" w:rsidRPr="00B778B1">
        <w:rPr>
          <w:rFonts w:ascii="Calibri Light" w:eastAsia="Arial" w:hAnsi="Calibri Light" w:cs="Calibri Light"/>
        </w:rPr>
        <w:t>son</w:t>
      </w:r>
      <w:r w:rsidRPr="00B778B1">
        <w:rPr>
          <w:rFonts w:ascii="Calibri Light" w:eastAsia="Arial" w:hAnsi="Calibri Light" w:cs="Calibri Light"/>
        </w:rPr>
        <w:t xml:space="preserve"> obligada</w:t>
      </w:r>
      <w:r w:rsidR="00B4347C" w:rsidRPr="00B778B1">
        <w:rPr>
          <w:rFonts w:ascii="Calibri Light" w:eastAsia="Arial" w:hAnsi="Calibri Light" w:cs="Calibri Light"/>
        </w:rPr>
        <w:t>s</w:t>
      </w:r>
      <w:r w:rsidRPr="00B778B1">
        <w:rPr>
          <w:rFonts w:ascii="Calibri Light" w:eastAsia="Arial" w:hAnsi="Calibri Light" w:cs="Calibri Light"/>
        </w:rPr>
        <w:t xml:space="preserve"> a tener vínculo </w:t>
      </w:r>
      <w:r w:rsidR="00B4347C" w:rsidRPr="00B778B1">
        <w:rPr>
          <w:rFonts w:ascii="Calibri Light" w:eastAsia="Arial" w:hAnsi="Calibri Light" w:cs="Calibri Light"/>
        </w:rPr>
        <w:t xml:space="preserve">constante </w:t>
      </w:r>
      <w:r w:rsidRPr="00B778B1">
        <w:rPr>
          <w:rFonts w:ascii="Calibri Light" w:eastAsia="Arial" w:hAnsi="Calibri Light" w:cs="Calibri Light"/>
        </w:rPr>
        <w:t>con su</w:t>
      </w:r>
      <w:r w:rsidR="00B4347C" w:rsidRPr="00B778B1">
        <w:rPr>
          <w:rFonts w:ascii="Calibri Light" w:eastAsia="Arial" w:hAnsi="Calibri Light" w:cs="Calibri Light"/>
        </w:rPr>
        <w:t>s</w:t>
      </w:r>
      <w:r w:rsidRPr="00B778B1">
        <w:rPr>
          <w:rFonts w:ascii="Calibri Light" w:eastAsia="Arial" w:hAnsi="Calibri Light" w:cs="Calibri Light"/>
        </w:rPr>
        <w:t xml:space="preserve"> agresor</w:t>
      </w:r>
      <w:r w:rsidR="00B4347C" w:rsidRPr="00B778B1">
        <w:rPr>
          <w:rFonts w:ascii="Calibri Light" w:eastAsia="Arial" w:hAnsi="Calibri Light" w:cs="Calibri Light"/>
        </w:rPr>
        <w:t>es</w:t>
      </w:r>
      <w:r w:rsidRPr="00B778B1">
        <w:rPr>
          <w:rFonts w:ascii="Calibri Light" w:eastAsia="Arial" w:hAnsi="Calibri Light" w:cs="Calibri Light"/>
        </w:rPr>
        <w:t xml:space="preserve"> y </w:t>
      </w:r>
      <w:r w:rsidR="00B4347C" w:rsidRPr="00B778B1">
        <w:rPr>
          <w:rFonts w:ascii="Calibri Light" w:eastAsia="Arial" w:hAnsi="Calibri Light" w:cs="Calibri Light"/>
        </w:rPr>
        <w:t xml:space="preserve">también, </w:t>
      </w:r>
      <w:r w:rsidRPr="00B778B1">
        <w:rPr>
          <w:rFonts w:ascii="Calibri Light" w:eastAsia="Arial" w:hAnsi="Calibri Light" w:cs="Calibri Light"/>
        </w:rPr>
        <w:t>para los</w:t>
      </w:r>
      <w:r w:rsidR="00935ED0">
        <w:rPr>
          <w:rFonts w:ascii="Calibri Light" w:eastAsia="Arial" w:hAnsi="Calibri Light" w:cs="Calibri Light"/>
        </w:rPr>
        <w:t xml:space="preserve"> </w:t>
      </w:r>
      <w:r w:rsidRPr="00B778B1">
        <w:rPr>
          <w:rFonts w:ascii="Calibri Light" w:eastAsia="Arial" w:hAnsi="Calibri Light" w:cs="Calibri Light"/>
        </w:rPr>
        <w:t>niños y niñas, que lo queramos o no</w:t>
      </w:r>
      <w:r w:rsidR="00B4347C" w:rsidRPr="00B778B1">
        <w:rPr>
          <w:rFonts w:ascii="Calibri Light" w:eastAsia="Arial" w:hAnsi="Calibri Light" w:cs="Calibri Light"/>
        </w:rPr>
        <w:t xml:space="preserve"> </w:t>
      </w:r>
      <w:r w:rsidRPr="00B778B1">
        <w:rPr>
          <w:rFonts w:ascii="Calibri Light" w:eastAsia="Arial" w:hAnsi="Calibri Light" w:cs="Calibri Light"/>
        </w:rPr>
        <w:t xml:space="preserve">son víctimas directas e indirectas, </w:t>
      </w:r>
      <w:r w:rsidR="00B4347C" w:rsidRPr="00B778B1">
        <w:rPr>
          <w:rFonts w:ascii="Calibri Light" w:eastAsia="Arial" w:hAnsi="Calibri Light" w:cs="Calibri Light"/>
        </w:rPr>
        <w:t xml:space="preserve">sin abordar </w:t>
      </w:r>
      <w:r w:rsidRPr="00B778B1">
        <w:rPr>
          <w:rFonts w:ascii="Calibri Light" w:eastAsia="Arial" w:hAnsi="Calibri Light" w:cs="Calibri Light"/>
        </w:rPr>
        <w:t xml:space="preserve">el problema de raíz que existe ante situaciones de violencia en el ámbito familiar. </w:t>
      </w:r>
    </w:p>
    <w:p w14:paraId="79E93767" w14:textId="1154D548" w:rsidR="00B4347C" w:rsidRPr="00B778B1" w:rsidRDefault="00A92AC6" w:rsidP="00A92AC6">
      <w:pPr>
        <w:spacing w:before="240" w:after="24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>Esto se explica porque durante décadas se ha sostenido la tesis</w:t>
      </w:r>
      <w:r w:rsidR="00B4347C" w:rsidRPr="00B778B1">
        <w:rPr>
          <w:rFonts w:ascii="Calibri Light" w:eastAsia="Arial" w:hAnsi="Calibri Light" w:cs="Calibri Light"/>
        </w:rPr>
        <w:t>, como bien lo explica Ten Martínez</w:t>
      </w:r>
      <w:r w:rsidR="00B01985" w:rsidRPr="00B778B1">
        <w:rPr>
          <w:rFonts w:ascii="Calibri Light" w:eastAsia="Arial" w:hAnsi="Calibri Light" w:cs="Calibri Light"/>
        </w:rPr>
        <w:t xml:space="preserve"> cuando se:</w:t>
      </w:r>
    </w:p>
    <w:p w14:paraId="0A4DAEB6" w14:textId="241DE3BC" w:rsidR="00A92AC6" w:rsidRPr="00B778B1" w:rsidRDefault="00B4347C" w:rsidP="00B976F4">
      <w:pPr>
        <w:spacing w:before="240" w:after="240"/>
        <w:ind w:left="567" w:right="758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  <w:i/>
          <w:iCs/>
        </w:rPr>
        <w:t>P</w:t>
      </w:r>
      <w:r w:rsidR="00A92AC6" w:rsidRPr="00B778B1">
        <w:rPr>
          <w:rFonts w:ascii="Calibri Light" w:eastAsia="Arial" w:hAnsi="Calibri Light" w:cs="Calibri Light"/>
          <w:i/>
          <w:iCs/>
        </w:rPr>
        <w:t>roduce una diferenciación entre la relación de maltrato que el hombre infringe a la mujer y la relación con los hijos e hijas. De forma que no se establece una relación directa entre el maltrato a la mujer y la vivencia de los hijos e hijas. Sin embargo (...) existe una contradicción en la afirmación de que una misma persona puede actuar de forma dañina con su pareja y a la vez desarrollar un vínculo saludable con los hijos e hijas. Este vínculo se distorsiona y produce graves alteraciones sistémicas en las relaciones familiares que influirán negativa, mente en el desarrollo y bienestar de los hijos e hijas</w:t>
      </w:r>
      <w:r w:rsidR="00B01985" w:rsidRPr="00B778B1">
        <w:rPr>
          <w:rFonts w:ascii="Calibri Light" w:eastAsia="Arial" w:hAnsi="Calibri Light" w:cs="Calibri Light"/>
          <w:i/>
          <w:iCs/>
        </w:rPr>
        <w:t xml:space="preserve"> (2015: AQUÍ VA LA PÁG y sin nota de pie)</w:t>
      </w:r>
      <w:r w:rsidR="00A92AC6" w:rsidRPr="00B778B1">
        <w:rPr>
          <w:rStyle w:val="Refdenotaalpie"/>
          <w:rFonts w:ascii="Calibri Light" w:eastAsia="Arial" w:hAnsi="Calibri Light" w:cs="Calibri Light"/>
        </w:rPr>
        <w:footnoteReference w:id="11"/>
      </w:r>
    </w:p>
    <w:p w14:paraId="6F5AEB22" w14:textId="3451CA34" w:rsidR="00A92AC6" w:rsidRPr="00B778B1" w:rsidRDefault="00A92AC6" w:rsidP="00A92AC6">
      <w:pPr>
        <w:spacing w:before="240" w:after="24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>Un ejemplo de jurisprudencia comparada es España, según los datos del Consejo General del Poder Judicial, sólo el 3,1% de los casos de violencia de género terminan con la suspensión del régimen de visitas.</w:t>
      </w:r>
      <w:r w:rsidRPr="00B778B1">
        <w:rPr>
          <w:rStyle w:val="Refdenotaalpie"/>
          <w:rFonts w:ascii="Calibri Light" w:eastAsia="Arial" w:hAnsi="Calibri Light" w:cs="Calibri Light"/>
        </w:rPr>
        <w:footnoteReference w:id="12"/>
      </w:r>
      <w:r w:rsidRPr="00B778B1">
        <w:rPr>
          <w:rFonts w:ascii="Calibri Light" w:eastAsia="Arial" w:hAnsi="Calibri Light" w:cs="Calibri Light"/>
        </w:rPr>
        <w:t xml:space="preserve"> En el resto de los casos, tanto las madres como lo hijo</w:t>
      </w:r>
      <w:r w:rsidR="00A11F0F" w:rsidRPr="00B778B1">
        <w:rPr>
          <w:rFonts w:ascii="Calibri Light" w:eastAsia="Arial" w:hAnsi="Calibri Light" w:cs="Calibri Light"/>
        </w:rPr>
        <w:t xml:space="preserve"> e hija</w:t>
      </w:r>
      <w:r w:rsidRPr="00B778B1">
        <w:rPr>
          <w:rFonts w:ascii="Calibri Light" w:eastAsia="Arial" w:hAnsi="Calibri Light" w:cs="Calibri Light"/>
        </w:rPr>
        <w:t xml:space="preserve"> en común siguen manteniendo vínculos con su agresor</w:t>
      </w:r>
      <w:r w:rsidR="00B01985" w:rsidRPr="00B778B1">
        <w:rPr>
          <w:rFonts w:ascii="Calibri Light" w:eastAsia="Arial" w:hAnsi="Calibri Light" w:cs="Calibri Light"/>
        </w:rPr>
        <w:t xml:space="preserve">, </w:t>
      </w:r>
      <w:r w:rsidRPr="00B778B1">
        <w:rPr>
          <w:rFonts w:ascii="Calibri Light" w:eastAsia="Arial" w:hAnsi="Calibri Light" w:cs="Calibri Light"/>
        </w:rPr>
        <w:t xml:space="preserve">muchas veces mientras las investigaciones están en curso. </w:t>
      </w:r>
    </w:p>
    <w:p w14:paraId="34A1BF4F" w14:textId="1CFC0FE1" w:rsidR="00A92AC6" w:rsidRPr="00B778B1" w:rsidRDefault="00A92AC6" w:rsidP="00A92AC6">
      <w:pPr>
        <w:spacing w:before="240" w:after="24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>En este contexto, el maltrato ejercido a los hijos</w:t>
      </w:r>
      <w:r w:rsidR="00A11F0F" w:rsidRPr="00B778B1">
        <w:rPr>
          <w:rFonts w:ascii="Calibri Light" w:eastAsia="Arial" w:hAnsi="Calibri Light" w:cs="Calibri Light"/>
        </w:rPr>
        <w:t xml:space="preserve"> e hijas </w:t>
      </w:r>
      <w:r w:rsidRPr="00B778B1">
        <w:rPr>
          <w:rFonts w:ascii="Calibri Light" w:eastAsia="Arial" w:hAnsi="Calibri Light" w:cs="Calibri Light"/>
        </w:rPr>
        <w:t>en común seguiría la misma lógica: controlar a la madre, dañando de manera directa a</w:t>
      </w:r>
      <w:r w:rsidR="00A11F0F" w:rsidRPr="00B778B1">
        <w:rPr>
          <w:rFonts w:ascii="Calibri Light" w:eastAsia="Arial" w:hAnsi="Calibri Light" w:cs="Calibri Light"/>
        </w:rPr>
        <w:t xml:space="preserve"> los hijos e hijas</w:t>
      </w:r>
      <w:r w:rsidR="00956787">
        <w:rPr>
          <w:rFonts w:ascii="Calibri Light" w:eastAsia="Arial" w:hAnsi="Calibri Light" w:cs="Calibri Light"/>
        </w:rPr>
        <w:t xml:space="preserve">. </w:t>
      </w:r>
      <w:r w:rsidR="00945A81" w:rsidRPr="00B778B1">
        <w:rPr>
          <w:rFonts w:ascii="Calibri Light" w:eastAsia="Arial" w:hAnsi="Calibri Light" w:cs="Calibri Light"/>
        </w:rPr>
        <w:t xml:space="preserve">Asimismo, en </w:t>
      </w:r>
      <w:r w:rsidRPr="00B778B1">
        <w:rPr>
          <w:rFonts w:ascii="Calibri Light" w:eastAsia="Arial" w:hAnsi="Calibri Light" w:cs="Calibri Light"/>
        </w:rPr>
        <w:t xml:space="preserve">el caso de </w:t>
      </w:r>
      <w:r w:rsidR="00A11F0F" w:rsidRPr="00B778B1">
        <w:rPr>
          <w:rFonts w:ascii="Calibri Light" w:eastAsia="Arial" w:hAnsi="Calibri Light" w:cs="Calibri Light"/>
        </w:rPr>
        <w:t>los niños y niñas</w:t>
      </w:r>
      <w:r w:rsidRPr="00B778B1">
        <w:rPr>
          <w:rFonts w:ascii="Calibri Light" w:eastAsia="Arial" w:hAnsi="Calibri Light" w:cs="Calibri Light"/>
        </w:rPr>
        <w:t xml:space="preserve"> se ejerce un doble maltrato ya que no solo son víctimas directas de agresiones físicas, psicológicas o sexuales, sino que además sufren las consecuencias de </w:t>
      </w:r>
      <w:r w:rsidRPr="00B778B1">
        <w:rPr>
          <w:rFonts w:ascii="Calibri Light" w:eastAsia="Arial" w:hAnsi="Calibri Light" w:cs="Calibri Light"/>
        </w:rPr>
        <w:lastRenderedPageBreak/>
        <w:t>la fragilización de la madre, imposibilitando su capacidad de protegerl</w:t>
      </w:r>
      <w:r w:rsidR="00945A81" w:rsidRPr="00B778B1">
        <w:rPr>
          <w:rFonts w:ascii="Calibri Light" w:eastAsia="Arial" w:hAnsi="Calibri Light" w:cs="Calibri Light"/>
        </w:rPr>
        <w:t>e</w:t>
      </w:r>
      <w:r w:rsidRPr="00B778B1">
        <w:rPr>
          <w:rFonts w:ascii="Calibri Light" w:eastAsia="Arial" w:hAnsi="Calibri Light" w:cs="Calibri Light"/>
        </w:rPr>
        <w:t xml:space="preserve">s. Por ello, </w:t>
      </w:r>
      <w:r w:rsidRPr="00B778B1">
        <w:rPr>
          <w:rFonts w:ascii="Calibri Light" w:eastAsia="Arial" w:hAnsi="Calibri Light" w:cs="Calibri Light"/>
          <w:b/>
          <w:bCs/>
        </w:rPr>
        <w:t>maltratar a la madre también es maltratar al</w:t>
      </w:r>
      <w:r w:rsidR="00A11F0F" w:rsidRPr="00B778B1">
        <w:rPr>
          <w:rFonts w:ascii="Calibri Light" w:eastAsia="Arial" w:hAnsi="Calibri Light" w:cs="Calibri Light"/>
          <w:b/>
          <w:bCs/>
        </w:rPr>
        <w:t xml:space="preserve"> hijo o hija</w:t>
      </w:r>
      <w:r w:rsidRPr="00B778B1">
        <w:rPr>
          <w:rFonts w:ascii="Calibri Light" w:eastAsia="Arial" w:hAnsi="Calibri Light" w:cs="Calibri Light"/>
          <w:b/>
          <w:bCs/>
        </w:rPr>
        <w:t>, ya que disminuye de manera significativa su capacidad para ejercer el cuidado necesario</w:t>
      </w:r>
      <w:r w:rsidRPr="00B778B1">
        <w:rPr>
          <w:rFonts w:ascii="Calibri Light" w:eastAsia="Arial" w:hAnsi="Calibri Light" w:cs="Calibri Light"/>
        </w:rPr>
        <w:t>.</w:t>
      </w:r>
      <w:r w:rsidRPr="00B778B1">
        <w:rPr>
          <w:rStyle w:val="Refdenotaalpie"/>
          <w:rFonts w:ascii="Calibri Light" w:eastAsia="Arial" w:hAnsi="Calibri Light" w:cs="Calibri Light"/>
        </w:rPr>
        <w:footnoteReference w:id="13"/>
      </w:r>
    </w:p>
    <w:p w14:paraId="21618D9E" w14:textId="7FA07A6B" w:rsidR="00A92AC6" w:rsidRPr="00B778B1" w:rsidRDefault="00A92AC6" w:rsidP="00A92AC6">
      <w:pPr>
        <w:spacing w:before="240" w:after="240"/>
        <w:jc w:val="both"/>
        <w:rPr>
          <w:rFonts w:ascii="Calibri Light" w:eastAsia="Arial" w:hAnsi="Calibri Light" w:cs="Calibri Light"/>
        </w:rPr>
      </w:pPr>
      <w:r w:rsidRPr="00B778B1">
        <w:rPr>
          <w:rFonts w:ascii="Calibri Light" w:eastAsia="Arial" w:hAnsi="Calibri Light" w:cs="Calibri Light"/>
        </w:rPr>
        <w:t xml:space="preserve">Sumado a lo anterior, </w:t>
      </w:r>
      <w:r w:rsidR="00595C3B">
        <w:rPr>
          <w:rFonts w:ascii="Calibri Light" w:eastAsia="Arial" w:hAnsi="Calibri Light" w:cs="Calibri Light"/>
        </w:rPr>
        <w:t xml:space="preserve">hoy no se cuenta con una legislación que permita la suspensión de la relación directa y regular, cuando existan episodios de violencia contra la madre, con esto </w:t>
      </w:r>
      <w:r w:rsidRPr="00B778B1">
        <w:rPr>
          <w:rFonts w:ascii="Calibri Light" w:eastAsia="Arial" w:hAnsi="Calibri Light" w:cs="Calibri Light"/>
          <w:b/>
          <w:bCs/>
        </w:rPr>
        <w:t xml:space="preserve">no </w:t>
      </w:r>
      <w:r w:rsidR="00595C3B">
        <w:rPr>
          <w:rFonts w:ascii="Calibri Light" w:eastAsia="Arial" w:hAnsi="Calibri Light" w:cs="Calibri Light"/>
          <w:b/>
          <w:bCs/>
        </w:rPr>
        <w:t xml:space="preserve">se </w:t>
      </w:r>
      <w:r w:rsidRPr="00B778B1">
        <w:rPr>
          <w:rFonts w:ascii="Calibri Light" w:eastAsia="Arial" w:hAnsi="Calibri Light" w:cs="Calibri Light"/>
          <w:b/>
          <w:bCs/>
        </w:rPr>
        <w:t>estaría cumpliendo con la función de proteger a las víctimas, las mujeres, niños y niñas</w:t>
      </w:r>
      <w:r w:rsidRPr="00B778B1">
        <w:rPr>
          <w:rFonts w:ascii="Calibri Light" w:eastAsia="Arial" w:hAnsi="Calibri Light" w:cs="Calibri Light"/>
        </w:rPr>
        <w:t xml:space="preserve">. Esto se vincula a lo planteado por en tanto </w:t>
      </w:r>
      <w:r w:rsidR="00945A81" w:rsidRPr="00B778B1">
        <w:rPr>
          <w:rFonts w:ascii="Calibri Light" w:eastAsia="Arial" w:hAnsi="Calibri Light" w:cs="Calibri Light"/>
        </w:rPr>
        <w:t xml:space="preserve">a </w:t>
      </w:r>
      <w:r w:rsidRPr="00B778B1">
        <w:rPr>
          <w:rFonts w:ascii="Calibri Light" w:eastAsia="Arial" w:hAnsi="Calibri Light" w:cs="Calibri Light"/>
        </w:rPr>
        <w:t>la justicia y las estructuras de bienestar</w:t>
      </w:r>
      <w:r w:rsidR="00F518E8" w:rsidRPr="00B778B1">
        <w:rPr>
          <w:rFonts w:ascii="Calibri Light" w:eastAsia="Arial" w:hAnsi="Calibri Light" w:cs="Calibri Light"/>
        </w:rPr>
        <w:t xml:space="preserve"> que </w:t>
      </w:r>
      <w:r w:rsidRPr="00B778B1">
        <w:rPr>
          <w:rFonts w:ascii="Calibri Light" w:eastAsia="Arial" w:hAnsi="Calibri Light" w:cs="Calibri Light"/>
        </w:rPr>
        <w:t xml:space="preserve">tenderían a </w:t>
      </w:r>
      <w:proofErr w:type="spellStart"/>
      <w:r w:rsidRPr="00B778B1">
        <w:rPr>
          <w:rFonts w:ascii="Calibri Light" w:eastAsia="Arial" w:hAnsi="Calibri Light" w:cs="Calibri Light"/>
        </w:rPr>
        <w:t>desempoderar</w:t>
      </w:r>
      <w:proofErr w:type="spellEnd"/>
      <w:r w:rsidRPr="00B778B1">
        <w:rPr>
          <w:rFonts w:ascii="Calibri Light" w:eastAsia="Arial" w:hAnsi="Calibri Light" w:cs="Calibri Light"/>
        </w:rPr>
        <w:t xml:space="preserve"> a las mujeres, estableciendo nuevas victimizaciones.</w:t>
      </w:r>
      <w:r w:rsidRPr="00B778B1">
        <w:rPr>
          <w:rStyle w:val="Refdenotaalpie"/>
          <w:rFonts w:ascii="Calibri Light" w:eastAsia="Arial" w:hAnsi="Calibri Light" w:cs="Calibri Light"/>
        </w:rPr>
        <w:footnoteReference w:id="14"/>
      </w:r>
    </w:p>
    <w:p w14:paraId="448DA1B1" w14:textId="2C05C9E1" w:rsidR="00A92AC6" w:rsidRPr="00B778B1" w:rsidRDefault="00A92AC6" w:rsidP="00A92AC6">
      <w:pPr>
        <w:spacing w:before="240" w:after="240"/>
        <w:jc w:val="both"/>
        <w:rPr>
          <w:rFonts w:ascii="Calibri Light" w:eastAsia="Arial" w:hAnsi="Calibri Light" w:cs="Calibri Light"/>
          <w:color w:val="333333"/>
        </w:rPr>
      </w:pPr>
      <w:r w:rsidRPr="00B778B1">
        <w:rPr>
          <w:rFonts w:ascii="Calibri Light" w:eastAsia="Arial" w:hAnsi="Calibri Light" w:cs="Calibri Light"/>
          <w:color w:val="333333"/>
        </w:rPr>
        <w:t>Hoy nos presentamos ante el gran desafío de proteger a las mujeres-madres y sus hijo</w:t>
      </w:r>
      <w:r w:rsidR="00935ED0">
        <w:rPr>
          <w:rFonts w:ascii="Calibri Light" w:eastAsia="Arial" w:hAnsi="Calibri Light" w:cs="Calibri Light"/>
          <w:color w:val="333333"/>
        </w:rPr>
        <w:t>s e hijas</w:t>
      </w:r>
      <w:r w:rsidRPr="00B778B1">
        <w:rPr>
          <w:rFonts w:ascii="Calibri Light" w:eastAsia="Arial" w:hAnsi="Calibri Light" w:cs="Calibri Light"/>
          <w:color w:val="333333"/>
        </w:rPr>
        <w:t>, que son constantemente sometidas a procesos judiciales sin enfoque de género</w:t>
      </w:r>
      <w:r w:rsidR="00F518E8" w:rsidRPr="00B778B1">
        <w:rPr>
          <w:rFonts w:ascii="Calibri Light" w:eastAsia="Arial" w:hAnsi="Calibri Light" w:cs="Calibri Light"/>
          <w:color w:val="333333"/>
        </w:rPr>
        <w:t>. Como también, son expuestas</w:t>
      </w:r>
      <w:r w:rsidRPr="00B778B1">
        <w:rPr>
          <w:rFonts w:ascii="Calibri Light" w:eastAsia="Arial" w:hAnsi="Calibri Light" w:cs="Calibri Light"/>
          <w:color w:val="333333"/>
        </w:rPr>
        <w:t xml:space="preserve"> a violencia</w:t>
      </w:r>
      <w:r w:rsidR="00595C3B">
        <w:rPr>
          <w:rFonts w:ascii="Calibri Light" w:eastAsia="Arial" w:hAnsi="Calibri Light" w:cs="Calibri Light"/>
          <w:color w:val="333333"/>
        </w:rPr>
        <w:t xml:space="preserve">, </w:t>
      </w:r>
      <w:r w:rsidR="00F518E8" w:rsidRPr="00B778B1">
        <w:rPr>
          <w:rFonts w:ascii="Calibri Light" w:eastAsia="Arial" w:hAnsi="Calibri Light" w:cs="Calibri Light"/>
          <w:color w:val="333333"/>
        </w:rPr>
        <w:t xml:space="preserve">a través de las </w:t>
      </w:r>
      <w:r w:rsidRPr="00B778B1">
        <w:rPr>
          <w:rFonts w:ascii="Calibri Light" w:eastAsia="Arial" w:hAnsi="Calibri Light" w:cs="Calibri Light"/>
          <w:color w:val="333333"/>
        </w:rPr>
        <w:t>reiteradas demandas del padre agresor</w:t>
      </w:r>
      <w:r w:rsidR="00F518E8" w:rsidRPr="00B778B1">
        <w:rPr>
          <w:rFonts w:ascii="Calibri Light" w:eastAsia="Arial" w:hAnsi="Calibri Light" w:cs="Calibri Light"/>
          <w:color w:val="333333"/>
        </w:rPr>
        <w:t xml:space="preserve"> que</w:t>
      </w:r>
      <w:r w:rsidRPr="00B778B1">
        <w:rPr>
          <w:rFonts w:ascii="Calibri Light" w:eastAsia="Arial" w:hAnsi="Calibri Light" w:cs="Calibri Light"/>
          <w:color w:val="333333"/>
        </w:rPr>
        <w:t xml:space="preserve"> sin fundamentos </w:t>
      </w:r>
      <w:r w:rsidR="00F518E8" w:rsidRPr="00B778B1">
        <w:rPr>
          <w:rFonts w:ascii="Calibri Light" w:eastAsia="Arial" w:hAnsi="Calibri Light" w:cs="Calibri Light"/>
          <w:color w:val="333333"/>
        </w:rPr>
        <w:t>se permiten</w:t>
      </w:r>
      <w:r w:rsidRPr="00B778B1">
        <w:rPr>
          <w:rFonts w:ascii="Calibri Light" w:eastAsia="Arial" w:hAnsi="Calibri Light" w:cs="Calibri Light"/>
          <w:color w:val="333333"/>
        </w:rPr>
        <w:t xml:space="preserve"> tenerlas “bajo control” y</w:t>
      </w:r>
      <w:r w:rsidR="00F518E8" w:rsidRPr="00B778B1">
        <w:rPr>
          <w:rFonts w:ascii="Calibri Light" w:eastAsia="Arial" w:hAnsi="Calibri Light" w:cs="Calibri Light"/>
          <w:color w:val="333333"/>
        </w:rPr>
        <w:t xml:space="preserve"> obligarlas a</w:t>
      </w:r>
      <w:r w:rsidRPr="00B778B1">
        <w:rPr>
          <w:rFonts w:ascii="Calibri Light" w:eastAsia="Arial" w:hAnsi="Calibri Light" w:cs="Calibri Light"/>
          <w:color w:val="333333"/>
        </w:rPr>
        <w:t xml:space="preserve"> someterlas, a terapias de </w:t>
      </w:r>
      <w:proofErr w:type="spellStart"/>
      <w:r w:rsidRPr="00B778B1">
        <w:rPr>
          <w:rFonts w:ascii="Calibri Light" w:eastAsia="Arial" w:hAnsi="Calibri Light" w:cs="Calibri Light"/>
          <w:color w:val="333333"/>
        </w:rPr>
        <w:t>coparentabilidad</w:t>
      </w:r>
      <w:proofErr w:type="spellEnd"/>
      <w:r w:rsidR="00F518E8" w:rsidRPr="00B778B1">
        <w:rPr>
          <w:rFonts w:ascii="Calibri Light" w:eastAsia="Arial" w:hAnsi="Calibri Light" w:cs="Calibri Light"/>
          <w:color w:val="333333"/>
        </w:rPr>
        <w:t>,</w:t>
      </w:r>
      <w:r w:rsidRPr="00B778B1">
        <w:rPr>
          <w:rFonts w:ascii="Calibri Light" w:eastAsia="Arial" w:hAnsi="Calibri Light" w:cs="Calibri Light"/>
          <w:color w:val="333333"/>
        </w:rPr>
        <w:t xml:space="preserve"> que en la mayoría de los casos solo agudizan la revictimización e impiden </w:t>
      </w:r>
      <w:r w:rsidR="00F518E8" w:rsidRPr="00B778B1">
        <w:rPr>
          <w:rFonts w:ascii="Calibri Light" w:eastAsia="Arial" w:hAnsi="Calibri Light" w:cs="Calibri Light"/>
          <w:color w:val="333333"/>
        </w:rPr>
        <w:t xml:space="preserve">una debida </w:t>
      </w:r>
      <w:r w:rsidRPr="00B778B1">
        <w:rPr>
          <w:rFonts w:ascii="Calibri Light" w:eastAsia="Arial" w:hAnsi="Calibri Light" w:cs="Calibri Light"/>
          <w:color w:val="333333"/>
        </w:rPr>
        <w:t>recuperación</w:t>
      </w:r>
      <w:r w:rsidR="00F518E8" w:rsidRPr="00B778B1">
        <w:rPr>
          <w:rFonts w:ascii="Calibri Light" w:eastAsia="Arial" w:hAnsi="Calibri Light" w:cs="Calibri Light"/>
          <w:color w:val="333333"/>
        </w:rPr>
        <w:t>. Puesto que,</w:t>
      </w:r>
      <w:r w:rsidRPr="00B778B1">
        <w:rPr>
          <w:rFonts w:ascii="Calibri Light" w:eastAsia="Arial" w:hAnsi="Calibri Light" w:cs="Calibri Light"/>
          <w:color w:val="333333"/>
        </w:rPr>
        <w:t xml:space="preserve"> además se está sometiendo a los</w:t>
      </w:r>
      <w:r w:rsidR="00F518E8" w:rsidRPr="00B778B1">
        <w:rPr>
          <w:rFonts w:ascii="Calibri Light" w:eastAsia="Arial" w:hAnsi="Calibri Light" w:cs="Calibri Light"/>
          <w:color w:val="333333"/>
        </w:rPr>
        <w:t>(as)</w:t>
      </w:r>
      <w:r w:rsidRPr="00B778B1">
        <w:rPr>
          <w:rFonts w:ascii="Calibri Light" w:eastAsia="Arial" w:hAnsi="Calibri Light" w:cs="Calibri Light"/>
          <w:color w:val="333333"/>
        </w:rPr>
        <w:t xml:space="preserve"> niños</w:t>
      </w:r>
      <w:r w:rsidR="00F518E8" w:rsidRPr="00B778B1">
        <w:rPr>
          <w:rFonts w:ascii="Calibri Light" w:eastAsia="Arial" w:hAnsi="Calibri Light" w:cs="Calibri Light"/>
          <w:color w:val="333333"/>
        </w:rPr>
        <w:t>(as)</w:t>
      </w:r>
      <w:r w:rsidRPr="00B778B1">
        <w:rPr>
          <w:rFonts w:ascii="Calibri Light" w:eastAsia="Arial" w:hAnsi="Calibri Light" w:cs="Calibri Light"/>
          <w:color w:val="333333"/>
        </w:rPr>
        <w:t xml:space="preserve"> a la vivencia de un trauma complejo producto de esta</w:t>
      </w:r>
      <w:r w:rsidR="00935ED0">
        <w:rPr>
          <w:rFonts w:ascii="Calibri Light" w:eastAsia="Arial" w:hAnsi="Calibri Light" w:cs="Calibri Light"/>
          <w:color w:val="333333"/>
        </w:rPr>
        <w:t>s</w:t>
      </w:r>
      <w:r w:rsidRPr="00B778B1">
        <w:rPr>
          <w:rFonts w:ascii="Calibri Light" w:eastAsia="Arial" w:hAnsi="Calibri Light" w:cs="Calibri Light"/>
          <w:color w:val="333333"/>
        </w:rPr>
        <w:t xml:space="preserve"> situaciones extremas.</w:t>
      </w:r>
    </w:p>
    <w:p w14:paraId="032FCAAF" w14:textId="3816442D" w:rsidR="00A11F0F" w:rsidRPr="00B778B1" w:rsidRDefault="00A92AC6" w:rsidP="00A92AC6">
      <w:pPr>
        <w:spacing w:before="240" w:after="240"/>
        <w:jc w:val="both"/>
        <w:rPr>
          <w:rFonts w:ascii="Calibri Light" w:eastAsia="Arial" w:hAnsi="Calibri Light" w:cs="Calibri Light"/>
          <w:color w:val="333333"/>
        </w:rPr>
      </w:pPr>
      <w:r w:rsidRPr="00B778B1">
        <w:rPr>
          <w:rFonts w:ascii="Calibri Light" w:eastAsia="Arial" w:hAnsi="Calibri Light" w:cs="Calibri Light"/>
          <w:color w:val="333333"/>
        </w:rPr>
        <w:t xml:space="preserve">Como Estado, </w:t>
      </w:r>
      <w:r w:rsidR="00F518E8" w:rsidRPr="00B778B1">
        <w:rPr>
          <w:rFonts w:ascii="Calibri Light" w:eastAsia="Arial" w:hAnsi="Calibri Light" w:cs="Calibri Light"/>
          <w:color w:val="333333"/>
        </w:rPr>
        <w:t>tenemos el mandato</w:t>
      </w:r>
      <w:r w:rsidRPr="00B778B1">
        <w:rPr>
          <w:rFonts w:ascii="Calibri Light" w:eastAsia="Arial" w:hAnsi="Calibri Light" w:cs="Calibri Light"/>
          <w:color w:val="333333"/>
        </w:rPr>
        <w:t xml:space="preserve"> </w:t>
      </w:r>
      <w:r w:rsidR="00F518E8" w:rsidRPr="00B778B1">
        <w:rPr>
          <w:rFonts w:ascii="Calibri Light" w:eastAsia="Arial" w:hAnsi="Calibri Light" w:cs="Calibri Light"/>
          <w:color w:val="333333"/>
        </w:rPr>
        <w:t>de</w:t>
      </w:r>
      <w:r w:rsidRPr="00B778B1">
        <w:rPr>
          <w:rFonts w:ascii="Calibri Light" w:eastAsia="Arial" w:hAnsi="Calibri Light" w:cs="Calibri Light"/>
          <w:color w:val="333333"/>
        </w:rPr>
        <w:t xml:space="preserve"> proteger a las mujeres y a </w:t>
      </w:r>
      <w:r w:rsidR="00F518E8" w:rsidRPr="00B778B1">
        <w:rPr>
          <w:rFonts w:ascii="Calibri Light" w:eastAsia="Arial" w:hAnsi="Calibri Light" w:cs="Calibri Light"/>
          <w:color w:val="333333"/>
        </w:rPr>
        <w:t>los(as) niños(as)</w:t>
      </w:r>
      <w:r w:rsidRPr="00B778B1">
        <w:rPr>
          <w:rFonts w:ascii="Calibri Light" w:eastAsia="Arial" w:hAnsi="Calibri Light" w:cs="Calibri Light"/>
          <w:color w:val="333333"/>
        </w:rPr>
        <w:t>, porque su interés superior debe ser nuestro principio rector. Quien maltrata a una madre, no puede tener una relación sana con los</w:t>
      </w:r>
      <w:r w:rsidR="00F518E8" w:rsidRPr="00B778B1">
        <w:rPr>
          <w:rFonts w:ascii="Calibri Light" w:eastAsia="Arial" w:hAnsi="Calibri Light" w:cs="Calibri Light"/>
          <w:color w:val="333333"/>
        </w:rPr>
        <w:t>(as)</w:t>
      </w:r>
      <w:r w:rsidRPr="00B778B1">
        <w:rPr>
          <w:rFonts w:ascii="Calibri Light" w:eastAsia="Arial" w:hAnsi="Calibri Light" w:cs="Calibri Light"/>
          <w:color w:val="333333"/>
        </w:rPr>
        <w:t xml:space="preserve"> hijos</w:t>
      </w:r>
      <w:r w:rsidR="00F518E8" w:rsidRPr="00B778B1">
        <w:rPr>
          <w:rFonts w:ascii="Calibri Light" w:eastAsia="Arial" w:hAnsi="Calibri Light" w:cs="Calibri Light"/>
          <w:color w:val="333333"/>
        </w:rPr>
        <w:t>(as)</w:t>
      </w:r>
      <w:r w:rsidRPr="00B778B1">
        <w:rPr>
          <w:rFonts w:ascii="Calibri Light" w:eastAsia="Arial" w:hAnsi="Calibri Light" w:cs="Calibri Light"/>
          <w:color w:val="333333"/>
        </w:rPr>
        <w:t xml:space="preserve"> en común.  </w:t>
      </w:r>
    </w:p>
    <w:p w14:paraId="1FC12574" w14:textId="3F718417" w:rsidR="00A92AC6" w:rsidRPr="00B778B1" w:rsidRDefault="00A11F0F" w:rsidP="00A92AC6">
      <w:pPr>
        <w:spacing w:before="240" w:after="240"/>
        <w:jc w:val="both"/>
        <w:rPr>
          <w:rFonts w:ascii="Calibri Light" w:eastAsia="Arial" w:hAnsi="Calibri Light" w:cs="Calibri Light"/>
          <w:color w:val="333333"/>
        </w:rPr>
      </w:pPr>
      <w:r w:rsidRPr="00B778B1">
        <w:rPr>
          <w:rFonts w:ascii="Calibri Light" w:eastAsia="Arial" w:hAnsi="Calibri Light" w:cs="Calibri Light"/>
          <w:color w:val="333333"/>
        </w:rPr>
        <w:t>Es por lo anterior, que las Senadoras abajo firmantes proponemos el siguiente:</w:t>
      </w:r>
      <w:r w:rsidR="00A92AC6" w:rsidRPr="00B778B1">
        <w:rPr>
          <w:rFonts w:ascii="Calibri Light" w:eastAsia="Arial" w:hAnsi="Calibri Light" w:cs="Calibri Light"/>
          <w:color w:val="333333"/>
        </w:rPr>
        <w:t xml:space="preserve"> </w:t>
      </w:r>
    </w:p>
    <w:p w14:paraId="760A2EEF" w14:textId="49424C7C" w:rsidR="00A92AC6" w:rsidRDefault="00A92AC6">
      <w:pPr>
        <w:rPr>
          <w:rFonts w:ascii="Calibri Light" w:hAnsi="Calibri Light" w:cs="Calibri Light"/>
        </w:rPr>
      </w:pPr>
    </w:p>
    <w:p w14:paraId="0F7D1E98" w14:textId="24FC8EAD" w:rsidR="00B147E7" w:rsidRDefault="00B147E7">
      <w:pPr>
        <w:rPr>
          <w:rFonts w:ascii="Calibri Light" w:hAnsi="Calibri Light" w:cs="Calibri Light"/>
        </w:rPr>
      </w:pPr>
    </w:p>
    <w:p w14:paraId="07FA441D" w14:textId="2713C808" w:rsidR="00B71C1B" w:rsidRDefault="00B71C1B">
      <w:pPr>
        <w:rPr>
          <w:rFonts w:ascii="Calibri Light" w:hAnsi="Calibri Light" w:cs="Calibri Light"/>
        </w:rPr>
      </w:pPr>
    </w:p>
    <w:p w14:paraId="3CED96ED" w14:textId="01C3C889" w:rsidR="00B71C1B" w:rsidRDefault="00B71C1B">
      <w:pPr>
        <w:rPr>
          <w:rFonts w:ascii="Calibri Light" w:hAnsi="Calibri Light" w:cs="Calibri Light"/>
        </w:rPr>
      </w:pPr>
    </w:p>
    <w:p w14:paraId="4EF0D95B" w14:textId="08CF4AA3" w:rsidR="00B71C1B" w:rsidRDefault="00B71C1B">
      <w:pPr>
        <w:rPr>
          <w:rFonts w:ascii="Calibri Light" w:hAnsi="Calibri Light" w:cs="Calibri Light"/>
        </w:rPr>
      </w:pPr>
    </w:p>
    <w:p w14:paraId="136EF9C7" w14:textId="2371015D" w:rsidR="00B71C1B" w:rsidRDefault="00B71C1B">
      <w:pPr>
        <w:rPr>
          <w:rFonts w:ascii="Calibri Light" w:hAnsi="Calibri Light" w:cs="Calibri Light"/>
        </w:rPr>
      </w:pPr>
    </w:p>
    <w:p w14:paraId="414E1DDC" w14:textId="6CDC48ED" w:rsidR="00B71C1B" w:rsidRDefault="00B71C1B">
      <w:pPr>
        <w:rPr>
          <w:rFonts w:ascii="Calibri Light" w:hAnsi="Calibri Light" w:cs="Calibri Light"/>
        </w:rPr>
      </w:pPr>
    </w:p>
    <w:p w14:paraId="59E69B4A" w14:textId="7EE054FF" w:rsidR="00B71C1B" w:rsidRDefault="00B71C1B">
      <w:pPr>
        <w:rPr>
          <w:rFonts w:ascii="Calibri Light" w:hAnsi="Calibri Light" w:cs="Calibri Light"/>
        </w:rPr>
      </w:pPr>
    </w:p>
    <w:p w14:paraId="7F29C926" w14:textId="0116A33B" w:rsidR="00B71C1B" w:rsidRDefault="00B71C1B">
      <w:pPr>
        <w:rPr>
          <w:rFonts w:ascii="Calibri Light" w:hAnsi="Calibri Light" w:cs="Calibri Light"/>
        </w:rPr>
      </w:pPr>
    </w:p>
    <w:p w14:paraId="5C80BB9D" w14:textId="51AA642E" w:rsidR="00B71C1B" w:rsidRDefault="00B71C1B">
      <w:pPr>
        <w:rPr>
          <w:rFonts w:ascii="Calibri Light" w:hAnsi="Calibri Light" w:cs="Calibri Light"/>
        </w:rPr>
      </w:pPr>
    </w:p>
    <w:p w14:paraId="10D21E77" w14:textId="67E78854" w:rsidR="00B71C1B" w:rsidRDefault="00B71C1B">
      <w:pPr>
        <w:rPr>
          <w:rFonts w:ascii="Calibri Light" w:hAnsi="Calibri Light" w:cs="Calibri Light"/>
        </w:rPr>
      </w:pPr>
    </w:p>
    <w:p w14:paraId="3865FB32" w14:textId="3B629098" w:rsidR="00B71C1B" w:rsidRDefault="00B71C1B">
      <w:pPr>
        <w:rPr>
          <w:rFonts w:ascii="Calibri Light" w:hAnsi="Calibri Light" w:cs="Calibri Light"/>
        </w:rPr>
      </w:pPr>
    </w:p>
    <w:p w14:paraId="4F51F27B" w14:textId="15D03BAB" w:rsidR="00B71C1B" w:rsidRDefault="00B71C1B">
      <w:pPr>
        <w:rPr>
          <w:rFonts w:ascii="Calibri Light" w:hAnsi="Calibri Light" w:cs="Calibri Light"/>
        </w:rPr>
      </w:pPr>
    </w:p>
    <w:p w14:paraId="708DC092" w14:textId="09219CC0" w:rsidR="00B71C1B" w:rsidRDefault="00B71C1B">
      <w:pPr>
        <w:rPr>
          <w:rFonts w:ascii="Calibri Light" w:hAnsi="Calibri Light" w:cs="Calibri Light"/>
        </w:rPr>
      </w:pPr>
    </w:p>
    <w:p w14:paraId="69872107" w14:textId="77777777" w:rsidR="00B71C1B" w:rsidRDefault="00B71C1B">
      <w:pPr>
        <w:rPr>
          <w:rFonts w:ascii="Calibri Light" w:hAnsi="Calibri Light" w:cs="Calibri Light"/>
        </w:rPr>
      </w:pPr>
    </w:p>
    <w:p w14:paraId="28BF795A" w14:textId="549F2F5C" w:rsidR="00B147E7" w:rsidRDefault="00B147E7">
      <w:pPr>
        <w:rPr>
          <w:rFonts w:ascii="Calibri Light" w:hAnsi="Calibri Light" w:cs="Calibri Light"/>
        </w:rPr>
      </w:pPr>
    </w:p>
    <w:p w14:paraId="79E8C911" w14:textId="77777777" w:rsidR="00B147E7" w:rsidRPr="00B778B1" w:rsidRDefault="00B147E7">
      <w:pPr>
        <w:rPr>
          <w:rFonts w:ascii="Calibri Light" w:hAnsi="Calibri Light" w:cs="Calibri Light"/>
        </w:rPr>
      </w:pPr>
    </w:p>
    <w:p w14:paraId="0B3B500C" w14:textId="7D7AA111" w:rsidR="00A92AC6" w:rsidRPr="00B778B1" w:rsidRDefault="00A92AC6">
      <w:pPr>
        <w:rPr>
          <w:rFonts w:ascii="Calibri Light" w:hAnsi="Calibri Light" w:cs="Calibri Light"/>
        </w:rPr>
      </w:pPr>
    </w:p>
    <w:p w14:paraId="6481F8AB" w14:textId="2CC22D53" w:rsidR="00A92AC6" w:rsidRPr="00B778B1" w:rsidRDefault="00A92AC6" w:rsidP="00B71C1B">
      <w:pPr>
        <w:rPr>
          <w:rFonts w:ascii="Calibri Light" w:hAnsi="Calibri Light" w:cs="Calibri Light"/>
          <w:b/>
          <w:bCs/>
        </w:rPr>
      </w:pPr>
      <w:r w:rsidRPr="00B778B1">
        <w:rPr>
          <w:rFonts w:ascii="Calibri Light" w:hAnsi="Calibri Light" w:cs="Calibri Light"/>
          <w:b/>
          <w:bCs/>
        </w:rPr>
        <w:t>PROYECTO DE LEY</w:t>
      </w:r>
    </w:p>
    <w:p w14:paraId="305198F4" w14:textId="45658D46" w:rsidR="00A92AC6" w:rsidRPr="00B778B1" w:rsidRDefault="00A92AC6">
      <w:pPr>
        <w:rPr>
          <w:rFonts w:ascii="Calibri Light" w:hAnsi="Calibri Light" w:cs="Calibri Light"/>
        </w:rPr>
      </w:pPr>
    </w:p>
    <w:p w14:paraId="686CFA0C" w14:textId="77777777" w:rsidR="00956787" w:rsidRDefault="00A92AC6" w:rsidP="00A92AC6">
      <w:pPr>
        <w:pStyle w:val="Textosinformato"/>
        <w:rPr>
          <w:rFonts w:ascii="Calibri Light" w:hAnsi="Calibri Light" w:cs="Calibri Light"/>
          <w:sz w:val="24"/>
          <w:szCs w:val="24"/>
        </w:rPr>
      </w:pPr>
      <w:r w:rsidRPr="00B778B1">
        <w:rPr>
          <w:rFonts w:ascii="Calibri Light" w:hAnsi="Calibri Light" w:cs="Calibri Light"/>
          <w:b/>
          <w:sz w:val="24"/>
          <w:szCs w:val="24"/>
        </w:rPr>
        <w:t>Artículo 1:</w:t>
      </w:r>
      <w:r w:rsidRPr="00B778B1">
        <w:rPr>
          <w:rFonts w:ascii="Calibri Light" w:hAnsi="Calibri Light" w:cs="Calibri Light"/>
          <w:sz w:val="24"/>
          <w:szCs w:val="24"/>
        </w:rPr>
        <w:t xml:space="preserve"> Modifíquese el artículo 92 de la ley 19.968 agregando un numeral 9) en el siguiente sentido: </w:t>
      </w:r>
    </w:p>
    <w:p w14:paraId="0A736514" w14:textId="6297E65D" w:rsidR="00A92AC6" w:rsidRPr="00B778B1" w:rsidRDefault="00A92AC6" w:rsidP="00A92AC6">
      <w:pPr>
        <w:pStyle w:val="Textosinformato"/>
        <w:rPr>
          <w:rFonts w:ascii="Calibri Light" w:hAnsi="Calibri Light" w:cs="Calibri Light"/>
          <w:sz w:val="24"/>
          <w:szCs w:val="24"/>
        </w:rPr>
      </w:pPr>
      <w:r w:rsidRPr="00B778B1">
        <w:rPr>
          <w:rFonts w:ascii="Calibri Light" w:hAnsi="Calibri Light" w:cs="Calibri Light"/>
          <w:sz w:val="24"/>
          <w:szCs w:val="24"/>
        </w:rPr>
        <w:lastRenderedPageBreak/>
        <w:t xml:space="preserve">“Suspensión de la relación directa y regular entre el denunciado y </w:t>
      </w:r>
      <w:r w:rsidR="00A11F0F" w:rsidRPr="00B778B1">
        <w:rPr>
          <w:rFonts w:ascii="Calibri Light" w:hAnsi="Calibri Light" w:cs="Calibri Light"/>
          <w:sz w:val="24"/>
          <w:szCs w:val="24"/>
        </w:rPr>
        <w:t xml:space="preserve">el </w:t>
      </w:r>
      <w:r w:rsidRPr="00B778B1">
        <w:rPr>
          <w:rFonts w:ascii="Calibri Light" w:hAnsi="Calibri Light" w:cs="Calibri Light"/>
          <w:sz w:val="24"/>
          <w:szCs w:val="24"/>
        </w:rPr>
        <w:t>o los hijos en común, siempre que existan antecedentes calificados por el tribunal que lo amerite</w:t>
      </w:r>
      <w:r w:rsidR="00956787">
        <w:rPr>
          <w:rFonts w:ascii="Calibri Light" w:hAnsi="Calibri Light" w:cs="Calibri Light"/>
          <w:sz w:val="24"/>
          <w:szCs w:val="24"/>
        </w:rPr>
        <w:t>.</w:t>
      </w:r>
    </w:p>
    <w:p w14:paraId="70E2223B" w14:textId="45F6B3D5" w:rsidR="00A11F0F" w:rsidRPr="00B778B1" w:rsidRDefault="00A11F0F" w:rsidP="00A92AC6">
      <w:pPr>
        <w:pStyle w:val="Textosinformato"/>
        <w:rPr>
          <w:rFonts w:ascii="Calibri Light" w:hAnsi="Calibri Light" w:cs="Calibri Light"/>
          <w:sz w:val="24"/>
          <w:szCs w:val="24"/>
        </w:rPr>
      </w:pPr>
    </w:p>
    <w:p w14:paraId="245DBFEF" w14:textId="4C849D3B" w:rsidR="00A11F0F" w:rsidRPr="00B778B1" w:rsidRDefault="00A11F0F" w:rsidP="00A92AC6">
      <w:pPr>
        <w:pStyle w:val="Textosinformato"/>
        <w:rPr>
          <w:rFonts w:ascii="Calibri Light" w:hAnsi="Calibri Light" w:cs="Calibri Light"/>
          <w:sz w:val="24"/>
          <w:szCs w:val="24"/>
        </w:rPr>
      </w:pPr>
      <w:r w:rsidRPr="00B778B1">
        <w:rPr>
          <w:rFonts w:ascii="Calibri Light" w:hAnsi="Calibri Light" w:cs="Calibri Light"/>
          <w:sz w:val="24"/>
          <w:szCs w:val="24"/>
        </w:rPr>
        <w:t>Se entenderá por antecedentes calificados</w:t>
      </w:r>
      <w:r w:rsidR="00B778B1" w:rsidRPr="00B778B1">
        <w:rPr>
          <w:rFonts w:ascii="Calibri Light" w:hAnsi="Calibri Light" w:cs="Calibri Light"/>
          <w:sz w:val="24"/>
          <w:szCs w:val="24"/>
        </w:rPr>
        <w:t xml:space="preserve"> hechos tales como: causas anteriores de violencia intrafamiliar, </w:t>
      </w:r>
      <w:proofErr w:type="spellStart"/>
      <w:r w:rsidR="00B778B1" w:rsidRPr="00B778B1">
        <w:rPr>
          <w:rFonts w:ascii="Calibri Light" w:hAnsi="Calibri Light" w:cs="Calibri Light"/>
          <w:sz w:val="24"/>
          <w:szCs w:val="24"/>
        </w:rPr>
        <w:t>proteccionales</w:t>
      </w:r>
      <w:proofErr w:type="spellEnd"/>
      <w:r w:rsidR="00B778B1" w:rsidRPr="00B778B1">
        <w:rPr>
          <w:rFonts w:ascii="Calibri Light" w:hAnsi="Calibri Light" w:cs="Calibri Light"/>
          <w:sz w:val="24"/>
          <w:szCs w:val="24"/>
        </w:rPr>
        <w:t xml:space="preserve"> o de entrega inmediata del niño o niña, incumplimiento reiterado del pago de pensión de alimentos, </w:t>
      </w:r>
      <w:r w:rsidR="0004660C">
        <w:rPr>
          <w:rFonts w:ascii="Calibri Light" w:hAnsi="Calibri Light" w:cs="Calibri Light"/>
          <w:sz w:val="24"/>
          <w:szCs w:val="24"/>
        </w:rPr>
        <w:t xml:space="preserve">antecedentes de que el niño o la niña haya sido testigo de </w:t>
      </w:r>
      <w:r w:rsidR="000F3494">
        <w:rPr>
          <w:rFonts w:ascii="Calibri Light" w:hAnsi="Calibri Light" w:cs="Calibri Light"/>
          <w:sz w:val="24"/>
          <w:szCs w:val="24"/>
        </w:rPr>
        <w:t>episodios de violencia</w:t>
      </w:r>
      <w:r w:rsidR="0004660C">
        <w:rPr>
          <w:rFonts w:ascii="Calibri Light" w:hAnsi="Calibri Light" w:cs="Calibri Light"/>
          <w:sz w:val="24"/>
          <w:szCs w:val="24"/>
        </w:rPr>
        <w:t xml:space="preserve">, </w:t>
      </w:r>
      <w:r w:rsidR="00B778B1" w:rsidRPr="00B778B1">
        <w:rPr>
          <w:rFonts w:ascii="Calibri Light" w:hAnsi="Calibri Light" w:cs="Calibri Light"/>
          <w:sz w:val="24"/>
          <w:szCs w:val="24"/>
        </w:rPr>
        <w:t>incumplimiento reiterado del régimen de visitas, excesiva judicialización, negligencia o abandono parental, amenazas de demandas de cuidado personal, entre otras.</w:t>
      </w:r>
      <w:r w:rsidR="00956787">
        <w:rPr>
          <w:rFonts w:ascii="Calibri Light" w:hAnsi="Calibri Light" w:cs="Calibri Light"/>
          <w:sz w:val="24"/>
          <w:szCs w:val="24"/>
        </w:rPr>
        <w:t>”</w:t>
      </w:r>
    </w:p>
    <w:p w14:paraId="311B8347" w14:textId="77777777" w:rsidR="00A92AC6" w:rsidRPr="00B778B1" w:rsidRDefault="00A92AC6" w:rsidP="00A92AC6">
      <w:pPr>
        <w:pStyle w:val="Textosinformato"/>
        <w:rPr>
          <w:rFonts w:ascii="Calibri Light" w:hAnsi="Calibri Light" w:cs="Calibri Light"/>
          <w:sz w:val="24"/>
          <w:szCs w:val="24"/>
        </w:rPr>
      </w:pPr>
    </w:p>
    <w:p w14:paraId="221DD69F" w14:textId="77777777" w:rsidR="00A92AC6" w:rsidRPr="00B778B1" w:rsidRDefault="00A92AC6" w:rsidP="00A92AC6">
      <w:pPr>
        <w:pStyle w:val="Textosinformato"/>
        <w:rPr>
          <w:rFonts w:ascii="Calibri Light" w:hAnsi="Calibri Light" w:cs="Calibri Light"/>
          <w:sz w:val="24"/>
          <w:szCs w:val="24"/>
        </w:rPr>
      </w:pPr>
    </w:p>
    <w:p w14:paraId="396249AD" w14:textId="5CAF69FF" w:rsidR="00A92AC6" w:rsidRPr="00B778B1" w:rsidRDefault="00A92AC6" w:rsidP="00A92AC6">
      <w:pPr>
        <w:pStyle w:val="Textosinformato"/>
        <w:rPr>
          <w:rFonts w:ascii="Calibri Light" w:hAnsi="Calibri Light" w:cs="Calibri Light"/>
          <w:sz w:val="24"/>
          <w:szCs w:val="24"/>
        </w:rPr>
      </w:pPr>
      <w:r w:rsidRPr="00B778B1">
        <w:rPr>
          <w:rFonts w:ascii="Calibri Light" w:hAnsi="Calibri Light" w:cs="Calibri Light"/>
          <w:b/>
          <w:sz w:val="24"/>
          <w:szCs w:val="24"/>
        </w:rPr>
        <w:t>Artículo 2:</w:t>
      </w:r>
      <w:r w:rsidRPr="00B778B1">
        <w:rPr>
          <w:rFonts w:ascii="Calibri Light" w:hAnsi="Calibri Light" w:cs="Calibri Light"/>
          <w:sz w:val="24"/>
          <w:szCs w:val="24"/>
        </w:rPr>
        <w:t xml:space="preserve"> Modifíquese la ley 20.066 en los siguientes términos: </w:t>
      </w:r>
    </w:p>
    <w:p w14:paraId="69782C4D" w14:textId="11C5CDC9" w:rsidR="00A92AC6" w:rsidRPr="00B778B1" w:rsidRDefault="00A92AC6" w:rsidP="00A92AC6">
      <w:pPr>
        <w:pStyle w:val="Textosinformato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B778B1">
        <w:rPr>
          <w:rFonts w:ascii="Calibri Light" w:hAnsi="Calibri Light" w:cs="Calibri Light"/>
          <w:sz w:val="24"/>
          <w:szCs w:val="24"/>
        </w:rPr>
        <w:t>Modifíquese el artículo 7 en su último inciso, luego de la palabra “discapacidad” agregar “existan hijos</w:t>
      </w:r>
      <w:r w:rsidR="00A11F0F" w:rsidRPr="00B778B1">
        <w:rPr>
          <w:rFonts w:ascii="Calibri Light" w:hAnsi="Calibri Light" w:cs="Calibri Light"/>
          <w:sz w:val="24"/>
          <w:szCs w:val="24"/>
        </w:rPr>
        <w:t xml:space="preserve"> </w:t>
      </w:r>
      <w:r w:rsidRPr="00B778B1">
        <w:rPr>
          <w:rFonts w:ascii="Calibri Light" w:hAnsi="Calibri Light" w:cs="Calibri Light"/>
          <w:sz w:val="24"/>
          <w:szCs w:val="24"/>
        </w:rPr>
        <w:t>en común con el denunciante”.</w:t>
      </w:r>
    </w:p>
    <w:p w14:paraId="15E3496B" w14:textId="239B5DAE" w:rsidR="00A92AC6" w:rsidRPr="00CA3C79" w:rsidRDefault="00A92AC6" w:rsidP="00CA3C79">
      <w:pPr>
        <w:pStyle w:val="Textosinformato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B778B1">
        <w:rPr>
          <w:rFonts w:ascii="Calibri Light" w:hAnsi="Calibri Light" w:cs="Calibri Light"/>
          <w:sz w:val="24"/>
          <w:szCs w:val="24"/>
        </w:rPr>
        <w:t xml:space="preserve">Agregándose la letra f) </w:t>
      </w:r>
      <w:r w:rsidR="00B778B1" w:rsidRPr="00B778B1">
        <w:rPr>
          <w:rFonts w:ascii="Calibri Light" w:hAnsi="Calibri Light" w:cs="Calibri Light"/>
          <w:sz w:val="24"/>
          <w:szCs w:val="24"/>
        </w:rPr>
        <w:t>del artículo</w:t>
      </w:r>
      <w:r w:rsidRPr="00B778B1">
        <w:rPr>
          <w:rFonts w:ascii="Calibri Light" w:hAnsi="Calibri Light" w:cs="Calibri Light"/>
          <w:sz w:val="24"/>
          <w:szCs w:val="24"/>
        </w:rPr>
        <w:t xml:space="preserve"> 9 del siguiente tenor: “Suspensión de la relación directa y regular entre el agresor y el o los</w:t>
      </w:r>
      <w:r w:rsidR="00B778B1" w:rsidRPr="00B778B1">
        <w:rPr>
          <w:rFonts w:ascii="Calibri Light" w:hAnsi="Calibri Light" w:cs="Calibri Light"/>
          <w:sz w:val="24"/>
          <w:szCs w:val="24"/>
        </w:rPr>
        <w:t xml:space="preserve"> </w:t>
      </w:r>
      <w:r w:rsidRPr="00B778B1">
        <w:rPr>
          <w:rFonts w:ascii="Calibri Light" w:hAnsi="Calibri Light" w:cs="Calibri Light"/>
          <w:sz w:val="24"/>
          <w:szCs w:val="24"/>
        </w:rPr>
        <w:t xml:space="preserve">hijos en común, siempre que existan antecedentes calificados”.  </w:t>
      </w:r>
    </w:p>
    <w:p w14:paraId="146C8508" w14:textId="404B6F89" w:rsidR="00CA3C79" w:rsidRPr="006424DB" w:rsidRDefault="00CA3C79" w:rsidP="00CA3C79">
      <w:pPr>
        <w:rPr>
          <w:rFonts w:asciiTheme="majorHAnsi" w:hAnsiTheme="majorHAnsi" w:cstheme="majorHAnsi"/>
        </w:rPr>
      </w:pPr>
      <w:r w:rsidRPr="006424DB">
        <w:rPr>
          <w:rFonts w:asciiTheme="majorHAnsi" w:hAnsiTheme="majorHAnsi" w:cstheme="majorHAnsi"/>
        </w:rPr>
        <w:t xml:space="preserve">                       </w:t>
      </w:r>
    </w:p>
    <w:p w14:paraId="518D68CB" w14:textId="77777777" w:rsidR="00CA3C79" w:rsidRPr="006424DB" w:rsidRDefault="00CA3C79" w:rsidP="00CA3C79">
      <w:pPr>
        <w:jc w:val="center"/>
        <w:rPr>
          <w:rFonts w:asciiTheme="majorHAnsi" w:hAnsiTheme="majorHAnsi" w:cstheme="majorHAnsi"/>
        </w:rPr>
      </w:pPr>
    </w:p>
    <w:p w14:paraId="38FA0365" w14:textId="77777777" w:rsidR="00CA3C79" w:rsidRPr="006424DB" w:rsidRDefault="00CA3C79" w:rsidP="00CA3C79">
      <w:pPr>
        <w:rPr>
          <w:rFonts w:asciiTheme="majorHAnsi" w:hAnsiTheme="majorHAnsi" w:cstheme="majorHAnsi"/>
        </w:rPr>
      </w:pPr>
      <w:r w:rsidRPr="006424DB">
        <w:rPr>
          <w:rFonts w:asciiTheme="majorHAnsi" w:hAnsiTheme="majorHAnsi" w:cstheme="majorHAnsi"/>
        </w:rPr>
        <w:br w:type="textWrapping" w:clear="all"/>
      </w:r>
    </w:p>
    <w:p w14:paraId="6A6116C0" w14:textId="77777777" w:rsidR="00CA3C79" w:rsidRPr="006424DB" w:rsidRDefault="00CA3C79" w:rsidP="00CA3C79">
      <w:pPr>
        <w:rPr>
          <w:rFonts w:asciiTheme="majorHAnsi" w:hAnsiTheme="majorHAnsi" w:cstheme="majorHAnsi"/>
        </w:rPr>
      </w:pPr>
      <w:r w:rsidRPr="006424DB">
        <w:rPr>
          <w:rFonts w:asciiTheme="majorHAnsi" w:hAnsiTheme="majorHAnsi" w:cstheme="majorHAnsi"/>
        </w:rPr>
        <w:t xml:space="preserve">    </w:t>
      </w:r>
    </w:p>
    <w:p w14:paraId="2EC8629B" w14:textId="77777777" w:rsidR="00A92AC6" w:rsidRPr="00A92AC6" w:rsidRDefault="00A92AC6">
      <w:pPr>
        <w:rPr>
          <w:rFonts w:ascii="Times" w:hAnsi="Times"/>
        </w:rPr>
      </w:pPr>
    </w:p>
    <w:sectPr w:rsidR="00A92AC6" w:rsidRPr="00A92AC6" w:rsidSect="00B71C1B">
      <w:pgSz w:w="11900" w:h="18700"/>
      <w:pgMar w:top="23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2C7E" w14:textId="77777777" w:rsidR="00E96011" w:rsidRDefault="00E96011" w:rsidP="00A92AC6">
      <w:r>
        <w:separator/>
      </w:r>
    </w:p>
  </w:endnote>
  <w:endnote w:type="continuationSeparator" w:id="0">
    <w:p w14:paraId="00D29CB5" w14:textId="77777777" w:rsidR="00E96011" w:rsidRDefault="00E96011" w:rsidP="00A9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D3EC" w14:textId="77777777" w:rsidR="00E96011" w:rsidRDefault="00E96011" w:rsidP="00A92AC6">
      <w:r>
        <w:separator/>
      </w:r>
    </w:p>
  </w:footnote>
  <w:footnote w:type="continuationSeparator" w:id="0">
    <w:p w14:paraId="294694DC" w14:textId="77777777" w:rsidR="00E96011" w:rsidRDefault="00E96011" w:rsidP="00A92AC6">
      <w:r>
        <w:continuationSeparator/>
      </w:r>
    </w:p>
  </w:footnote>
  <w:footnote w:id="1">
    <w:p w14:paraId="61D60663" w14:textId="2C3B632F" w:rsidR="00A92AC6" w:rsidRPr="00B976F4" w:rsidRDefault="00A92AC6" w:rsidP="00B778B1">
      <w:pPr>
        <w:pStyle w:val="Textonotapie"/>
        <w:jc w:val="both"/>
        <w:rPr>
          <w:rFonts w:ascii="Times New Roman" w:hAnsi="Times New Roman" w:cs="Times New Roman"/>
          <w:lang w:val="es-ES_tradnl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</w:rPr>
        <w:t xml:space="preserve"> 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>ONU (1993). Declaración sobre la Eliminación de la Violencia contra la Mujer. </w:t>
      </w:r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Resolución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48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>(104), 20.</w:t>
      </w:r>
    </w:p>
  </w:footnote>
  <w:footnote w:id="2">
    <w:p w14:paraId="51AD6422" w14:textId="7EDDD9DB" w:rsidR="00A92AC6" w:rsidRPr="00B976F4" w:rsidRDefault="00A92AC6" w:rsidP="00B778B1">
      <w:pPr>
        <w:pStyle w:val="Textonotapie"/>
        <w:jc w:val="both"/>
        <w:rPr>
          <w:rFonts w:ascii="Times New Roman" w:hAnsi="Times New Roman" w:cs="Times New Roman"/>
          <w:lang w:val="es-ES_tradnl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</w:rPr>
        <w:t xml:space="preserve"> </w:t>
      </w:r>
      <w:proofErr w:type="spellStart"/>
      <w:r w:rsidRPr="00B976F4">
        <w:rPr>
          <w:rFonts w:ascii="Times New Roman" w:hAnsi="Times New Roman" w:cs="Times New Roman"/>
          <w:color w:val="222222"/>
          <w:shd w:val="clear" w:color="auto" w:fill="FFFFFF"/>
        </w:rPr>
        <w:t>Atenciano</w:t>
      </w:r>
      <w:proofErr w:type="spellEnd"/>
      <w:r w:rsidRPr="00B976F4">
        <w:rPr>
          <w:rFonts w:ascii="Times New Roman" w:hAnsi="Times New Roman" w:cs="Times New Roman"/>
          <w:color w:val="222222"/>
          <w:shd w:val="clear" w:color="auto" w:fill="FFFFFF"/>
        </w:rPr>
        <w:t xml:space="preserve"> Jiménez, B. (2009). Menores expuestos a violencia contra la pareja: notas para una práctica clínica basada en la evidencia. </w:t>
      </w:r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Clínica y Salud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20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>(3), 261-272.</w:t>
      </w:r>
    </w:p>
  </w:footnote>
  <w:footnote w:id="3">
    <w:p w14:paraId="135922AD" w14:textId="22F9BF23" w:rsidR="00A92AC6" w:rsidRPr="00B976F4" w:rsidRDefault="00A92AC6" w:rsidP="00B778B1">
      <w:pPr>
        <w:pStyle w:val="Textonotapie"/>
        <w:jc w:val="both"/>
        <w:rPr>
          <w:rFonts w:ascii="Times New Roman" w:hAnsi="Times New Roman" w:cs="Times New Roman"/>
          <w:lang w:val="es-ES_tradnl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</w:rPr>
        <w:t xml:space="preserve"> </w:t>
      </w:r>
      <w:proofErr w:type="spellStart"/>
      <w:r w:rsidRPr="00B976F4">
        <w:rPr>
          <w:rFonts w:ascii="Times New Roman" w:eastAsia="Arial" w:hAnsi="Times New Roman" w:cs="Times New Roman"/>
          <w:color w:val="000000"/>
        </w:rPr>
        <w:t>Ellonen</w:t>
      </w:r>
      <w:proofErr w:type="spellEnd"/>
      <w:r w:rsidRPr="00B976F4">
        <w:rPr>
          <w:rFonts w:ascii="Times New Roman" w:eastAsia="Arial" w:hAnsi="Times New Roman" w:cs="Times New Roman"/>
          <w:color w:val="000000"/>
        </w:rPr>
        <w:t>, N., </w:t>
      </w:r>
      <w:proofErr w:type="spellStart"/>
      <w:r w:rsidRPr="00B976F4">
        <w:rPr>
          <w:rFonts w:ascii="Times New Roman" w:eastAsia="Arial" w:hAnsi="Times New Roman" w:cs="Times New Roman"/>
          <w:color w:val="000000"/>
        </w:rPr>
        <w:t>Piispa</w:t>
      </w:r>
      <w:proofErr w:type="spellEnd"/>
      <w:r w:rsidRPr="00B976F4">
        <w:rPr>
          <w:rFonts w:ascii="Times New Roman" w:eastAsia="Arial" w:hAnsi="Times New Roman" w:cs="Times New Roman"/>
          <w:color w:val="000000"/>
        </w:rPr>
        <w:t>, M., </w:t>
      </w:r>
      <w:proofErr w:type="spellStart"/>
      <w:r w:rsidRPr="00B976F4">
        <w:rPr>
          <w:rFonts w:ascii="Times New Roman" w:eastAsia="Arial" w:hAnsi="Times New Roman" w:cs="Times New Roman"/>
          <w:color w:val="000000"/>
        </w:rPr>
        <w:t>Peltonen</w:t>
      </w:r>
      <w:proofErr w:type="spellEnd"/>
      <w:r w:rsidRPr="00B976F4">
        <w:rPr>
          <w:rFonts w:ascii="Times New Roman" w:eastAsia="Arial" w:hAnsi="Times New Roman" w:cs="Times New Roman"/>
          <w:color w:val="000000"/>
        </w:rPr>
        <w:t>, K., &amp; </w:t>
      </w:r>
      <w:proofErr w:type="spellStart"/>
      <w:r w:rsidRPr="00B976F4">
        <w:rPr>
          <w:rFonts w:ascii="Times New Roman" w:eastAsia="Arial" w:hAnsi="Times New Roman" w:cs="Times New Roman"/>
          <w:color w:val="000000"/>
        </w:rPr>
        <w:t>Oranen</w:t>
      </w:r>
      <w:proofErr w:type="spellEnd"/>
      <w:r w:rsidRPr="00B976F4">
        <w:rPr>
          <w:rFonts w:ascii="Times New Roman" w:eastAsia="Arial" w:hAnsi="Times New Roman" w:cs="Times New Roman"/>
          <w:color w:val="000000"/>
        </w:rPr>
        <w:t>, M. (2013). </w:t>
      </w:r>
      <w:r w:rsidRPr="00B976F4">
        <w:rPr>
          <w:rFonts w:ascii="Times New Roman" w:eastAsia="Arial" w:hAnsi="Times New Roman" w:cs="Times New Roman"/>
          <w:color w:val="000000"/>
          <w:lang w:val="en-US"/>
        </w:rPr>
        <w:t>Exposure to parental violence and outcomes of child psychosocial adjustment. </w:t>
      </w:r>
      <w:proofErr w:type="spellStart"/>
      <w:r w:rsidRPr="00B976F4">
        <w:rPr>
          <w:rFonts w:ascii="Times New Roman" w:eastAsia="Arial" w:hAnsi="Times New Roman" w:cs="Times New Roman"/>
          <w:color w:val="000000"/>
        </w:rPr>
        <w:t>Violence</w:t>
      </w:r>
      <w:proofErr w:type="spellEnd"/>
      <w:r w:rsidRPr="00B976F4">
        <w:rPr>
          <w:rFonts w:ascii="Times New Roman" w:eastAsia="Arial" w:hAnsi="Times New Roman" w:cs="Times New Roman"/>
          <w:color w:val="000000"/>
        </w:rPr>
        <w:t xml:space="preserve"> and </w:t>
      </w:r>
      <w:proofErr w:type="spellStart"/>
      <w:r w:rsidRPr="00B976F4">
        <w:rPr>
          <w:rFonts w:ascii="Times New Roman" w:eastAsia="Arial" w:hAnsi="Times New Roman" w:cs="Times New Roman"/>
          <w:color w:val="000000"/>
        </w:rPr>
        <w:t>Victims</w:t>
      </w:r>
      <w:proofErr w:type="spellEnd"/>
      <w:r w:rsidRPr="00B976F4">
        <w:rPr>
          <w:rFonts w:ascii="Times New Roman" w:eastAsia="Arial" w:hAnsi="Times New Roman" w:cs="Times New Roman"/>
          <w:color w:val="000000"/>
        </w:rPr>
        <w:t>, 28, 3–15.</w:t>
      </w:r>
    </w:p>
  </w:footnote>
  <w:footnote w:id="4">
    <w:p w14:paraId="66BFFF9B" w14:textId="7D2EBCB5" w:rsidR="00A92AC6" w:rsidRPr="00B976F4" w:rsidRDefault="00A92AC6" w:rsidP="00B778B1">
      <w:pPr>
        <w:pStyle w:val="Textonotapie"/>
        <w:jc w:val="both"/>
        <w:rPr>
          <w:rFonts w:ascii="Times New Roman" w:hAnsi="Times New Roman" w:cs="Times New Roman"/>
          <w:lang w:val="es-ES_tradnl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</w:rPr>
        <w:t xml:space="preserve"> </w:t>
      </w:r>
      <w:proofErr w:type="spellStart"/>
      <w:r w:rsidRPr="00B976F4">
        <w:rPr>
          <w:rFonts w:ascii="Times New Roman" w:hAnsi="Times New Roman" w:cs="Times New Roman"/>
          <w:color w:val="222222"/>
          <w:shd w:val="clear" w:color="auto" w:fill="FFFFFF"/>
        </w:rPr>
        <w:t>Atenciano</w:t>
      </w:r>
      <w:proofErr w:type="spellEnd"/>
      <w:r w:rsidRPr="00B976F4">
        <w:rPr>
          <w:rFonts w:ascii="Times New Roman" w:hAnsi="Times New Roman" w:cs="Times New Roman"/>
          <w:color w:val="222222"/>
          <w:shd w:val="clear" w:color="auto" w:fill="FFFFFF"/>
        </w:rPr>
        <w:t xml:space="preserve"> Jiménez, B. (2009). Menores expuestos a violencia contra la pareja: notas para una práctica clínica basada en la evidencia. </w:t>
      </w:r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Clínica y Salud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20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>(3), 261-272</w:t>
      </w:r>
    </w:p>
  </w:footnote>
  <w:footnote w:id="5">
    <w:p w14:paraId="7A3A7750" w14:textId="09D0D3CF" w:rsidR="00A92AC6" w:rsidRPr="00A92AC6" w:rsidRDefault="00A92AC6" w:rsidP="00B976F4">
      <w:pPr>
        <w:pStyle w:val="Textonotapie"/>
        <w:jc w:val="both"/>
        <w:rPr>
          <w:lang w:val="es-ES_tradnl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</w:rPr>
        <w:t xml:space="preserve"> 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>Vaccaro, S. Violencia Vicaria: Las hijas y los hijos víctimas de la Violencia contra sus madres. </w:t>
      </w:r>
      <w:r w:rsidR="00D47479" w:rsidRPr="00B778B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Tribuna Feminista,</w:t>
      </w:r>
      <w:r w:rsidR="00D47479">
        <w:rPr>
          <w:rFonts w:ascii="Times New Roman" w:hAnsi="Times New Roman" w:cs="Times New Roman"/>
          <w:color w:val="222222"/>
          <w:shd w:val="clear" w:color="auto" w:fill="FFFFFF"/>
        </w:rPr>
        <w:t xml:space="preserve"> marzo de 2016. </w:t>
      </w:r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Recuperado de: https://tribunafeminista. </w:t>
      </w:r>
      <w:proofErr w:type="spellStart"/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elplural</w:t>
      </w:r>
      <w:proofErr w:type="spellEnd"/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. com/2016/03/violenciavicaria-las-hijas-y-los-hijos-victimas-de-la-violencia-contra-sus-madres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6">
    <w:p w14:paraId="6AAF6AD3" w14:textId="2B5A4F44" w:rsidR="00A92AC6" w:rsidRPr="00B976F4" w:rsidRDefault="00A92AC6" w:rsidP="00B778B1">
      <w:pPr>
        <w:pStyle w:val="Textonotapie"/>
        <w:jc w:val="both"/>
        <w:rPr>
          <w:rFonts w:ascii="Times New Roman" w:hAnsi="Times New Roman" w:cs="Times New Roman"/>
          <w:lang w:val="es-ES_tradnl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</w:rPr>
        <w:t xml:space="preserve"> 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>Vaccaro, S. Violencia Vicaria: Las hijas y los hijos víctimas de la Violencia contra sus madres. </w:t>
      </w:r>
      <w:r w:rsidR="00D47479" w:rsidRPr="00B778B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Tribuna Feminista</w:t>
      </w:r>
      <w:r w:rsidR="00D47479" w:rsidRPr="00E032C7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D47479" w:rsidRPr="00233C89">
        <w:rPr>
          <w:rFonts w:ascii="Times New Roman" w:hAnsi="Times New Roman" w:cs="Times New Roman"/>
          <w:color w:val="222222"/>
          <w:shd w:val="clear" w:color="auto" w:fill="FFFFFF"/>
        </w:rPr>
        <w:t xml:space="preserve">marzo de 2016. </w:t>
      </w:r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Recuperado de: https://tribunafeminista. </w:t>
      </w:r>
      <w:proofErr w:type="spellStart"/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elplural</w:t>
      </w:r>
      <w:proofErr w:type="spellEnd"/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. com/2016/03/violenciavicaria-las-hijas-y-los-hijos-victimas-de-la-violencia-contra-sus-madres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7">
    <w:p w14:paraId="721E17C1" w14:textId="77777777" w:rsidR="00A92AC6" w:rsidRPr="00B976F4" w:rsidRDefault="00A92AC6" w:rsidP="00B778B1">
      <w:pPr>
        <w:pStyle w:val="Textonotapie"/>
        <w:jc w:val="both"/>
        <w:rPr>
          <w:rFonts w:ascii="Times New Roman" w:hAnsi="Times New Roman" w:cs="Times New Roman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</w:rPr>
        <w:t xml:space="preserve"> Porter Bárbara (2021). Violencia Vicaria en Iberoamérica: Un estudio descriptivo </w:t>
      </w:r>
    </w:p>
  </w:footnote>
  <w:footnote w:id="8">
    <w:p w14:paraId="746D9F92" w14:textId="652CA4D6" w:rsidR="00E032C7" w:rsidRPr="00B976F4" w:rsidRDefault="00E032C7">
      <w:pPr>
        <w:pStyle w:val="Textonotapie"/>
        <w:rPr>
          <w:lang w:val="es-ES"/>
        </w:rPr>
      </w:pPr>
      <w:r w:rsidRPr="00B778B1">
        <w:rPr>
          <w:rStyle w:val="Refdenotaalpie"/>
          <w:rFonts w:ascii="Times New Roman" w:hAnsi="Times New Roman" w:cs="Times New Roman"/>
        </w:rPr>
        <w:footnoteRef/>
      </w:r>
      <w:r w:rsidRPr="00B778B1">
        <w:rPr>
          <w:rFonts w:ascii="Times New Roman" w:hAnsi="Times New Roman" w:cs="Times New Roman"/>
        </w:rPr>
        <w:t xml:space="preserve"> </w:t>
      </w:r>
      <w:r w:rsidRPr="00B778B1">
        <w:rPr>
          <w:rFonts w:ascii="Times New Roman" w:hAnsi="Times New Roman" w:cs="Times New Roman"/>
          <w:lang w:val="es-ES"/>
        </w:rPr>
        <w:t>En adelante NNA.</w:t>
      </w:r>
    </w:p>
  </w:footnote>
  <w:footnote w:id="9">
    <w:p w14:paraId="16DE90AE" w14:textId="4E5BE331" w:rsidR="00A92AC6" w:rsidRPr="00B976F4" w:rsidRDefault="00A92AC6" w:rsidP="00B778B1">
      <w:pPr>
        <w:pStyle w:val="Textonotapie"/>
        <w:jc w:val="both"/>
        <w:rPr>
          <w:rFonts w:ascii="Times New Roman" w:hAnsi="Times New Roman" w:cs="Times New Roman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</w:rPr>
        <w:t xml:space="preserve"> Porter Bárbara (2021). Violencia Vicaria en Iberoamérica: Un estudio descriptivo</w:t>
      </w:r>
    </w:p>
  </w:footnote>
  <w:footnote w:id="10">
    <w:p w14:paraId="7CAA7270" w14:textId="3A22C820" w:rsidR="00A92AC6" w:rsidRPr="00B976F4" w:rsidRDefault="00A92AC6" w:rsidP="00B778B1">
      <w:pPr>
        <w:pStyle w:val="Textonotapie"/>
        <w:jc w:val="both"/>
        <w:rPr>
          <w:rFonts w:ascii="Times New Roman" w:eastAsia="Arial" w:hAnsi="Times New Roman" w:cs="Times New Roman"/>
          <w:color w:val="000000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</w:rPr>
        <w:t xml:space="preserve"> </w:t>
      </w:r>
      <w:r w:rsidRPr="00B976F4">
        <w:rPr>
          <w:rFonts w:ascii="Times New Roman" w:eastAsia="Arial" w:hAnsi="Times New Roman" w:cs="Times New Roman"/>
          <w:color w:val="000000"/>
        </w:rPr>
        <w:t>Fombona, Entrevista Violencia machista: crecer con un padre maltratador</w:t>
      </w:r>
      <w:r w:rsidR="00233C89" w:rsidRPr="00B778B1">
        <w:rPr>
          <w:rFonts w:ascii="Times New Roman" w:eastAsia="Arial" w:hAnsi="Times New Roman" w:cs="Times New Roman"/>
          <w:color w:val="000000"/>
        </w:rPr>
        <w:t xml:space="preserve">. </w:t>
      </w:r>
      <w:r w:rsidR="00233C89" w:rsidRPr="00B778B1">
        <w:rPr>
          <w:rFonts w:ascii="Times New Roman" w:eastAsia="Arial" w:hAnsi="Times New Roman" w:cs="Times New Roman"/>
          <w:i/>
          <w:iCs/>
          <w:color w:val="000000"/>
        </w:rPr>
        <w:t>Púbico.es.</w:t>
      </w:r>
      <w:r w:rsidR="00233C89" w:rsidRPr="00B778B1">
        <w:rPr>
          <w:rFonts w:ascii="Times New Roman" w:eastAsia="Arial" w:hAnsi="Times New Roman" w:cs="Times New Roman"/>
          <w:color w:val="000000"/>
        </w:rPr>
        <w:t xml:space="preserve"> Disponible en </w:t>
      </w:r>
      <w:r w:rsidRPr="00B976F4">
        <w:rPr>
          <w:rFonts w:ascii="Times New Roman" w:eastAsia="Arial" w:hAnsi="Times New Roman" w:cs="Times New Roman"/>
          <w:color w:val="000000"/>
        </w:rPr>
        <w:t>https://www.publico.es/sociedad/violenciamachista-sobrevivir-padre-maltratador.html</w:t>
      </w:r>
    </w:p>
  </w:footnote>
  <w:footnote w:id="11">
    <w:p w14:paraId="1D0B6D0F" w14:textId="77777777" w:rsidR="00A92AC6" w:rsidRPr="00B71C1B" w:rsidRDefault="00A92AC6" w:rsidP="00B778B1">
      <w:pPr>
        <w:pStyle w:val="Textonotapie"/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</w:rPr>
        <w:t xml:space="preserve"> </w:t>
      </w:r>
      <w:r w:rsidRPr="00B976F4">
        <w:rPr>
          <w:rFonts w:ascii="Times New Roman" w:eastAsia="Arial" w:hAnsi="Times New Roman" w:cs="Times New Roman"/>
        </w:rPr>
        <w:t xml:space="preserve">Martínez Ten, (2015); </w:t>
      </w:r>
      <w:hyperlink r:id="rId1">
        <w:r w:rsidRPr="00B71C1B">
          <w:rPr>
            <w:rFonts w:ascii="Times New Roman" w:eastAsia="Arial" w:hAnsi="Times New Roman" w:cs="Times New Roman"/>
            <w:color w:val="000000" w:themeColor="text1"/>
            <w:u w:val="single"/>
          </w:rPr>
          <w:t>https://www.fespugt.es/images/ESTUDIO_Repercusion_de_la_Violencia_de_G%C3%A9nero.pdf</w:t>
        </w:r>
      </w:hyperlink>
    </w:p>
  </w:footnote>
  <w:footnote w:id="12">
    <w:p w14:paraId="7F607FC8" w14:textId="6E12CAD2" w:rsidR="00A92AC6" w:rsidRPr="008B3282" w:rsidRDefault="00A92AC6" w:rsidP="00B976F4">
      <w:pPr>
        <w:pStyle w:val="Textonotapie"/>
        <w:jc w:val="both"/>
        <w:rPr>
          <w:lang w:val="es-ES_tradnl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</w:rPr>
        <w:t xml:space="preserve"> 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>Vaccaro, S. (2016). Violencia Vicaria: Las hijas y los hijos víctimas de la Violencia contra sus madres. </w:t>
      </w:r>
      <w:r w:rsidR="008B3282" w:rsidRPr="00B778B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Tribuna Feminista </w:t>
      </w:r>
      <w:r w:rsidR="008B3282">
        <w:rPr>
          <w:rFonts w:ascii="Times New Roman" w:hAnsi="Times New Roman" w:cs="Times New Roman"/>
          <w:color w:val="222222"/>
          <w:shd w:val="clear" w:color="auto" w:fill="FFFFFF"/>
        </w:rPr>
        <w:t xml:space="preserve">marzo de 2016. </w:t>
      </w:r>
      <w:r w:rsidRPr="00B976F4">
        <w:rPr>
          <w:rFonts w:ascii="Times New Roman" w:hAnsi="Times New Roman" w:cs="Times New Roman"/>
          <w:color w:val="222222"/>
          <w:shd w:val="clear" w:color="auto" w:fill="FFFFFF"/>
        </w:rPr>
        <w:t xml:space="preserve">Recuperado de: https://tribunafeminista. </w:t>
      </w:r>
      <w:proofErr w:type="spellStart"/>
      <w:r w:rsidRPr="00B976F4">
        <w:rPr>
          <w:rFonts w:ascii="Times New Roman" w:hAnsi="Times New Roman" w:cs="Times New Roman"/>
          <w:color w:val="222222"/>
          <w:shd w:val="clear" w:color="auto" w:fill="FFFFFF"/>
        </w:rPr>
        <w:t>elplural</w:t>
      </w:r>
      <w:proofErr w:type="spellEnd"/>
      <w:r w:rsidRPr="00B976F4">
        <w:rPr>
          <w:rFonts w:ascii="Times New Roman" w:hAnsi="Times New Roman" w:cs="Times New Roman"/>
          <w:color w:val="222222"/>
          <w:shd w:val="clear" w:color="auto" w:fill="FFFFFF"/>
        </w:rPr>
        <w:t>. com/2016/03/violenciavicaria-las-hijas-y-los-hijos-victimas-de-la-violencia-contra-sus-madres.</w:t>
      </w:r>
    </w:p>
  </w:footnote>
  <w:footnote w:id="13">
    <w:p w14:paraId="09C7734B" w14:textId="20F77B71" w:rsidR="00A92AC6" w:rsidRPr="00B976F4" w:rsidRDefault="00A92AC6" w:rsidP="00B778B1">
      <w:pPr>
        <w:pStyle w:val="Textonotapie"/>
        <w:jc w:val="both"/>
        <w:rPr>
          <w:rFonts w:ascii="Times New Roman" w:hAnsi="Times New Roman" w:cs="Times New Roman"/>
          <w:lang w:val="es-ES_tradnl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</w:rPr>
        <w:t xml:space="preserve"> </w:t>
      </w:r>
      <w:r w:rsidRPr="00B976F4">
        <w:rPr>
          <w:rFonts w:ascii="Times New Roman" w:eastAsia="Arial" w:hAnsi="Times New Roman" w:cs="Times New Roman"/>
          <w:color w:val="000000"/>
        </w:rPr>
        <w:t>Fombona, 2017 en Entrevista Violencia machista: crecer con un padre maltratador https://www.publico.es/sociedad/violenciamachista-sobrevivir-padre-maltratador.html</w:t>
      </w:r>
    </w:p>
  </w:footnote>
  <w:footnote w:id="14">
    <w:p w14:paraId="29938CF1" w14:textId="0C729126" w:rsidR="00A92AC6" w:rsidRPr="00A92AC6" w:rsidRDefault="00A92AC6" w:rsidP="00B976F4">
      <w:pPr>
        <w:pStyle w:val="Textonotapie"/>
        <w:jc w:val="both"/>
        <w:rPr>
          <w:lang w:val="es-ES_tradnl"/>
        </w:rPr>
      </w:pPr>
      <w:r w:rsidRPr="00B976F4">
        <w:rPr>
          <w:rStyle w:val="Refdenotaalpie"/>
          <w:rFonts w:ascii="Times New Roman" w:hAnsi="Times New Roman" w:cs="Times New Roman"/>
        </w:rPr>
        <w:footnoteRef/>
      </w:r>
      <w:r w:rsidRPr="00B976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76F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Bumiller</w:t>
      </w:r>
      <w:proofErr w:type="spellEnd"/>
      <w:r w:rsidRPr="00B976F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K. (2008). </w:t>
      </w:r>
      <w:r w:rsidRPr="00B976F4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In an abusive state</w:t>
      </w:r>
      <w:r w:rsidRPr="00B976F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 Duke University Press.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447E"/>
    <w:multiLevelType w:val="hybridMultilevel"/>
    <w:tmpl w:val="CA4A2B38"/>
    <w:lvl w:ilvl="0" w:tplc="90547B4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27FF"/>
    <w:multiLevelType w:val="multilevel"/>
    <w:tmpl w:val="44FA7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035D48"/>
    <w:multiLevelType w:val="hybridMultilevel"/>
    <w:tmpl w:val="F522CF12"/>
    <w:lvl w:ilvl="0" w:tplc="2DF0DB1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C6"/>
    <w:rsid w:val="0004660C"/>
    <w:rsid w:val="000D004B"/>
    <w:rsid w:val="000F3494"/>
    <w:rsid w:val="001831B4"/>
    <w:rsid w:val="00212D36"/>
    <w:rsid w:val="00233C89"/>
    <w:rsid w:val="002A0D9C"/>
    <w:rsid w:val="002E278A"/>
    <w:rsid w:val="002F0318"/>
    <w:rsid w:val="00497F3B"/>
    <w:rsid w:val="00552B54"/>
    <w:rsid w:val="00587415"/>
    <w:rsid w:val="00595C3B"/>
    <w:rsid w:val="00684AE9"/>
    <w:rsid w:val="007431A8"/>
    <w:rsid w:val="007641AF"/>
    <w:rsid w:val="007C4E2A"/>
    <w:rsid w:val="007D301C"/>
    <w:rsid w:val="008B3282"/>
    <w:rsid w:val="008B4108"/>
    <w:rsid w:val="00935ED0"/>
    <w:rsid w:val="00945A81"/>
    <w:rsid w:val="00956787"/>
    <w:rsid w:val="0098291E"/>
    <w:rsid w:val="009A79CF"/>
    <w:rsid w:val="00A11F0F"/>
    <w:rsid w:val="00A6451A"/>
    <w:rsid w:val="00A92AC6"/>
    <w:rsid w:val="00B01985"/>
    <w:rsid w:val="00B147E7"/>
    <w:rsid w:val="00B4347C"/>
    <w:rsid w:val="00B71C1B"/>
    <w:rsid w:val="00B778B1"/>
    <w:rsid w:val="00B9317D"/>
    <w:rsid w:val="00B976F4"/>
    <w:rsid w:val="00C27DC7"/>
    <w:rsid w:val="00C75782"/>
    <w:rsid w:val="00CA3C79"/>
    <w:rsid w:val="00D20181"/>
    <w:rsid w:val="00D47479"/>
    <w:rsid w:val="00D91560"/>
    <w:rsid w:val="00DD6226"/>
    <w:rsid w:val="00E032C7"/>
    <w:rsid w:val="00E728C8"/>
    <w:rsid w:val="00E96011"/>
    <w:rsid w:val="00F1431C"/>
    <w:rsid w:val="00F518E8"/>
    <w:rsid w:val="00F73370"/>
    <w:rsid w:val="00FA75C4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0112F"/>
  <w15:chartTrackingRefBased/>
  <w15:docId w15:val="{82A23A81-A60E-3046-A8E7-9D1EE752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2">
    <w:name w:val="heading 2"/>
    <w:basedOn w:val="Normal"/>
    <w:link w:val="Ttulo2Car"/>
    <w:uiPriority w:val="9"/>
    <w:qFormat/>
    <w:rsid w:val="00A92A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92A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2AC6"/>
    <w:pPr>
      <w:spacing w:after="200"/>
    </w:pPr>
    <w:rPr>
      <w:rFonts w:ascii="Calibri" w:eastAsia="Calibri" w:hAnsi="Calibri" w:cs="Calibri"/>
      <w:sz w:val="20"/>
      <w:szCs w:val="20"/>
      <w:lang w:val="es-EC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2AC6"/>
    <w:rPr>
      <w:rFonts w:ascii="Calibri" w:eastAsia="Calibri" w:hAnsi="Calibri" w:cs="Calibri"/>
      <w:sz w:val="20"/>
      <w:szCs w:val="20"/>
      <w:lang w:val="es-EC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2AC6"/>
    <w:pPr>
      <w:spacing w:after="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2AC6"/>
    <w:rPr>
      <w:rFonts w:ascii="Calibri" w:eastAsia="Calibri" w:hAnsi="Calibri" w:cs="Calibri"/>
      <w:b/>
      <w:bCs/>
      <w:sz w:val="20"/>
      <w:szCs w:val="20"/>
      <w:lang w:val="es-EC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2A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2A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2AC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A92AC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A92AC6"/>
    <w:pPr>
      <w:jc w:val="both"/>
    </w:pPr>
    <w:rPr>
      <w:rFonts w:ascii="Consolas" w:eastAsia="Calibri" w:hAnsi="Consolas" w:cs="Times New Roman"/>
      <w:color w:val="00000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92AC6"/>
    <w:rPr>
      <w:rFonts w:ascii="Consolas" w:eastAsia="Calibri" w:hAnsi="Consolas" w:cs="Times New Roman"/>
      <w:color w:val="000000"/>
      <w:sz w:val="21"/>
      <w:szCs w:val="21"/>
    </w:rPr>
  </w:style>
  <w:style w:type="paragraph" w:styleId="Prrafodelista">
    <w:name w:val="List Paragraph"/>
    <w:basedOn w:val="Normal"/>
    <w:uiPriority w:val="34"/>
    <w:qFormat/>
    <w:rsid w:val="00A92AC6"/>
    <w:pPr>
      <w:ind w:left="720"/>
      <w:contextualSpacing/>
    </w:pPr>
  </w:style>
  <w:style w:type="paragraph" w:styleId="Revisin">
    <w:name w:val="Revision"/>
    <w:hidden/>
    <w:uiPriority w:val="99"/>
    <w:semiHidden/>
    <w:rsid w:val="008B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spugt.es/images/ESTUDIO_Repercusion_de_la_Violencia_de_G%C3%A9ner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719E42-727C-7242-9FD1-DB8848BB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Fuller</dc:creator>
  <cp:keywords/>
  <dc:description/>
  <cp:lastModifiedBy>AVILLARROEL</cp:lastModifiedBy>
  <cp:revision>2</cp:revision>
  <dcterms:created xsi:type="dcterms:W3CDTF">2021-11-30T19:55:00Z</dcterms:created>
  <dcterms:modified xsi:type="dcterms:W3CDTF">2021-11-30T19:55:00Z</dcterms:modified>
</cp:coreProperties>
</file>