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E6" w:rsidRDefault="00FD28E6">
      <w:pPr>
        <w:pStyle w:val="Textoindependiente"/>
        <w:rPr>
          <w:rFonts w:ascii="Times New Roman"/>
          <w:sz w:val="29"/>
        </w:rPr>
      </w:pPr>
    </w:p>
    <w:p w:rsidR="00FD28E6" w:rsidRDefault="00C713D9">
      <w:pPr>
        <w:pStyle w:val="Textoindependiente"/>
        <w:ind w:left="3999"/>
        <w:rPr>
          <w:rFonts w:ascii="Times New Roman"/>
          <w:sz w:val="20"/>
        </w:rPr>
      </w:pPr>
      <w:r>
        <w:rPr>
          <w:rFonts w:ascii="Times New Roman"/>
          <w:noProof/>
          <w:sz w:val="20"/>
          <w:lang w:val="es-CL" w:eastAsia="es-CL"/>
        </w:rPr>
        <w:drawing>
          <wp:inline distT="0" distB="0" distL="0" distR="0">
            <wp:extent cx="861940" cy="861822"/>
            <wp:effectExtent l="0" t="0" r="0" b="0"/>
            <wp:docPr id="1" name="image1.jpeg"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1940" cy="861822"/>
                    </a:xfrm>
                    <a:prstGeom prst="rect">
                      <a:avLst/>
                    </a:prstGeom>
                  </pic:spPr>
                </pic:pic>
              </a:graphicData>
            </a:graphic>
          </wp:inline>
        </w:drawing>
      </w:r>
    </w:p>
    <w:p w:rsidR="00FD28E6" w:rsidRDefault="00FD28E6">
      <w:pPr>
        <w:pStyle w:val="Textoindependiente"/>
        <w:rPr>
          <w:rFonts w:ascii="Times New Roman"/>
          <w:sz w:val="20"/>
        </w:rPr>
      </w:pPr>
    </w:p>
    <w:p w:rsidR="00FD28E6" w:rsidRDefault="00FD28E6">
      <w:pPr>
        <w:pStyle w:val="Textoindependiente"/>
        <w:rPr>
          <w:rFonts w:ascii="Times New Roman"/>
          <w:sz w:val="20"/>
        </w:rPr>
      </w:pPr>
    </w:p>
    <w:p w:rsidR="00FD28E6" w:rsidRDefault="00FD28E6">
      <w:pPr>
        <w:pStyle w:val="Textoindependiente"/>
        <w:spacing w:before="2"/>
        <w:rPr>
          <w:rFonts w:ascii="Times New Roman"/>
          <w:sz w:val="21"/>
        </w:rPr>
      </w:pPr>
    </w:p>
    <w:p w:rsidR="00C713D9" w:rsidRDefault="00C713D9" w:rsidP="00C713D9">
      <w:pPr>
        <w:pStyle w:val="Textoindependiente"/>
        <w:spacing w:before="9"/>
        <w:jc w:val="both"/>
        <w:rPr>
          <w:rFonts w:ascii="Dosis" w:hAnsi="Dosis"/>
          <w:color w:val="333333"/>
          <w:sz w:val="27"/>
          <w:szCs w:val="27"/>
          <w:shd w:val="clear" w:color="auto" w:fill="FFFFFF"/>
        </w:rPr>
      </w:pPr>
      <w:r>
        <w:rPr>
          <w:rFonts w:ascii="Dosis" w:hAnsi="Dosis"/>
          <w:color w:val="333333"/>
          <w:sz w:val="27"/>
          <w:szCs w:val="27"/>
          <w:shd w:val="clear" w:color="auto" w:fill="FFFFFF"/>
        </w:rPr>
        <w:t>Modifica cuerpos legales que indica para establecer un sistema de inscripción y sufragio para quienes se desempeñen como funcionarios de las Fuerzas Armadas o de las policías el día de una elección o plebiscito</w:t>
      </w:r>
    </w:p>
    <w:p w:rsidR="00C713D9" w:rsidRDefault="00C713D9" w:rsidP="00C713D9">
      <w:pPr>
        <w:pStyle w:val="Textoindependiente"/>
        <w:spacing w:before="9"/>
        <w:jc w:val="both"/>
        <w:rPr>
          <w:rFonts w:ascii="Dosis" w:hAnsi="Dosis"/>
          <w:color w:val="333333"/>
          <w:sz w:val="27"/>
          <w:szCs w:val="27"/>
          <w:shd w:val="clear" w:color="auto" w:fill="FFFFFF"/>
        </w:rPr>
      </w:pPr>
    </w:p>
    <w:p w:rsidR="00FD28E6" w:rsidRDefault="00C713D9" w:rsidP="00C713D9">
      <w:pPr>
        <w:pStyle w:val="Textoindependiente"/>
        <w:spacing w:before="9"/>
        <w:jc w:val="center"/>
        <w:rPr>
          <w:rFonts w:ascii="Dosis" w:hAnsi="Dosis"/>
          <w:color w:val="333333"/>
          <w:sz w:val="27"/>
          <w:szCs w:val="27"/>
          <w:shd w:val="clear" w:color="auto" w:fill="FFFFFF"/>
        </w:rPr>
      </w:pPr>
      <w:r>
        <w:rPr>
          <w:rFonts w:ascii="Dosis" w:hAnsi="Dosis"/>
          <w:color w:val="333333"/>
          <w:sz w:val="27"/>
          <w:szCs w:val="27"/>
          <w:shd w:val="clear" w:color="auto" w:fill="FFFFFF"/>
        </w:rPr>
        <w:t>BOLETÍN N° 15285-06</w:t>
      </w:r>
    </w:p>
    <w:p w:rsidR="00C713D9" w:rsidRDefault="00C713D9" w:rsidP="00C713D9">
      <w:pPr>
        <w:pStyle w:val="Textoindependiente"/>
        <w:spacing w:before="9"/>
        <w:jc w:val="both"/>
        <w:rPr>
          <w:b/>
          <w:sz w:val="30"/>
        </w:rPr>
      </w:pPr>
    </w:p>
    <w:p w:rsidR="00FD28E6" w:rsidRDefault="00C713D9">
      <w:pPr>
        <w:pStyle w:val="Textoindependiente"/>
        <w:ind w:left="3475" w:right="3474"/>
        <w:jc w:val="center"/>
        <w:rPr>
          <w:b/>
        </w:rPr>
      </w:pPr>
      <w:r>
        <w:rPr>
          <w:b/>
          <w:spacing w:val="-2"/>
        </w:rPr>
        <w:t>Fundamentos</w:t>
      </w:r>
    </w:p>
    <w:p w:rsidR="00FD28E6" w:rsidRDefault="00FD28E6">
      <w:pPr>
        <w:pStyle w:val="Textoindependiente"/>
        <w:spacing w:before="2"/>
        <w:rPr>
          <w:b/>
          <w:sz w:val="31"/>
        </w:rPr>
      </w:pPr>
    </w:p>
    <w:p w:rsidR="00FD28E6" w:rsidRDefault="00C713D9">
      <w:pPr>
        <w:pStyle w:val="Textoindependiente"/>
        <w:spacing w:line="276" w:lineRule="auto"/>
        <w:ind w:left="111" w:right="108" w:firstLine="707"/>
        <w:jc w:val="both"/>
      </w:pPr>
      <w:r>
        <w:t xml:space="preserve">El sufragio es un Derecho Humano. Efectivamente, el artículo 21 de la Declaración Universal de Derechos Humanos reconoce que el voto es un mecanismo de expresión de la voluntad popular y que esta conforma la base del poder público, en el cual toda persona </w:t>
      </w:r>
      <w:r>
        <w:t>tiene derecho a participar.</w:t>
      </w:r>
    </w:p>
    <w:p w:rsidR="00FD28E6" w:rsidRDefault="00FD28E6">
      <w:pPr>
        <w:pStyle w:val="Textoindependiente"/>
        <w:spacing w:before="8"/>
        <w:rPr>
          <w:sz w:val="27"/>
        </w:rPr>
      </w:pPr>
    </w:p>
    <w:p w:rsidR="00FD28E6" w:rsidRDefault="00C713D9">
      <w:pPr>
        <w:pStyle w:val="Textoindependiente"/>
        <w:spacing w:line="276" w:lineRule="auto"/>
        <w:ind w:left="111" w:right="106" w:firstLine="707"/>
        <w:jc w:val="both"/>
      </w:pPr>
      <w:r>
        <w:t>Al mismo tiempo, la</w:t>
      </w:r>
      <w:r>
        <w:rPr>
          <w:spacing w:val="-2"/>
        </w:rPr>
        <w:t xml:space="preserve"> </w:t>
      </w:r>
      <w:r>
        <w:t>Convención Americana sobre Derechos Humanos o “Pacto de San José de Costa Rica”, en su artículo 23, reconoce el derecho a voto como garantía esencial de los derechos políticos de las personas.</w:t>
      </w:r>
    </w:p>
    <w:p w:rsidR="00FD28E6" w:rsidRDefault="00FD28E6">
      <w:pPr>
        <w:pStyle w:val="Textoindependiente"/>
        <w:spacing w:before="7"/>
        <w:rPr>
          <w:sz w:val="27"/>
        </w:rPr>
      </w:pPr>
    </w:p>
    <w:p w:rsidR="00FD28E6" w:rsidRDefault="00C713D9">
      <w:pPr>
        <w:pStyle w:val="Textoindependiente"/>
        <w:spacing w:line="273" w:lineRule="auto"/>
        <w:ind w:left="111" w:right="109" w:firstLine="707"/>
        <w:jc w:val="both"/>
      </w:pPr>
      <w:r>
        <w:t>El</w:t>
      </w:r>
      <w:r>
        <w:rPr>
          <w:spacing w:val="-2"/>
        </w:rPr>
        <w:t xml:space="preserve"> </w:t>
      </w:r>
      <w:r>
        <w:t>Pacto</w:t>
      </w:r>
      <w:r>
        <w:rPr>
          <w:spacing w:val="-2"/>
        </w:rPr>
        <w:t xml:space="preserve"> </w:t>
      </w:r>
      <w:r>
        <w:t>Internacional</w:t>
      </w:r>
      <w:r>
        <w:rPr>
          <w:spacing w:val="-2"/>
        </w:rPr>
        <w:t xml:space="preserve"> </w:t>
      </w:r>
      <w:r>
        <w:t>de</w:t>
      </w:r>
      <w:r>
        <w:rPr>
          <w:spacing w:val="-2"/>
        </w:rPr>
        <w:t xml:space="preserve"> </w:t>
      </w:r>
      <w:r>
        <w:t>Derechos</w:t>
      </w:r>
      <w:r>
        <w:rPr>
          <w:spacing w:val="-2"/>
        </w:rPr>
        <w:t xml:space="preserve"> </w:t>
      </w:r>
      <w:r>
        <w:t>Civiles</w:t>
      </w:r>
      <w:r>
        <w:rPr>
          <w:spacing w:val="-2"/>
        </w:rPr>
        <w:t xml:space="preserve"> </w:t>
      </w:r>
      <w:r>
        <w:t>y</w:t>
      </w:r>
      <w:r>
        <w:rPr>
          <w:spacing w:val="-2"/>
        </w:rPr>
        <w:t xml:space="preserve"> </w:t>
      </w:r>
      <w:r>
        <w:t>Políticos,</w:t>
      </w:r>
      <w:r>
        <w:rPr>
          <w:spacing w:val="-2"/>
        </w:rPr>
        <w:t xml:space="preserve"> </w:t>
      </w:r>
      <w:r>
        <w:t>en</w:t>
      </w:r>
      <w:r>
        <w:rPr>
          <w:spacing w:val="-2"/>
        </w:rPr>
        <w:t xml:space="preserve"> </w:t>
      </w:r>
      <w:r>
        <w:t>su</w:t>
      </w:r>
      <w:r>
        <w:rPr>
          <w:spacing w:val="-2"/>
        </w:rPr>
        <w:t xml:space="preserve"> </w:t>
      </w:r>
      <w:r>
        <w:t>artículo</w:t>
      </w:r>
      <w:r>
        <w:rPr>
          <w:spacing w:val="-2"/>
        </w:rPr>
        <w:t xml:space="preserve"> </w:t>
      </w:r>
      <w:r>
        <w:t>25, ratifica también el carácter esencial del derecho a voto.</w:t>
      </w:r>
    </w:p>
    <w:p w:rsidR="00FD28E6" w:rsidRDefault="00FD28E6">
      <w:pPr>
        <w:pStyle w:val="Textoindependiente"/>
        <w:spacing w:before="10"/>
        <w:rPr>
          <w:sz w:val="27"/>
        </w:rPr>
      </w:pPr>
    </w:p>
    <w:p w:rsidR="00FD28E6" w:rsidRDefault="00C713D9">
      <w:pPr>
        <w:pStyle w:val="Textoindependiente"/>
        <w:spacing w:line="276" w:lineRule="auto"/>
        <w:ind w:left="111" w:right="108" w:firstLine="707"/>
        <w:jc w:val="both"/>
      </w:pPr>
      <w:r>
        <w:t>Nuestro ordenamiento constitucional, por su parte, en el artículo 13, dispone</w:t>
      </w:r>
      <w:r>
        <w:rPr>
          <w:spacing w:val="-4"/>
        </w:rPr>
        <w:t xml:space="preserve"> </w:t>
      </w:r>
      <w:r>
        <w:t>que</w:t>
      </w:r>
      <w:r>
        <w:rPr>
          <w:spacing w:val="-3"/>
        </w:rPr>
        <w:t xml:space="preserve"> </w:t>
      </w:r>
      <w:r>
        <w:t>la</w:t>
      </w:r>
      <w:r>
        <w:rPr>
          <w:spacing w:val="-3"/>
        </w:rPr>
        <w:t xml:space="preserve"> </w:t>
      </w:r>
      <w:r>
        <w:t>ciudadanía</w:t>
      </w:r>
      <w:r>
        <w:rPr>
          <w:spacing w:val="-3"/>
        </w:rPr>
        <w:t xml:space="preserve"> </w:t>
      </w:r>
      <w:r>
        <w:t>confiere</w:t>
      </w:r>
      <w:r>
        <w:rPr>
          <w:spacing w:val="-3"/>
        </w:rPr>
        <w:t xml:space="preserve"> </w:t>
      </w:r>
      <w:r>
        <w:t>el</w:t>
      </w:r>
      <w:r>
        <w:rPr>
          <w:spacing w:val="-3"/>
        </w:rPr>
        <w:t xml:space="preserve"> </w:t>
      </w:r>
      <w:r>
        <w:t>derecho</w:t>
      </w:r>
      <w:r>
        <w:rPr>
          <w:spacing w:val="-4"/>
        </w:rPr>
        <w:t xml:space="preserve"> </w:t>
      </w:r>
      <w:r>
        <w:t>de</w:t>
      </w:r>
      <w:r>
        <w:rPr>
          <w:spacing w:val="-4"/>
        </w:rPr>
        <w:t xml:space="preserve"> </w:t>
      </w:r>
      <w:r>
        <w:t>sufragio,</w:t>
      </w:r>
      <w:r>
        <w:rPr>
          <w:spacing w:val="-3"/>
        </w:rPr>
        <w:t xml:space="preserve"> </w:t>
      </w:r>
      <w:r>
        <w:t>el</w:t>
      </w:r>
      <w:r>
        <w:rPr>
          <w:spacing w:val="-3"/>
        </w:rPr>
        <w:t xml:space="preserve"> </w:t>
      </w:r>
      <w:r>
        <w:t>que</w:t>
      </w:r>
      <w:r>
        <w:rPr>
          <w:spacing w:val="-3"/>
        </w:rPr>
        <w:t xml:space="preserve"> </w:t>
      </w:r>
      <w:r>
        <w:t>es</w:t>
      </w:r>
      <w:r>
        <w:rPr>
          <w:spacing w:val="-3"/>
        </w:rPr>
        <w:t xml:space="preserve"> </w:t>
      </w:r>
      <w:r>
        <w:t>igualitario entre todas las personas facultadas para votar, según el artículo 15.</w:t>
      </w:r>
    </w:p>
    <w:p w:rsidR="00FD28E6" w:rsidRDefault="00FD28E6">
      <w:pPr>
        <w:pStyle w:val="Textoindependiente"/>
        <w:spacing w:before="8"/>
        <w:rPr>
          <w:sz w:val="27"/>
        </w:rPr>
      </w:pPr>
    </w:p>
    <w:p w:rsidR="00FD28E6" w:rsidRDefault="00C713D9">
      <w:pPr>
        <w:pStyle w:val="Textoindependiente"/>
        <w:spacing w:line="276" w:lineRule="auto"/>
        <w:ind w:left="111" w:right="107" w:firstLine="707"/>
        <w:jc w:val="both"/>
      </w:pPr>
      <w:r>
        <w:t>De lo dicho se extrae que este derecho no puede ser conculcado salvo situaciones excepcionales, como ocurre con las penas que privan de derechos políticos. Y es desd</w:t>
      </w:r>
      <w:r>
        <w:t>e esta claridad en la consagración en materia de Derechos Humanos que los pronunciamientos de los tribunales nacionales, incluida la Corte Suprema, han reconocido el derecho a voto de aquellas personas que, encontrándose</w:t>
      </w:r>
      <w:r>
        <w:rPr>
          <w:spacing w:val="-1"/>
        </w:rPr>
        <w:t xml:space="preserve"> </w:t>
      </w:r>
      <w:r>
        <w:t>privadas de libertad, no</w:t>
      </w:r>
      <w:r>
        <w:rPr>
          <w:spacing w:val="-3"/>
        </w:rPr>
        <w:t xml:space="preserve"> </w:t>
      </w:r>
      <w:r>
        <w:t>están afec</w:t>
      </w:r>
      <w:r>
        <w:t>tas a una</w:t>
      </w:r>
      <w:r>
        <w:rPr>
          <w:spacing w:val="-3"/>
        </w:rPr>
        <w:t xml:space="preserve"> </w:t>
      </w:r>
      <w:r>
        <w:t>pena que</w:t>
      </w:r>
      <w:r>
        <w:rPr>
          <w:spacing w:val="-2"/>
        </w:rPr>
        <w:t xml:space="preserve"> </w:t>
      </w:r>
      <w:r>
        <w:t>los</w:t>
      </w:r>
      <w:r>
        <w:rPr>
          <w:spacing w:val="-2"/>
        </w:rPr>
        <w:t xml:space="preserve"> prive</w:t>
      </w:r>
    </w:p>
    <w:p w:rsidR="00FD28E6" w:rsidRDefault="00FD28E6">
      <w:pPr>
        <w:spacing w:line="276" w:lineRule="auto"/>
        <w:jc w:val="both"/>
        <w:sectPr w:rsidR="00FD28E6">
          <w:type w:val="continuous"/>
          <w:pgSz w:w="12240" w:h="15840"/>
          <w:pgMar w:top="1820" w:right="1420" w:bottom="280" w:left="1420" w:header="720" w:footer="720" w:gutter="0"/>
          <w:cols w:space="720"/>
        </w:sectPr>
      </w:pPr>
    </w:p>
    <w:p w:rsidR="00FD28E6" w:rsidRDefault="00C713D9">
      <w:pPr>
        <w:pStyle w:val="Textoindependiente"/>
        <w:tabs>
          <w:tab w:val="left" w:pos="605"/>
          <w:tab w:val="left" w:pos="1291"/>
          <w:tab w:val="left" w:pos="2433"/>
          <w:tab w:val="left" w:pos="3582"/>
          <w:tab w:val="left" w:pos="5002"/>
          <w:tab w:val="left" w:pos="5650"/>
          <w:tab w:val="left" w:pos="6067"/>
          <w:tab w:val="left" w:pos="7098"/>
          <w:tab w:val="left" w:pos="7866"/>
          <w:tab w:val="left" w:pos="8955"/>
        </w:tabs>
        <w:spacing w:before="88" w:line="276" w:lineRule="auto"/>
        <w:ind w:left="111" w:right="111"/>
      </w:pPr>
      <w:proofErr w:type="gramStart"/>
      <w:r>
        <w:rPr>
          <w:spacing w:val="-6"/>
        </w:rPr>
        <w:lastRenderedPageBreak/>
        <w:t>de</w:t>
      </w:r>
      <w:proofErr w:type="gramEnd"/>
      <w:r>
        <w:tab/>
      </w:r>
      <w:r>
        <w:rPr>
          <w:spacing w:val="-4"/>
        </w:rPr>
        <w:t>este</w:t>
      </w:r>
      <w:r>
        <w:tab/>
      </w:r>
      <w:r>
        <w:rPr>
          <w:spacing w:val="-2"/>
        </w:rPr>
        <w:t>derecho</w:t>
      </w:r>
      <w:r>
        <w:tab/>
      </w:r>
      <w:r>
        <w:rPr>
          <w:spacing w:val="-2"/>
        </w:rPr>
        <w:t>político,</w:t>
      </w:r>
      <w:r>
        <w:tab/>
      </w:r>
      <w:r>
        <w:rPr>
          <w:spacing w:val="-2"/>
        </w:rPr>
        <w:t>afirmando</w:t>
      </w:r>
      <w:r>
        <w:tab/>
      </w:r>
      <w:r>
        <w:rPr>
          <w:spacing w:val="-4"/>
        </w:rPr>
        <w:t>que</w:t>
      </w:r>
      <w:r>
        <w:tab/>
      </w:r>
      <w:r>
        <w:rPr>
          <w:spacing w:val="-6"/>
        </w:rPr>
        <w:t>e</w:t>
      </w:r>
      <w:bookmarkStart w:id="0" w:name="_GoBack"/>
      <w:bookmarkEnd w:id="0"/>
      <w:r>
        <w:rPr>
          <w:spacing w:val="-6"/>
        </w:rPr>
        <w:t>l</w:t>
      </w:r>
      <w:r>
        <w:tab/>
      </w:r>
      <w:r>
        <w:rPr>
          <w:spacing w:val="-2"/>
        </w:rPr>
        <w:t>Estado</w:t>
      </w:r>
      <w:r>
        <w:tab/>
      </w:r>
      <w:r>
        <w:rPr>
          <w:spacing w:val="-4"/>
        </w:rPr>
        <w:t>debe</w:t>
      </w:r>
      <w:r>
        <w:tab/>
      </w:r>
      <w:r>
        <w:rPr>
          <w:spacing w:val="-2"/>
        </w:rPr>
        <w:t>proveer</w:t>
      </w:r>
      <w:r>
        <w:tab/>
      </w:r>
      <w:r>
        <w:rPr>
          <w:spacing w:val="-4"/>
        </w:rPr>
        <w:t xml:space="preserve">los </w:t>
      </w:r>
      <w:r>
        <w:t>mecanismos para que puedan votar de manera efectiva.</w:t>
      </w:r>
    </w:p>
    <w:p w:rsidR="00FD28E6" w:rsidRDefault="00FD28E6">
      <w:pPr>
        <w:pStyle w:val="Textoindependiente"/>
        <w:spacing w:before="7"/>
        <w:rPr>
          <w:sz w:val="27"/>
        </w:rPr>
      </w:pPr>
    </w:p>
    <w:p w:rsidR="00FD28E6" w:rsidRDefault="00C713D9">
      <w:pPr>
        <w:pStyle w:val="Textoindependiente"/>
        <w:spacing w:line="276" w:lineRule="auto"/>
        <w:ind w:left="111" w:right="109" w:firstLine="707"/>
        <w:jc w:val="both"/>
      </w:pPr>
      <w:r>
        <w:t>Un fallo reciente de la Corte Suprema ha reconocido lo anteriormente expuesto en los siguientes términos:</w:t>
      </w:r>
    </w:p>
    <w:p w:rsidR="00FD28E6" w:rsidRDefault="00FD28E6">
      <w:pPr>
        <w:pStyle w:val="Textoindependiente"/>
        <w:spacing w:before="7"/>
        <w:rPr>
          <w:sz w:val="27"/>
        </w:rPr>
      </w:pPr>
    </w:p>
    <w:p w:rsidR="00FD28E6" w:rsidRDefault="00C713D9">
      <w:pPr>
        <w:pStyle w:val="Textoindependiente"/>
        <w:spacing w:line="276" w:lineRule="auto"/>
        <w:ind w:left="452" w:right="446"/>
        <w:jc w:val="both"/>
        <w:rPr>
          <w:sz w:val="16"/>
        </w:rPr>
      </w:pPr>
      <w:r>
        <w:t>“…las disposiciones referidas consideran el derecho a sufragio como un derecho ciudadano, que debe ser garantizado en su ejercicio por el Estado y pu</w:t>
      </w:r>
      <w:r>
        <w:t>ede estar sujeto a eventuales restricciones que no pueden extenderse más allá de las señaladas en el respectivo instrumento, quedando excluida la privación de libertad como medida cautelar o cuando la condena no lleva aparejada la pérdida del derecho a suf</w:t>
      </w:r>
      <w:r>
        <w:t>ragio, como ocurre en el presente caso.”</w:t>
      </w:r>
      <w:r>
        <w:rPr>
          <w:position w:val="6"/>
          <w:sz w:val="16"/>
        </w:rPr>
        <w:t>1</w:t>
      </w:r>
    </w:p>
    <w:p w:rsidR="00FD28E6" w:rsidRDefault="00FD28E6">
      <w:pPr>
        <w:pStyle w:val="Textoindependiente"/>
        <w:spacing w:before="8"/>
        <w:rPr>
          <w:sz w:val="27"/>
        </w:rPr>
      </w:pPr>
    </w:p>
    <w:p w:rsidR="00FD28E6" w:rsidRDefault="00C713D9">
      <w:pPr>
        <w:pStyle w:val="Textoindependiente"/>
        <w:spacing w:line="276" w:lineRule="auto"/>
        <w:ind w:left="111" w:right="104" w:firstLine="707"/>
        <w:jc w:val="both"/>
      </w:pPr>
      <w:r>
        <w:t>Quienes, encontrándose presos, no pueden votar estando habilitados para ello son cifrados en alrededor de 13 mil personas por parte de Gendarmería</w:t>
      </w:r>
      <w:r>
        <w:rPr>
          <w:position w:val="6"/>
          <w:sz w:val="16"/>
        </w:rPr>
        <w:t>2</w:t>
      </w:r>
      <w:r>
        <w:rPr>
          <w:spacing w:val="27"/>
          <w:position w:val="6"/>
          <w:sz w:val="16"/>
        </w:rPr>
        <w:t xml:space="preserve"> </w:t>
      </w:r>
      <w:r>
        <w:t>(2021), y corresponden a aquellos imputados o</w:t>
      </w:r>
      <w:r>
        <w:rPr>
          <w:spacing w:val="-2"/>
        </w:rPr>
        <w:t xml:space="preserve"> </w:t>
      </w:r>
      <w:r>
        <w:t>condenados por delitos cuya pena asignada no es superior a la de 3 años o bien que se encuentran en prisión preventiva o arresto domiciliario por hechos similares. Estas personas no pueden votar por un aspecto logístico, que es el hecho de que la instituci</w:t>
      </w:r>
      <w:r>
        <w:t>onalidad carcelaria no dispone mecanismos para que concurran a ejercer su voto o bien este sea recibido de alguna manera donde se encuentran.</w:t>
      </w:r>
    </w:p>
    <w:p w:rsidR="00FD28E6" w:rsidRDefault="00FD28E6">
      <w:pPr>
        <w:pStyle w:val="Textoindependiente"/>
        <w:spacing w:before="8"/>
        <w:rPr>
          <w:sz w:val="27"/>
        </w:rPr>
      </w:pPr>
    </w:p>
    <w:p w:rsidR="00FD28E6" w:rsidRDefault="00C713D9">
      <w:pPr>
        <w:pStyle w:val="Textoindependiente"/>
        <w:spacing w:line="276" w:lineRule="auto"/>
        <w:ind w:left="111" w:right="105" w:firstLine="707"/>
        <w:jc w:val="both"/>
      </w:pPr>
      <w:r>
        <w:t>Para subsanar este problema, se aprobó y publicó en abril de este año la Ley N</w:t>
      </w:r>
      <w:r>
        <w:rPr>
          <w:rFonts w:ascii="Times New Roman" w:hAnsi="Times New Roman"/>
          <w:sz w:val="21"/>
        </w:rPr>
        <w:t>°</w:t>
      </w:r>
      <w:r>
        <w:rPr>
          <w:rFonts w:ascii="Times New Roman" w:hAnsi="Times New Roman"/>
          <w:spacing w:val="40"/>
          <w:sz w:val="21"/>
        </w:rPr>
        <w:t xml:space="preserve"> </w:t>
      </w:r>
      <w:r>
        <w:t>21.385 que practica múltiples mod</w:t>
      </w:r>
      <w:r>
        <w:t>ificaciones legales para que sea posible constituir mesas electorales en recintos penales, buscando así el cumplimiento del derecho de sufragio que tienen internos y gendarmes habilitados para votar, lo que había sido instruido por tribunales superiores de</w:t>
      </w:r>
      <w:r>
        <w:t>l país. El Servicio Electoral informó que, para la próxima votación del plebiscito constitucional del 4 de septiembre próximo, se constituirán mesas en</w:t>
      </w:r>
      <w:r>
        <w:rPr>
          <w:spacing w:val="18"/>
        </w:rPr>
        <w:t xml:space="preserve"> </w:t>
      </w:r>
      <w:r>
        <w:t>14</w:t>
      </w:r>
      <w:r>
        <w:rPr>
          <w:spacing w:val="18"/>
        </w:rPr>
        <w:t xml:space="preserve"> </w:t>
      </w:r>
      <w:r>
        <w:t>recintos</w:t>
      </w:r>
      <w:r>
        <w:rPr>
          <w:spacing w:val="18"/>
        </w:rPr>
        <w:t xml:space="preserve"> </w:t>
      </w:r>
      <w:r>
        <w:t>penitenciarios</w:t>
      </w:r>
      <w:r>
        <w:rPr>
          <w:spacing w:val="18"/>
        </w:rPr>
        <w:t xml:space="preserve"> </w:t>
      </w:r>
      <w:r>
        <w:t>distintos</w:t>
      </w:r>
      <w:r>
        <w:rPr>
          <w:spacing w:val="18"/>
        </w:rPr>
        <w:t xml:space="preserve"> </w:t>
      </w:r>
      <w:r>
        <w:t>del</w:t>
      </w:r>
      <w:r>
        <w:rPr>
          <w:spacing w:val="18"/>
        </w:rPr>
        <w:t xml:space="preserve"> </w:t>
      </w:r>
      <w:r>
        <w:t>país,</w:t>
      </w:r>
      <w:r>
        <w:rPr>
          <w:spacing w:val="18"/>
        </w:rPr>
        <w:t xml:space="preserve"> </w:t>
      </w:r>
      <w:r>
        <w:t>lo</w:t>
      </w:r>
      <w:r>
        <w:rPr>
          <w:spacing w:val="18"/>
        </w:rPr>
        <w:t xml:space="preserve"> </w:t>
      </w:r>
      <w:r>
        <w:t>que</w:t>
      </w:r>
      <w:r>
        <w:rPr>
          <w:spacing w:val="18"/>
        </w:rPr>
        <w:t xml:space="preserve"> </w:t>
      </w:r>
      <w:r>
        <w:t>permitirá</w:t>
      </w:r>
      <w:r>
        <w:rPr>
          <w:spacing w:val="18"/>
        </w:rPr>
        <w:t xml:space="preserve"> </w:t>
      </w:r>
      <w:r>
        <w:t>que</w:t>
      </w:r>
      <w:r>
        <w:rPr>
          <w:spacing w:val="18"/>
        </w:rPr>
        <w:t xml:space="preserve"> </w:t>
      </w:r>
      <w:r>
        <w:t>más</w:t>
      </w:r>
      <w:r>
        <w:rPr>
          <w:spacing w:val="18"/>
        </w:rPr>
        <w:t xml:space="preserve"> </w:t>
      </w:r>
      <w:r>
        <w:t>de</w:t>
      </w:r>
    </w:p>
    <w:p w:rsidR="00FD28E6" w:rsidRDefault="00C713D9">
      <w:pPr>
        <w:pStyle w:val="Textoindependiente"/>
        <w:spacing w:before="1"/>
        <w:ind w:left="111"/>
        <w:jc w:val="both"/>
      </w:pPr>
      <w:r>
        <w:t>1.000</w:t>
      </w:r>
      <w:r>
        <w:rPr>
          <w:spacing w:val="-3"/>
        </w:rPr>
        <w:t xml:space="preserve"> </w:t>
      </w:r>
      <w:r>
        <w:t>reclusos</w:t>
      </w:r>
      <w:r>
        <w:rPr>
          <w:spacing w:val="-2"/>
        </w:rPr>
        <w:t xml:space="preserve"> voten</w:t>
      </w:r>
      <w:r>
        <w:rPr>
          <w:spacing w:val="-2"/>
          <w:position w:val="6"/>
          <w:sz w:val="16"/>
        </w:rPr>
        <w:t>3</w:t>
      </w:r>
      <w:r>
        <w:rPr>
          <w:spacing w:val="-2"/>
        </w:rPr>
        <w:t>.</w:t>
      </w:r>
    </w:p>
    <w:p w:rsidR="00FD28E6" w:rsidRDefault="00FD28E6">
      <w:pPr>
        <w:pStyle w:val="Textoindependiente"/>
        <w:rPr>
          <w:sz w:val="20"/>
        </w:rPr>
      </w:pPr>
    </w:p>
    <w:p w:rsidR="00FD28E6" w:rsidRDefault="00C713D9">
      <w:pPr>
        <w:pStyle w:val="Textoindependiente"/>
        <w:spacing w:before="8"/>
      </w:pPr>
      <w:r>
        <w:pict>
          <v:rect id="docshape1" o:spid="_x0000_s1026" style="position:absolute;margin-left:76.6pt;margin-top:15.75pt;width:2in;height:.7pt;z-index:-251658752;mso-wrap-distance-left:0;mso-wrap-distance-right:0;mso-position-horizontal-relative:page" fillcolor="black" stroked="f">
            <w10:wrap type="topAndBottom" anchorx="page"/>
          </v:rect>
        </w:pict>
      </w:r>
    </w:p>
    <w:p w:rsidR="00FD28E6" w:rsidRDefault="00C713D9">
      <w:pPr>
        <w:spacing w:before="102"/>
        <w:ind w:left="111" w:right="111"/>
        <w:rPr>
          <w:rFonts w:ascii="Calibri Light" w:hAnsi="Calibri Light"/>
          <w:sz w:val="20"/>
        </w:rPr>
      </w:pPr>
      <w:r>
        <w:rPr>
          <w:rFonts w:ascii="Calibri Light" w:hAnsi="Calibri Light"/>
          <w:sz w:val="20"/>
          <w:vertAlign w:val="superscript"/>
        </w:rPr>
        <w:t>1</w:t>
      </w:r>
      <w:r>
        <w:rPr>
          <w:rFonts w:ascii="Calibri Light" w:hAnsi="Calibri Light"/>
          <w:sz w:val="20"/>
        </w:rPr>
        <w:t xml:space="preserve"> Considerando séptimo de sentencia de fecha 9 de noviembre de 2021, pronunciada por la Excelentísima Corte Suprema en causa Rol 41.320-2021.</w:t>
      </w:r>
    </w:p>
    <w:p w:rsidR="00FD28E6" w:rsidRDefault="00C713D9">
      <w:pPr>
        <w:ind w:left="111"/>
        <w:rPr>
          <w:rFonts w:ascii="Calibri Light" w:hAnsi="Calibri Light"/>
          <w:sz w:val="20"/>
        </w:rPr>
      </w:pPr>
      <w:r>
        <w:rPr>
          <w:rFonts w:ascii="Calibri Light" w:hAnsi="Calibri Light"/>
          <w:sz w:val="20"/>
          <w:vertAlign w:val="superscript"/>
        </w:rPr>
        <w:t>2</w:t>
      </w:r>
      <w:r>
        <w:rPr>
          <w:rFonts w:ascii="Calibri Light" w:hAnsi="Calibri Light"/>
          <w:spacing w:val="25"/>
          <w:sz w:val="20"/>
        </w:rPr>
        <w:t xml:space="preserve"> </w:t>
      </w:r>
      <w:r>
        <w:rPr>
          <w:rFonts w:ascii="Calibri Light" w:hAnsi="Calibri Light"/>
          <w:sz w:val="20"/>
        </w:rPr>
        <w:t>Columna</w:t>
      </w:r>
      <w:r>
        <w:rPr>
          <w:rFonts w:ascii="Calibri Light" w:hAnsi="Calibri Light"/>
          <w:spacing w:val="25"/>
          <w:sz w:val="20"/>
        </w:rPr>
        <w:t xml:space="preserve"> </w:t>
      </w:r>
      <w:r>
        <w:rPr>
          <w:rFonts w:ascii="Calibri Light" w:hAnsi="Calibri Light"/>
          <w:sz w:val="20"/>
        </w:rPr>
        <w:t>de</w:t>
      </w:r>
      <w:r>
        <w:rPr>
          <w:rFonts w:ascii="Calibri Light" w:hAnsi="Calibri Light"/>
          <w:spacing w:val="25"/>
          <w:sz w:val="20"/>
        </w:rPr>
        <w:t xml:space="preserve"> </w:t>
      </w:r>
      <w:r>
        <w:rPr>
          <w:rFonts w:ascii="Calibri Light" w:hAnsi="Calibri Light"/>
          <w:sz w:val="20"/>
        </w:rPr>
        <w:t>fecha</w:t>
      </w:r>
      <w:r>
        <w:rPr>
          <w:rFonts w:ascii="Calibri Light" w:hAnsi="Calibri Light"/>
          <w:spacing w:val="25"/>
          <w:sz w:val="20"/>
        </w:rPr>
        <w:t xml:space="preserve"> </w:t>
      </w:r>
      <w:r>
        <w:rPr>
          <w:rFonts w:ascii="Calibri Light" w:hAnsi="Calibri Light"/>
          <w:sz w:val="20"/>
        </w:rPr>
        <w:t>13</w:t>
      </w:r>
      <w:r>
        <w:rPr>
          <w:rFonts w:ascii="Calibri Light" w:hAnsi="Calibri Light"/>
          <w:spacing w:val="25"/>
          <w:sz w:val="20"/>
        </w:rPr>
        <w:t xml:space="preserve"> </w:t>
      </w:r>
      <w:r>
        <w:rPr>
          <w:rFonts w:ascii="Calibri Light" w:hAnsi="Calibri Light"/>
          <w:sz w:val="20"/>
        </w:rPr>
        <w:t>de</w:t>
      </w:r>
      <w:r>
        <w:rPr>
          <w:rFonts w:ascii="Calibri Light" w:hAnsi="Calibri Light"/>
          <w:spacing w:val="25"/>
          <w:sz w:val="20"/>
        </w:rPr>
        <w:t xml:space="preserve"> </w:t>
      </w:r>
      <w:r>
        <w:rPr>
          <w:rFonts w:ascii="Calibri Light" w:hAnsi="Calibri Light"/>
          <w:sz w:val="20"/>
        </w:rPr>
        <w:t>diciembre</w:t>
      </w:r>
      <w:r>
        <w:rPr>
          <w:rFonts w:ascii="Calibri Light" w:hAnsi="Calibri Light"/>
          <w:spacing w:val="26"/>
          <w:sz w:val="20"/>
        </w:rPr>
        <w:t xml:space="preserve"> </w:t>
      </w:r>
      <w:r>
        <w:rPr>
          <w:rFonts w:ascii="Calibri Light" w:hAnsi="Calibri Light"/>
          <w:sz w:val="20"/>
        </w:rPr>
        <w:t>de</w:t>
      </w:r>
      <w:r>
        <w:rPr>
          <w:rFonts w:ascii="Calibri Light" w:hAnsi="Calibri Light"/>
          <w:spacing w:val="25"/>
          <w:sz w:val="20"/>
        </w:rPr>
        <w:t xml:space="preserve"> </w:t>
      </w:r>
      <w:r>
        <w:rPr>
          <w:rFonts w:ascii="Calibri Light" w:hAnsi="Calibri Light"/>
          <w:sz w:val="20"/>
        </w:rPr>
        <w:t>2021:</w:t>
      </w:r>
      <w:r>
        <w:rPr>
          <w:rFonts w:ascii="Calibri Light" w:hAnsi="Calibri Light"/>
          <w:spacing w:val="26"/>
          <w:sz w:val="20"/>
        </w:rPr>
        <w:t xml:space="preserve"> </w:t>
      </w:r>
      <w:r>
        <w:rPr>
          <w:rFonts w:ascii="Calibri Light" w:hAnsi="Calibri Light"/>
          <w:sz w:val="20"/>
        </w:rPr>
        <w:t>“Votar</w:t>
      </w:r>
      <w:r>
        <w:rPr>
          <w:rFonts w:ascii="Calibri Light" w:hAnsi="Calibri Light"/>
          <w:spacing w:val="26"/>
          <w:sz w:val="20"/>
        </w:rPr>
        <w:t xml:space="preserve"> </w:t>
      </w:r>
      <w:r>
        <w:rPr>
          <w:rFonts w:ascii="Calibri Light" w:hAnsi="Calibri Light"/>
          <w:sz w:val="20"/>
        </w:rPr>
        <w:t>en</w:t>
      </w:r>
      <w:r>
        <w:rPr>
          <w:rFonts w:ascii="Calibri Light" w:hAnsi="Calibri Light"/>
          <w:spacing w:val="25"/>
          <w:sz w:val="20"/>
        </w:rPr>
        <w:t xml:space="preserve"> </w:t>
      </w:r>
      <w:r>
        <w:rPr>
          <w:rFonts w:ascii="Calibri Light" w:hAnsi="Calibri Light"/>
          <w:sz w:val="20"/>
        </w:rPr>
        <w:t>las</w:t>
      </w:r>
      <w:r>
        <w:rPr>
          <w:rFonts w:ascii="Calibri Light" w:hAnsi="Calibri Light"/>
          <w:spacing w:val="25"/>
          <w:sz w:val="20"/>
        </w:rPr>
        <w:t xml:space="preserve"> </w:t>
      </w:r>
      <w:r>
        <w:rPr>
          <w:rFonts w:ascii="Calibri Light" w:hAnsi="Calibri Light"/>
          <w:sz w:val="20"/>
        </w:rPr>
        <w:t>cárceles</w:t>
      </w:r>
      <w:r>
        <w:rPr>
          <w:rFonts w:ascii="Calibri Light" w:hAnsi="Calibri Light"/>
          <w:spacing w:val="25"/>
          <w:sz w:val="20"/>
        </w:rPr>
        <w:t xml:space="preserve"> </w:t>
      </w:r>
      <w:r>
        <w:rPr>
          <w:rFonts w:ascii="Calibri Light" w:hAnsi="Calibri Light"/>
          <w:sz w:val="20"/>
        </w:rPr>
        <w:t>es</w:t>
      </w:r>
      <w:r>
        <w:rPr>
          <w:rFonts w:ascii="Calibri Light" w:hAnsi="Calibri Light"/>
          <w:spacing w:val="25"/>
          <w:sz w:val="20"/>
        </w:rPr>
        <w:t xml:space="preserve"> </w:t>
      </w:r>
      <w:r>
        <w:rPr>
          <w:rFonts w:ascii="Calibri Light" w:hAnsi="Calibri Light"/>
          <w:sz w:val="20"/>
        </w:rPr>
        <w:t>un</w:t>
      </w:r>
      <w:r>
        <w:rPr>
          <w:rFonts w:ascii="Calibri Light" w:hAnsi="Calibri Light"/>
          <w:spacing w:val="24"/>
          <w:sz w:val="20"/>
        </w:rPr>
        <w:t xml:space="preserve"> </w:t>
      </w:r>
      <w:r>
        <w:rPr>
          <w:rFonts w:ascii="Calibri Light" w:hAnsi="Calibri Light"/>
          <w:sz w:val="20"/>
        </w:rPr>
        <w:t>derecho”,</w:t>
      </w:r>
      <w:r>
        <w:rPr>
          <w:rFonts w:ascii="Calibri Light" w:hAnsi="Calibri Light"/>
          <w:spacing w:val="28"/>
          <w:sz w:val="20"/>
        </w:rPr>
        <w:t xml:space="preserve"> </w:t>
      </w:r>
      <w:r>
        <w:rPr>
          <w:rFonts w:ascii="Calibri Light" w:hAnsi="Calibri Light"/>
          <w:sz w:val="20"/>
        </w:rPr>
        <w:t>María</w:t>
      </w:r>
      <w:r>
        <w:rPr>
          <w:rFonts w:ascii="Calibri Light" w:hAnsi="Calibri Light"/>
          <w:spacing w:val="24"/>
          <w:sz w:val="20"/>
        </w:rPr>
        <w:t xml:space="preserve"> </w:t>
      </w:r>
      <w:r>
        <w:rPr>
          <w:rFonts w:ascii="Calibri Light" w:hAnsi="Calibri Light"/>
          <w:sz w:val="20"/>
        </w:rPr>
        <w:t>Jesús</w:t>
      </w:r>
      <w:r>
        <w:rPr>
          <w:rFonts w:ascii="Calibri Light" w:hAnsi="Calibri Light"/>
          <w:spacing w:val="25"/>
          <w:sz w:val="20"/>
        </w:rPr>
        <w:t xml:space="preserve"> </w:t>
      </w:r>
      <w:r>
        <w:rPr>
          <w:rFonts w:ascii="Calibri Light" w:hAnsi="Calibri Light"/>
          <w:sz w:val="20"/>
        </w:rPr>
        <w:t xml:space="preserve">Fernández; </w:t>
      </w:r>
      <w:proofErr w:type="spellStart"/>
      <w:r>
        <w:rPr>
          <w:rFonts w:ascii="Calibri Light" w:hAnsi="Calibri Light"/>
          <w:sz w:val="20"/>
        </w:rPr>
        <w:t>Antonella</w:t>
      </w:r>
      <w:proofErr w:type="spellEnd"/>
      <w:r>
        <w:rPr>
          <w:rFonts w:ascii="Calibri Light" w:hAnsi="Calibri Light"/>
          <w:sz w:val="20"/>
        </w:rPr>
        <w:t xml:space="preserve"> </w:t>
      </w:r>
      <w:proofErr w:type="spellStart"/>
      <w:r>
        <w:rPr>
          <w:rFonts w:ascii="Calibri Light" w:hAnsi="Calibri Light"/>
          <w:sz w:val="20"/>
        </w:rPr>
        <w:t>Oberti</w:t>
      </w:r>
      <w:proofErr w:type="spellEnd"/>
      <w:r>
        <w:rPr>
          <w:rFonts w:ascii="Calibri Light" w:hAnsi="Calibri Light"/>
          <w:sz w:val="20"/>
        </w:rPr>
        <w:t xml:space="preserve"> y Jacinta Rodríguez, disponible en: </w:t>
      </w:r>
      <w:hyperlink r:id="rId6">
        <w:r>
          <w:rPr>
            <w:rFonts w:ascii="Calibri Light" w:hAnsi="Calibri Light"/>
            <w:color w:val="0462C1"/>
            <w:sz w:val="20"/>
            <w:u w:val="single" w:color="0462C1"/>
          </w:rPr>
          <w:t>https://www.ciperchile.cl/2021/12/13/voto-en-las-carceles/</w:t>
        </w:r>
      </w:hyperlink>
    </w:p>
    <w:p w:rsidR="00FD28E6" w:rsidRDefault="00C713D9">
      <w:pPr>
        <w:ind w:left="111" w:right="111"/>
        <w:rPr>
          <w:rFonts w:ascii="Calibri Light" w:hAnsi="Calibri Light"/>
          <w:sz w:val="20"/>
        </w:rPr>
      </w:pPr>
      <w:r>
        <w:rPr>
          <w:rFonts w:ascii="Calibri Light" w:hAnsi="Calibri Light"/>
          <w:sz w:val="20"/>
          <w:vertAlign w:val="superscript"/>
        </w:rPr>
        <w:t>3</w:t>
      </w:r>
      <w:r>
        <w:rPr>
          <w:rFonts w:ascii="Calibri Light" w:hAnsi="Calibri Light"/>
          <w:sz w:val="20"/>
        </w:rPr>
        <w:t xml:space="preserve"> Comunicado Público del Servicio Electoral de fecha 19 de julio de 2022, disponible en: </w:t>
      </w:r>
      <w:hyperlink r:id="rId7">
        <w:r>
          <w:rPr>
            <w:rFonts w:ascii="Calibri Light" w:hAnsi="Calibri Light"/>
            <w:color w:val="0462C1"/>
            <w:sz w:val="20"/>
            <w:u w:val="single" w:color="0462C1"/>
          </w:rPr>
          <w:t>https://servel.cl/voto-de-</w:t>
        </w:r>
      </w:hyperlink>
      <w:r>
        <w:rPr>
          <w:rFonts w:ascii="Calibri Light" w:hAnsi="Calibri Light"/>
          <w:color w:val="0462C1"/>
          <w:sz w:val="20"/>
        </w:rPr>
        <w:t xml:space="preserve"> </w:t>
      </w:r>
      <w:hyperlink r:id="rId8">
        <w:r>
          <w:rPr>
            <w:rFonts w:ascii="Calibri Light" w:hAnsi="Calibri Light"/>
            <w:color w:val="0462C1"/>
            <w:spacing w:val="-2"/>
            <w:sz w:val="20"/>
            <w:u w:val="single" w:color="0462C1"/>
          </w:rPr>
          <w:t>personas-privadas-de-libertad-en-el-plebiscito-constitucional/</w:t>
        </w:r>
      </w:hyperlink>
    </w:p>
    <w:p w:rsidR="00FD28E6" w:rsidRDefault="00FD28E6">
      <w:pPr>
        <w:rPr>
          <w:rFonts w:ascii="Calibri Light" w:hAnsi="Calibri Light"/>
          <w:sz w:val="20"/>
        </w:rPr>
        <w:sectPr w:rsidR="00FD28E6">
          <w:pgSz w:w="12240" w:h="15840"/>
          <w:pgMar w:top="1440" w:right="1420" w:bottom="280" w:left="1420" w:header="720" w:footer="720" w:gutter="0"/>
          <w:cols w:space="720"/>
        </w:sectPr>
      </w:pPr>
    </w:p>
    <w:p w:rsidR="00FD28E6" w:rsidRDefault="00C713D9">
      <w:pPr>
        <w:pStyle w:val="Textoindependiente"/>
        <w:spacing w:before="88" w:line="276" w:lineRule="auto"/>
        <w:ind w:left="111" w:right="108" w:firstLine="707"/>
        <w:jc w:val="both"/>
      </w:pPr>
      <w:r>
        <w:lastRenderedPageBreak/>
        <w:t>Así las cosas, existe otro grupo de personas que se encuentran en una similar situación, atendido a que, por</w:t>
      </w:r>
      <w:r>
        <w:t xml:space="preserve"> prestar funciones para el Estado y depender de la coordinación que este hace de sus labores, se encuentran impedidos de ejercer el voto. Ellos son el personal de las Fuerzas Armadas y de Orden y Seguridad, quienes, en conjunto, desempeñan un rol esencial </w:t>
      </w:r>
      <w:r>
        <w:t>en los días de elecciones, lo que en muchos casos determina que no puedan concurrir a su mesa de votación.</w:t>
      </w:r>
    </w:p>
    <w:p w:rsidR="00FD28E6" w:rsidRDefault="00FD28E6">
      <w:pPr>
        <w:pStyle w:val="Textoindependiente"/>
        <w:spacing w:before="7"/>
        <w:rPr>
          <w:sz w:val="27"/>
        </w:rPr>
      </w:pPr>
    </w:p>
    <w:p w:rsidR="00FD28E6" w:rsidRDefault="00C713D9">
      <w:pPr>
        <w:pStyle w:val="Textoindependiente"/>
        <w:spacing w:line="276" w:lineRule="auto"/>
        <w:ind w:left="111" w:right="107" w:firstLine="707"/>
        <w:jc w:val="both"/>
      </w:pPr>
      <w:r>
        <w:t>Los electores de las Fuerzas Armadas, de Carabineros y eventualmente de la Policía de Investigaciones que deben prestar funciones el día de la elecc</w:t>
      </w:r>
      <w:r>
        <w:t>ión</w:t>
      </w:r>
      <w:r>
        <w:rPr>
          <w:spacing w:val="-1"/>
        </w:rPr>
        <w:t xml:space="preserve"> </w:t>
      </w:r>
      <w:r>
        <w:t>en</w:t>
      </w:r>
      <w:r>
        <w:rPr>
          <w:spacing w:val="-1"/>
        </w:rPr>
        <w:t xml:space="preserve"> </w:t>
      </w:r>
      <w:r>
        <w:t>lugares alejados</w:t>
      </w:r>
      <w:r>
        <w:rPr>
          <w:spacing w:val="-1"/>
        </w:rPr>
        <w:t xml:space="preserve"> </w:t>
      </w:r>
      <w:r>
        <w:t>de</w:t>
      </w:r>
      <w:r>
        <w:rPr>
          <w:spacing w:val="-1"/>
        </w:rPr>
        <w:t xml:space="preserve"> </w:t>
      </w:r>
      <w:r>
        <w:t>su</w:t>
      </w:r>
      <w:r>
        <w:rPr>
          <w:spacing w:val="-1"/>
        </w:rPr>
        <w:t xml:space="preserve"> </w:t>
      </w:r>
      <w:r>
        <w:t>local de</w:t>
      </w:r>
      <w:r>
        <w:rPr>
          <w:spacing w:val="-1"/>
        </w:rPr>
        <w:t xml:space="preserve"> </w:t>
      </w:r>
      <w:r>
        <w:t>votación,</w:t>
      </w:r>
      <w:r>
        <w:rPr>
          <w:spacing w:val="-1"/>
        </w:rPr>
        <w:t xml:space="preserve"> </w:t>
      </w:r>
      <w:r>
        <w:t>sufren</w:t>
      </w:r>
      <w:r>
        <w:rPr>
          <w:spacing w:val="-1"/>
        </w:rPr>
        <w:t xml:space="preserve"> </w:t>
      </w:r>
      <w:r>
        <w:t>el</w:t>
      </w:r>
      <w:r>
        <w:rPr>
          <w:spacing w:val="-1"/>
        </w:rPr>
        <w:t xml:space="preserve"> </w:t>
      </w:r>
      <w:r>
        <w:t>mismo</w:t>
      </w:r>
      <w:r>
        <w:rPr>
          <w:spacing w:val="-1"/>
        </w:rPr>
        <w:t xml:space="preserve"> </w:t>
      </w:r>
      <w:r>
        <w:t>perjuicio que los internos en un recinto penal habilitados para votar, sin que sobre ellos pese imputación o un posible reproche social. Al contrario, sacrifican incluso el ejercicio de su de</w:t>
      </w:r>
      <w:r>
        <w:t>recho fundamental de sufragio para cumplir el deber que les ha sido encomendado, por lo que, si se considera que, al existir la misma razón, debe existir la misma disposición, no hay motivo que justifique su exclusión del ejercicio del derecho a votar.</w:t>
      </w:r>
    </w:p>
    <w:p w:rsidR="00FD28E6" w:rsidRDefault="00FD28E6">
      <w:pPr>
        <w:pStyle w:val="Textoindependiente"/>
        <w:spacing w:before="8"/>
        <w:rPr>
          <w:sz w:val="27"/>
        </w:rPr>
      </w:pPr>
    </w:p>
    <w:p w:rsidR="00FD28E6" w:rsidRDefault="00C713D9">
      <w:pPr>
        <w:pStyle w:val="Textoindependiente"/>
        <w:spacing w:line="276" w:lineRule="auto"/>
        <w:ind w:left="111" w:right="104" w:firstLine="707"/>
        <w:jc w:val="both"/>
      </w:pPr>
      <w:r>
        <w:t>De tal manera, los diputados suscritos proponemos una modificación legal que permita que estas personas ejerzan su derecho a voto, debiendo consignarse, como dato electoral en el Padrón Electoral, su calidad de funcionario de cualquiera de las tres ramas d</w:t>
      </w:r>
      <w:r>
        <w:t>e las Fuerzas Armadas, de Carabineros o de la Policía de Investigaciones, instituyéndose luego un mecanismo especial para recibir el sufragio de estas personas tanto en territorio nacional, como en el extranjero.</w:t>
      </w:r>
    </w:p>
    <w:p w:rsidR="00FD28E6" w:rsidRDefault="00FD28E6">
      <w:pPr>
        <w:pStyle w:val="Textoindependiente"/>
        <w:spacing w:before="8"/>
        <w:rPr>
          <w:sz w:val="27"/>
        </w:rPr>
      </w:pPr>
    </w:p>
    <w:p w:rsidR="00FD28E6" w:rsidRDefault="00C713D9">
      <w:pPr>
        <w:pStyle w:val="Textoindependiente"/>
        <w:spacing w:line="276" w:lineRule="auto"/>
        <w:ind w:left="111" w:right="112" w:firstLine="707"/>
        <w:jc w:val="both"/>
      </w:pPr>
      <w:r>
        <w:t>Por lo expuesto, los diputados que suscrib</w:t>
      </w:r>
      <w:r>
        <w:t xml:space="preserve">en venimos en proponer el </w:t>
      </w:r>
      <w:r>
        <w:rPr>
          <w:spacing w:val="-2"/>
        </w:rPr>
        <w:t>siguiente:</w:t>
      </w:r>
    </w:p>
    <w:p w:rsidR="00FD28E6" w:rsidRDefault="00FD28E6">
      <w:pPr>
        <w:pStyle w:val="Textoindependiente"/>
        <w:spacing w:before="7"/>
        <w:rPr>
          <w:sz w:val="27"/>
        </w:rPr>
      </w:pPr>
    </w:p>
    <w:p w:rsidR="00FD28E6" w:rsidRDefault="00C713D9">
      <w:pPr>
        <w:pStyle w:val="Textoindependiente"/>
        <w:ind w:left="3475" w:right="3474"/>
        <w:jc w:val="center"/>
        <w:rPr>
          <w:b/>
        </w:rPr>
      </w:pPr>
      <w:r>
        <w:rPr>
          <w:b/>
          <w:u w:val="single"/>
        </w:rPr>
        <w:t>PROYECTO</w:t>
      </w:r>
      <w:r>
        <w:rPr>
          <w:b/>
          <w:spacing w:val="-5"/>
          <w:u w:val="single"/>
        </w:rPr>
        <w:t xml:space="preserve"> </w:t>
      </w:r>
      <w:r>
        <w:rPr>
          <w:b/>
          <w:u w:val="single"/>
        </w:rPr>
        <w:t>DE</w:t>
      </w:r>
      <w:r>
        <w:rPr>
          <w:b/>
          <w:spacing w:val="-3"/>
          <w:u w:val="single"/>
        </w:rPr>
        <w:t xml:space="preserve"> </w:t>
      </w:r>
      <w:r>
        <w:rPr>
          <w:b/>
          <w:spacing w:val="-5"/>
          <w:u w:val="single"/>
        </w:rPr>
        <w:t>LEY</w:t>
      </w:r>
    </w:p>
    <w:p w:rsidR="00FD28E6" w:rsidRDefault="00FD28E6">
      <w:pPr>
        <w:pStyle w:val="Textoindependiente"/>
        <w:spacing w:before="8"/>
        <w:rPr>
          <w:b/>
          <w:sz w:val="22"/>
        </w:rPr>
      </w:pPr>
    </w:p>
    <w:p w:rsidR="00FD28E6" w:rsidRDefault="00C713D9">
      <w:pPr>
        <w:pStyle w:val="Textoindependiente"/>
        <w:spacing w:before="100" w:line="276" w:lineRule="auto"/>
        <w:ind w:left="111" w:right="108"/>
        <w:jc w:val="both"/>
      </w:pPr>
      <w:r>
        <w:rPr>
          <w:b/>
        </w:rPr>
        <w:t>ARTÍCULO PRIMERO</w:t>
      </w:r>
      <w:r>
        <w:t>: Introdúcense las siguientes modificaciones en la Ley</w:t>
      </w:r>
      <w:r>
        <w:rPr>
          <w:spacing w:val="40"/>
        </w:rPr>
        <w:t xml:space="preserve"> </w:t>
      </w:r>
      <w:r>
        <w:t>N</w:t>
      </w:r>
      <w:r>
        <w:rPr>
          <w:spacing w:val="-4"/>
        </w:rPr>
        <w:t xml:space="preserve"> </w:t>
      </w:r>
      <w:r>
        <w:rPr>
          <w:rFonts w:ascii="Arial" w:hAnsi="Arial"/>
          <w:b/>
          <w:color w:val="1F2023"/>
          <w:sz w:val="22"/>
        </w:rPr>
        <w:t>°</w:t>
      </w:r>
      <w:r>
        <w:t>18.556 Orgánica Constitucional sobre sistema de inscripciones electorales y Servicio Electoral, cuyo texto refundido, coordinado y sistematizado ha sido fijado por el Decreto con Fuerza de Ley N</w:t>
      </w:r>
      <w:r>
        <w:rPr>
          <w:rFonts w:ascii="Arial" w:hAnsi="Arial"/>
          <w:b/>
          <w:color w:val="1F2023"/>
          <w:sz w:val="22"/>
        </w:rPr>
        <w:t>°</w:t>
      </w:r>
      <w:r>
        <w:t>5 de 6 de septiembre de 2017:</w:t>
      </w:r>
    </w:p>
    <w:p w:rsidR="00FD28E6" w:rsidRDefault="00FD28E6">
      <w:pPr>
        <w:pStyle w:val="Textoindependiente"/>
        <w:spacing w:before="8"/>
        <w:rPr>
          <w:sz w:val="27"/>
        </w:rPr>
      </w:pPr>
    </w:p>
    <w:p w:rsidR="00FD28E6" w:rsidRDefault="00C713D9">
      <w:pPr>
        <w:pStyle w:val="Prrafodelista"/>
        <w:numPr>
          <w:ilvl w:val="0"/>
          <w:numId w:val="1"/>
        </w:numPr>
        <w:tabs>
          <w:tab w:val="left" w:pos="832"/>
        </w:tabs>
        <w:spacing w:line="278" w:lineRule="auto"/>
        <w:ind w:right="107"/>
        <w:rPr>
          <w:i/>
          <w:sz w:val="24"/>
        </w:rPr>
      </w:pPr>
      <w:r>
        <w:rPr>
          <w:sz w:val="24"/>
        </w:rPr>
        <w:t>Incorpórese en el inciso prime</w:t>
      </w:r>
      <w:r>
        <w:rPr>
          <w:sz w:val="24"/>
        </w:rPr>
        <w:t>ro del artículo 8, entre las expresiones “la profesión,”</w:t>
      </w:r>
      <w:r>
        <w:rPr>
          <w:spacing w:val="70"/>
          <w:w w:val="150"/>
          <w:sz w:val="24"/>
        </w:rPr>
        <w:t xml:space="preserve"> </w:t>
      </w:r>
      <w:r>
        <w:rPr>
          <w:sz w:val="24"/>
        </w:rPr>
        <w:t>y</w:t>
      </w:r>
      <w:r>
        <w:rPr>
          <w:spacing w:val="70"/>
          <w:w w:val="150"/>
          <w:sz w:val="24"/>
        </w:rPr>
        <w:t xml:space="preserve"> </w:t>
      </w:r>
      <w:r>
        <w:rPr>
          <w:sz w:val="24"/>
        </w:rPr>
        <w:t>“el</w:t>
      </w:r>
      <w:r>
        <w:rPr>
          <w:spacing w:val="70"/>
          <w:w w:val="150"/>
          <w:sz w:val="24"/>
        </w:rPr>
        <w:t xml:space="preserve"> </w:t>
      </w:r>
      <w:r>
        <w:rPr>
          <w:sz w:val="24"/>
        </w:rPr>
        <w:t>domicilio</w:t>
      </w:r>
      <w:r>
        <w:rPr>
          <w:spacing w:val="70"/>
          <w:w w:val="150"/>
          <w:sz w:val="24"/>
        </w:rPr>
        <w:t xml:space="preserve"> </w:t>
      </w:r>
      <w:r>
        <w:rPr>
          <w:sz w:val="24"/>
        </w:rPr>
        <w:t>electoral,”,</w:t>
      </w:r>
      <w:r>
        <w:rPr>
          <w:spacing w:val="70"/>
          <w:w w:val="150"/>
          <w:sz w:val="24"/>
        </w:rPr>
        <w:t xml:space="preserve"> </w:t>
      </w:r>
      <w:r>
        <w:rPr>
          <w:sz w:val="24"/>
        </w:rPr>
        <w:t>lo</w:t>
      </w:r>
      <w:r>
        <w:rPr>
          <w:spacing w:val="70"/>
          <w:w w:val="150"/>
          <w:sz w:val="24"/>
        </w:rPr>
        <w:t xml:space="preserve"> </w:t>
      </w:r>
      <w:r>
        <w:rPr>
          <w:sz w:val="24"/>
        </w:rPr>
        <w:t>siguiente:</w:t>
      </w:r>
      <w:r>
        <w:rPr>
          <w:spacing w:val="70"/>
          <w:w w:val="150"/>
          <w:sz w:val="24"/>
        </w:rPr>
        <w:t xml:space="preserve"> </w:t>
      </w:r>
      <w:r>
        <w:rPr>
          <w:sz w:val="24"/>
        </w:rPr>
        <w:t>“</w:t>
      </w:r>
      <w:r>
        <w:rPr>
          <w:i/>
          <w:sz w:val="24"/>
        </w:rPr>
        <w:t>la</w:t>
      </w:r>
      <w:r>
        <w:rPr>
          <w:i/>
          <w:spacing w:val="70"/>
          <w:w w:val="150"/>
          <w:sz w:val="24"/>
        </w:rPr>
        <w:t xml:space="preserve"> </w:t>
      </w:r>
      <w:r>
        <w:rPr>
          <w:i/>
          <w:sz w:val="24"/>
        </w:rPr>
        <w:t>calidad</w:t>
      </w:r>
      <w:r>
        <w:rPr>
          <w:i/>
          <w:spacing w:val="72"/>
          <w:w w:val="150"/>
          <w:sz w:val="24"/>
        </w:rPr>
        <w:t xml:space="preserve"> </w:t>
      </w:r>
      <w:r>
        <w:rPr>
          <w:i/>
          <w:sz w:val="24"/>
        </w:rPr>
        <w:t>de</w:t>
      </w:r>
    </w:p>
    <w:p w:rsidR="00FD28E6" w:rsidRDefault="00FD28E6">
      <w:pPr>
        <w:spacing w:line="278" w:lineRule="auto"/>
        <w:rPr>
          <w:sz w:val="24"/>
        </w:rPr>
        <w:sectPr w:rsidR="00FD28E6">
          <w:pgSz w:w="12240" w:h="15840"/>
          <w:pgMar w:top="1440" w:right="1420" w:bottom="280" w:left="1420" w:header="720" w:footer="720" w:gutter="0"/>
          <w:cols w:space="720"/>
        </w:sectPr>
      </w:pPr>
    </w:p>
    <w:p w:rsidR="00FD28E6" w:rsidRDefault="00C713D9">
      <w:pPr>
        <w:spacing w:before="88" w:line="278" w:lineRule="auto"/>
        <w:ind w:left="831" w:right="110"/>
        <w:jc w:val="both"/>
        <w:rPr>
          <w:sz w:val="24"/>
        </w:rPr>
      </w:pPr>
      <w:proofErr w:type="gramStart"/>
      <w:r>
        <w:rPr>
          <w:i/>
          <w:sz w:val="24"/>
        </w:rPr>
        <w:lastRenderedPageBreak/>
        <w:t>funcionario</w:t>
      </w:r>
      <w:proofErr w:type="gramEnd"/>
      <w:r>
        <w:rPr>
          <w:i/>
          <w:sz w:val="24"/>
        </w:rPr>
        <w:t xml:space="preserve"> de cualquiera de las tres ramas de las Fuerzas Armadas, de Carabineros o de la Policía de Investigaciones</w:t>
      </w:r>
      <w:r>
        <w:rPr>
          <w:sz w:val="24"/>
        </w:rPr>
        <w:t>,”.</w:t>
      </w:r>
    </w:p>
    <w:p w:rsidR="00FD28E6" w:rsidRDefault="00FD28E6">
      <w:pPr>
        <w:pStyle w:val="Textoindependiente"/>
        <w:spacing w:before="1"/>
        <w:rPr>
          <w:sz w:val="27"/>
        </w:rPr>
      </w:pPr>
    </w:p>
    <w:p w:rsidR="00FD28E6" w:rsidRDefault="00C713D9">
      <w:pPr>
        <w:pStyle w:val="Prrafodelista"/>
        <w:numPr>
          <w:ilvl w:val="0"/>
          <w:numId w:val="1"/>
        </w:numPr>
        <w:tabs>
          <w:tab w:val="left" w:pos="832"/>
        </w:tabs>
        <w:ind w:hanging="361"/>
        <w:rPr>
          <w:sz w:val="24"/>
        </w:rPr>
      </w:pPr>
      <w:r>
        <w:rPr>
          <w:sz w:val="24"/>
        </w:rPr>
        <w:t>Modifíque</w:t>
      </w:r>
      <w:r>
        <w:rPr>
          <w:sz w:val="24"/>
        </w:rPr>
        <w:t>se</w:t>
      </w:r>
      <w:r>
        <w:rPr>
          <w:spacing w:val="-2"/>
          <w:sz w:val="24"/>
        </w:rPr>
        <w:t xml:space="preserve"> </w:t>
      </w:r>
      <w:r>
        <w:rPr>
          <w:sz w:val="24"/>
        </w:rPr>
        <w:t>el</w:t>
      </w:r>
      <w:r>
        <w:rPr>
          <w:spacing w:val="-1"/>
          <w:sz w:val="24"/>
        </w:rPr>
        <w:t xml:space="preserve"> </w:t>
      </w:r>
      <w:r>
        <w:rPr>
          <w:sz w:val="24"/>
        </w:rPr>
        <w:t>inciso</w:t>
      </w:r>
      <w:r>
        <w:rPr>
          <w:spacing w:val="-1"/>
          <w:sz w:val="24"/>
        </w:rPr>
        <w:t xml:space="preserve"> </w:t>
      </w:r>
      <w:r>
        <w:rPr>
          <w:sz w:val="24"/>
        </w:rPr>
        <w:t>tercero</w:t>
      </w:r>
      <w:r>
        <w:rPr>
          <w:spacing w:val="-1"/>
          <w:sz w:val="24"/>
        </w:rPr>
        <w:t xml:space="preserve"> </w:t>
      </w:r>
      <w:r>
        <w:rPr>
          <w:sz w:val="24"/>
        </w:rPr>
        <w:t>del</w:t>
      </w:r>
      <w:r>
        <w:rPr>
          <w:spacing w:val="-2"/>
          <w:sz w:val="24"/>
        </w:rPr>
        <w:t xml:space="preserve"> </w:t>
      </w:r>
      <w:r>
        <w:rPr>
          <w:sz w:val="24"/>
        </w:rPr>
        <w:t>artículo</w:t>
      </w:r>
      <w:r>
        <w:rPr>
          <w:spacing w:val="-1"/>
          <w:sz w:val="24"/>
        </w:rPr>
        <w:t xml:space="preserve"> </w:t>
      </w:r>
      <w:r>
        <w:rPr>
          <w:sz w:val="24"/>
        </w:rPr>
        <w:t>32</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FD28E6" w:rsidRDefault="00FD28E6">
      <w:pPr>
        <w:pStyle w:val="Textoindependiente"/>
        <w:spacing w:before="7"/>
        <w:rPr>
          <w:sz w:val="29"/>
        </w:rPr>
      </w:pPr>
    </w:p>
    <w:p w:rsidR="00FD28E6" w:rsidRDefault="00C713D9">
      <w:pPr>
        <w:pStyle w:val="Prrafodelista"/>
        <w:numPr>
          <w:ilvl w:val="1"/>
          <w:numId w:val="1"/>
        </w:numPr>
        <w:tabs>
          <w:tab w:val="left" w:pos="1192"/>
        </w:tabs>
        <w:ind w:hanging="361"/>
        <w:rPr>
          <w:sz w:val="24"/>
        </w:rPr>
      </w:pPr>
      <w:r>
        <w:rPr>
          <w:sz w:val="24"/>
        </w:rPr>
        <w:t>Suprímase</w:t>
      </w:r>
      <w:r>
        <w:rPr>
          <w:spacing w:val="-4"/>
          <w:sz w:val="24"/>
        </w:rPr>
        <w:t xml:space="preserve"> </w:t>
      </w:r>
      <w:r>
        <w:rPr>
          <w:sz w:val="24"/>
        </w:rPr>
        <w:t>el</w:t>
      </w:r>
      <w:r>
        <w:rPr>
          <w:spacing w:val="-3"/>
          <w:sz w:val="24"/>
        </w:rPr>
        <w:t xml:space="preserve"> </w:t>
      </w:r>
      <w:r>
        <w:rPr>
          <w:sz w:val="24"/>
        </w:rPr>
        <w:t>punto</w:t>
      </w:r>
      <w:r>
        <w:rPr>
          <w:spacing w:val="-4"/>
          <w:sz w:val="24"/>
        </w:rPr>
        <w:t xml:space="preserve"> </w:t>
      </w:r>
      <w:r>
        <w:rPr>
          <w:sz w:val="24"/>
        </w:rPr>
        <w:t>final</w:t>
      </w:r>
      <w:r>
        <w:rPr>
          <w:spacing w:val="-3"/>
          <w:sz w:val="24"/>
        </w:rPr>
        <w:t xml:space="preserve"> </w:t>
      </w:r>
      <w:r>
        <w:rPr>
          <w:spacing w:val="-4"/>
          <w:sz w:val="24"/>
        </w:rPr>
        <w:t>(.).</w:t>
      </w:r>
    </w:p>
    <w:p w:rsidR="00FD28E6" w:rsidRDefault="00FD28E6">
      <w:pPr>
        <w:pStyle w:val="Textoindependiente"/>
        <w:spacing w:before="2"/>
        <w:rPr>
          <w:sz w:val="31"/>
        </w:rPr>
      </w:pPr>
    </w:p>
    <w:p w:rsidR="00FD28E6" w:rsidRDefault="00C713D9">
      <w:pPr>
        <w:pStyle w:val="Prrafodelista"/>
        <w:numPr>
          <w:ilvl w:val="1"/>
          <w:numId w:val="1"/>
        </w:numPr>
        <w:tabs>
          <w:tab w:val="left" w:pos="1192"/>
        </w:tabs>
        <w:spacing w:before="1" w:line="276" w:lineRule="auto"/>
        <w:ind w:right="107"/>
        <w:jc w:val="both"/>
        <w:rPr>
          <w:sz w:val="24"/>
        </w:rPr>
      </w:pPr>
      <w:r>
        <w:rPr>
          <w:sz w:val="24"/>
        </w:rPr>
        <w:t>Incorpórese, inmediatamente después de la palabra “votar”, lo siguiente: “</w:t>
      </w:r>
      <w:r>
        <w:rPr>
          <w:i/>
          <w:sz w:val="24"/>
        </w:rPr>
        <w:t>, así como la calidad de funcionario de cualquiera de las tres</w:t>
      </w:r>
      <w:r>
        <w:rPr>
          <w:i/>
          <w:spacing w:val="-1"/>
          <w:sz w:val="24"/>
        </w:rPr>
        <w:t xml:space="preserve"> </w:t>
      </w:r>
      <w:r>
        <w:rPr>
          <w:i/>
          <w:sz w:val="24"/>
        </w:rPr>
        <w:t>ramas de las</w:t>
      </w:r>
      <w:r>
        <w:rPr>
          <w:i/>
          <w:spacing w:val="-1"/>
          <w:sz w:val="24"/>
        </w:rPr>
        <w:t xml:space="preserve"> </w:t>
      </w:r>
      <w:r>
        <w:rPr>
          <w:i/>
          <w:sz w:val="24"/>
        </w:rPr>
        <w:t>Fuerzas</w:t>
      </w:r>
      <w:r>
        <w:rPr>
          <w:i/>
          <w:spacing w:val="-1"/>
          <w:sz w:val="24"/>
        </w:rPr>
        <w:t xml:space="preserve"> </w:t>
      </w:r>
      <w:r>
        <w:rPr>
          <w:i/>
          <w:sz w:val="24"/>
        </w:rPr>
        <w:t>Armadas,</w:t>
      </w:r>
      <w:r>
        <w:rPr>
          <w:i/>
          <w:spacing w:val="-1"/>
          <w:sz w:val="24"/>
        </w:rPr>
        <w:t xml:space="preserve"> </w:t>
      </w:r>
      <w:r>
        <w:rPr>
          <w:i/>
          <w:sz w:val="24"/>
        </w:rPr>
        <w:t>de Carabineros</w:t>
      </w:r>
      <w:r>
        <w:rPr>
          <w:i/>
          <w:spacing w:val="-1"/>
          <w:sz w:val="24"/>
        </w:rPr>
        <w:t xml:space="preserve"> </w:t>
      </w:r>
      <w:r>
        <w:rPr>
          <w:i/>
          <w:sz w:val="24"/>
        </w:rPr>
        <w:t>o</w:t>
      </w:r>
      <w:r>
        <w:rPr>
          <w:i/>
          <w:spacing w:val="-1"/>
          <w:sz w:val="24"/>
        </w:rPr>
        <w:t xml:space="preserve"> </w:t>
      </w:r>
      <w:r>
        <w:rPr>
          <w:i/>
          <w:sz w:val="24"/>
        </w:rPr>
        <w:t>de la</w:t>
      </w:r>
      <w:r>
        <w:rPr>
          <w:i/>
          <w:spacing w:val="-4"/>
          <w:sz w:val="24"/>
        </w:rPr>
        <w:t xml:space="preserve"> </w:t>
      </w:r>
      <w:r>
        <w:rPr>
          <w:i/>
          <w:sz w:val="24"/>
        </w:rPr>
        <w:t>Policía</w:t>
      </w:r>
      <w:r>
        <w:rPr>
          <w:i/>
          <w:spacing w:val="-4"/>
          <w:sz w:val="24"/>
        </w:rPr>
        <w:t xml:space="preserve"> </w:t>
      </w:r>
      <w:r>
        <w:rPr>
          <w:i/>
          <w:sz w:val="24"/>
        </w:rPr>
        <w:t>de Investigaciones del elector</w:t>
      </w:r>
      <w:r>
        <w:rPr>
          <w:sz w:val="24"/>
        </w:rPr>
        <w:t>.”.</w:t>
      </w:r>
    </w:p>
    <w:p w:rsidR="00FD28E6" w:rsidRDefault="00FD28E6">
      <w:pPr>
        <w:pStyle w:val="Textoindependiente"/>
        <w:spacing w:before="9"/>
        <w:rPr>
          <w:sz w:val="27"/>
        </w:rPr>
      </w:pPr>
    </w:p>
    <w:p w:rsidR="00FD28E6" w:rsidRDefault="00C713D9">
      <w:pPr>
        <w:pStyle w:val="Prrafodelista"/>
        <w:numPr>
          <w:ilvl w:val="0"/>
          <w:numId w:val="1"/>
        </w:numPr>
        <w:tabs>
          <w:tab w:val="left" w:pos="832"/>
        </w:tabs>
        <w:spacing w:line="273" w:lineRule="auto"/>
        <w:ind w:right="108"/>
        <w:rPr>
          <w:sz w:val="24"/>
        </w:rPr>
      </w:pPr>
      <w:r>
        <w:rPr>
          <w:sz w:val="24"/>
        </w:rPr>
        <w:t>Modifíquese</w:t>
      </w:r>
      <w:r>
        <w:rPr>
          <w:spacing w:val="80"/>
          <w:sz w:val="24"/>
        </w:rPr>
        <w:t xml:space="preserve"> </w:t>
      </w:r>
      <w:r>
        <w:rPr>
          <w:sz w:val="24"/>
        </w:rPr>
        <w:t>el</w:t>
      </w:r>
      <w:r>
        <w:rPr>
          <w:spacing w:val="80"/>
          <w:sz w:val="24"/>
        </w:rPr>
        <w:t xml:space="preserve"> </w:t>
      </w:r>
      <w:r>
        <w:rPr>
          <w:sz w:val="24"/>
        </w:rPr>
        <w:t>inciso</w:t>
      </w:r>
      <w:r>
        <w:rPr>
          <w:spacing w:val="80"/>
          <w:sz w:val="24"/>
        </w:rPr>
        <w:t xml:space="preserve"> </w:t>
      </w:r>
      <w:r>
        <w:rPr>
          <w:sz w:val="24"/>
        </w:rPr>
        <w:t>segundo</w:t>
      </w:r>
      <w:r>
        <w:rPr>
          <w:spacing w:val="80"/>
          <w:sz w:val="24"/>
        </w:rPr>
        <w:t xml:space="preserve"> </w:t>
      </w:r>
      <w:r>
        <w:rPr>
          <w:sz w:val="24"/>
        </w:rPr>
        <w:t>del</w:t>
      </w:r>
      <w:r>
        <w:rPr>
          <w:spacing w:val="80"/>
          <w:sz w:val="24"/>
        </w:rPr>
        <w:t xml:space="preserve"> </w:t>
      </w:r>
      <w:r>
        <w:rPr>
          <w:sz w:val="24"/>
        </w:rPr>
        <w:t>artículo</w:t>
      </w:r>
      <w:r>
        <w:rPr>
          <w:spacing w:val="80"/>
          <w:sz w:val="24"/>
        </w:rPr>
        <w:t xml:space="preserve"> </w:t>
      </w:r>
      <w:r>
        <w:rPr>
          <w:sz w:val="24"/>
        </w:rPr>
        <w:t>37</w:t>
      </w:r>
      <w:r>
        <w:rPr>
          <w:spacing w:val="80"/>
          <w:sz w:val="24"/>
        </w:rPr>
        <w:t xml:space="preserve"> </w:t>
      </w:r>
      <w:r>
        <w:rPr>
          <w:i/>
          <w:sz w:val="24"/>
        </w:rPr>
        <w:t>bis</w:t>
      </w:r>
      <w:r>
        <w:rPr>
          <w:i/>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 xml:space="preserve">siguiente </w:t>
      </w:r>
      <w:r>
        <w:rPr>
          <w:spacing w:val="-2"/>
          <w:sz w:val="24"/>
        </w:rPr>
        <w:t>manera:</w:t>
      </w:r>
    </w:p>
    <w:p w:rsidR="00FD28E6" w:rsidRDefault="00FD28E6">
      <w:pPr>
        <w:pStyle w:val="Textoindependiente"/>
        <w:spacing w:before="1"/>
        <w:rPr>
          <w:sz w:val="28"/>
        </w:rPr>
      </w:pPr>
    </w:p>
    <w:p w:rsidR="00FD28E6" w:rsidRDefault="00C713D9">
      <w:pPr>
        <w:pStyle w:val="Prrafodelista"/>
        <w:numPr>
          <w:ilvl w:val="1"/>
          <w:numId w:val="1"/>
        </w:numPr>
        <w:tabs>
          <w:tab w:val="left" w:pos="1192"/>
        </w:tabs>
        <w:ind w:hanging="361"/>
        <w:rPr>
          <w:sz w:val="24"/>
        </w:rPr>
      </w:pPr>
      <w:r>
        <w:rPr>
          <w:sz w:val="24"/>
        </w:rPr>
        <w:t>Reemplácese</w:t>
      </w:r>
      <w:r>
        <w:rPr>
          <w:spacing w:val="-3"/>
          <w:sz w:val="24"/>
        </w:rPr>
        <w:t xml:space="preserve"> </w:t>
      </w:r>
      <w:r>
        <w:rPr>
          <w:sz w:val="24"/>
        </w:rPr>
        <w:t>la</w:t>
      </w:r>
      <w:r>
        <w:rPr>
          <w:spacing w:val="-2"/>
          <w:sz w:val="24"/>
        </w:rPr>
        <w:t xml:space="preserve"> </w:t>
      </w:r>
      <w:r>
        <w:rPr>
          <w:sz w:val="24"/>
        </w:rPr>
        <w:t>segunda</w:t>
      </w:r>
      <w:r>
        <w:rPr>
          <w:spacing w:val="-1"/>
          <w:sz w:val="24"/>
        </w:rPr>
        <w:t xml:space="preserve"> </w:t>
      </w:r>
      <w:r>
        <w:rPr>
          <w:sz w:val="24"/>
        </w:rPr>
        <w:t>conjunción</w:t>
      </w:r>
      <w:r>
        <w:rPr>
          <w:spacing w:val="-2"/>
          <w:sz w:val="24"/>
        </w:rPr>
        <w:t xml:space="preserve"> </w:t>
      </w:r>
      <w:r>
        <w:rPr>
          <w:sz w:val="24"/>
        </w:rPr>
        <w:t>“y”</w:t>
      </w:r>
      <w:r>
        <w:rPr>
          <w:spacing w:val="-2"/>
          <w:sz w:val="24"/>
        </w:rPr>
        <w:t xml:space="preserve"> </w:t>
      </w:r>
      <w:r>
        <w:rPr>
          <w:sz w:val="24"/>
        </w:rPr>
        <w:t>por</w:t>
      </w:r>
      <w:r>
        <w:rPr>
          <w:spacing w:val="-2"/>
          <w:sz w:val="24"/>
        </w:rPr>
        <w:t xml:space="preserve"> </w:t>
      </w:r>
      <w:r>
        <w:rPr>
          <w:sz w:val="24"/>
        </w:rPr>
        <w:t>una</w:t>
      </w:r>
      <w:r>
        <w:rPr>
          <w:spacing w:val="-3"/>
          <w:sz w:val="24"/>
        </w:rPr>
        <w:t xml:space="preserve"> </w:t>
      </w:r>
      <w:r>
        <w:rPr>
          <w:sz w:val="24"/>
        </w:rPr>
        <w:t>coma</w:t>
      </w:r>
      <w:r>
        <w:rPr>
          <w:spacing w:val="-1"/>
          <w:sz w:val="24"/>
        </w:rPr>
        <w:t xml:space="preserve"> </w:t>
      </w:r>
      <w:r>
        <w:rPr>
          <w:spacing w:val="-4"/>
          <w:sz w:val="24"/>
        </w:rPr>
        <w:t>“</w:t>
      </w:r>
      <w:r>
        <w:rPr>
          <w:i/>
          <w:spacing w:val="-4"/>
          <w:sz w:val="24"/>
        </w:rPr>
        <w:t>,</w:t>
      </w:r>
      <w:r>
        <w:rPr>
          <w:spacing w:val="-4"/>
          <w:sz w:val="24"/>
        </w:rPr>
        <w:t>”.</w:t>
      </w:r>
    </w:p>
    <w:p w:rsidR="00FD28E6" w:rsidRDefault="00FD28E6">
      <w:pPr>
        <w:pStyle w:val="Textoindependiente"/>
        <w:rPr>
          <w:sz w:val="31"/>
        </w:rPr>
      </w:pPr>
    </w:p>
    <w:p w:rsidR="00FD28E6" w:rsidRDefault="00C713D9">
      <w:pPr>
        <w:pStyle w:val="Prrafodelista"/>
        <w:numPr>
          <w:ilvl w:val="1"/>
          <w:numId w:val="1"/>
        </w:numPr>
        <w:tabs>
          <w:tab w:val="left" w:pos="1192"/>
        </w:tabs>
        <w:spacing w:line="276" w:lineRule="auto"/>
        <w:ind w:right="107"/>
        <w:jc w:val="both"/>
        <w:rPr>
          <w:sz w:val="24"/>
        </w:rPr>
      </w:pPr>
      <w:r>
        <w:rPr>
          <w:sz w:val="24"/>
        </w:rPr>
        <w:t>Incorpórese, inmediatamente después de la palabra “nacional”, lo siguiente:</w:t>
      </w:r>
      <w:r>
        <w:rPr>
          <w:spacing w:val="-3"/>
          <w:sz w:val="24"/>
        </w:rPr>
        <w:t xml:space="preserve"> </w:t>
      </w:r>
      <w:r>
        <w:rPr>
          <w:sz w:val="24"/>
        </w:rPr>
        <w:t>“</w:t>
      </w:r>
      <w:r>
        <w:rPr>
          <w:i/>
          <w:sz w:val="24"/>
        </w:rPr>
        <w:t>y</w:t>
      </w:r>
      <w:r>
        <w:rPr>
          <w:i/>
          <w:spacing w:val="-6"/>
          <w:sz w:val="24"/>
        </w:rPr>
        <w:t xml:space="preserve"> </w:t>
      </w:r>
      <w:r>
        <w:rPr>
          <w:i/>
          <w:sz w:val="24"/>
        </w:rPr>
        <w:t>la</w:t>
      </w:r>
      <w:r>
        <w:rPr>
          <w:i/>
          <w:spacing w:val="-6"/>
          <w:sz w:val="24"/>
        </w:rPr>
        <w:t xml:space="preserve"> </w:t>
      </w:r>
      <w:r>
        <w:rPr>
          <w:i/>
          <w:sz w:val="24"/>
        </w:rPr>
        <w:t>calidad</w:t>
      </w:r>
      <w:r>
        <w:rPr>
          <w:i/>
          <w:spacing w:val="-4"/>
          <w:sz w:val="24"/>
        </w:rPr>
        <w:t xml:space="preserve"> </w:t>
      </w:r>
      <w:r>
        <w:rPr>
          <w:i/>
          <w:sz w:val="24"/>
        </w:rPr>
        <w:t>de</w:t>
      </w:r>
      <w:r>
        <w:rPr>
          <w:i/>
          <w:spacing w:val="-6"/>
          <w:sz w:val="24"/>
        </w:rPr>
        <w:t xml:space="preserve"> </w:t>
      </w:r>
      <w:r>
        <w:rPr>
          <w:i/>
          <w:sz w:val="24"/>
        </w:rPr>
        <w:t>funcionario</w:t>
      </w:r>
      <w:r>
        <w:rPr>
          <w:i/>
          <w:spacing w:val="-3"/>
          <w:sz w:val="24"/>
        </w:rPr>
        <w:t xml:space="preserve"> </w:t>
      </w:r>
      <w:r>
        <w:rPr>
          <w:i/>
          <w:sz w:val="24"/>
        </w:rPr>
        <w:t>de</w:t>
      </w:r>
      <w:r>
        <w:rPr>
          <w:i/>
          <w:spacing w:val="-1"/>
          <w:sz w:val="24"/>
        </w:rPr>
        <w:t xml:space="preserve"> </w:t>
      </w:r>
      <w:r>
        <w:rPr>
          <w:i/>
          <w:sz w:val="24"/>
        </w:rPr>
        <w:t>cualquiera</w:t>
      </w:r>
      <w:r>
        <w:rPr>
          <w:i/>
          <w:spacing w:val="-6"/>
          <w:sz w:val="24"/>
        </w:rPr>
        <w:t xml:space="preserve"> </w:t>
      </w:r>
      <w:r>
        <w:rPr>
          <w:i/>
          <w:sz w:val="24"/>
        </w:rPr>
        <w:t>de</w:t>
      </w:r>
      <w:r>
        <w:rPr>
          <w:i/>
          <w:spacing w:val="-4"/>
          <w:sz w:val="24"/>
        </w:rPr>
        <w:t xml:space="preserve"> </w:t>
      </w:r>
      <w:r>
        <w:rPr>
          <w:i/>
          <w:sz w:val="24"/>
        </w:rPr>
        <w:t>las</w:t>
      </w:r>
      <w:r>
        <w:rPr>
          <w:i/>
          <w:spacing w:val="-1"/>
          <w:sz w:val="24"/>
        </w:rPr>
        <w:t xml:space="preserve"> </w:t>
      </w:r>
      <w:r>
        <w:rPr>
          <w:i/>
          <w:sz w:val="24"/>
        </w:rPr>
        <w:t>tres</w:t>
      </w:r>
      <w:r>
        <w:rPr>
          <w:i/>
          <w:spacing w:val="-3"/>
          <w:sz w:val="24"/>
        </w:rPr>
        <w:t xml:space="preserve"> </w:t>
      </w:r>
      <w:r>
        <w:rPr>
          <w:i/>
          <w:sz w:val="24"/>
        </w:rPr>
        <w:t>ramas de las Fuerzas Armadas, de Carabineros o de la Policía de Investigaciones del elector</w:t>
      </w:r>
      <w:r>
        <w:rPr>
          <w:sz w:val="24"/>
        </w:rPr>
        <w:t>.”.</w:t>
      </w:r>
    </w:p>
    <w:p w:rsidR="00FD28E6" w:rsidRDefault="00FD28E6">
      <w:pPr>
        <w:pStyle w:val="Textoindependiente"/>
        <w:spacing w:before="7"/>
        <w:rPr>
          <w:sz w:val="27"/>
        </w:rPr>
      </w:pPr>
    </w:p>
    <w:p w:rsidR="00FD28E6" w:rsidRDefault="00C713D9">
      <w:pPr>
        <w:pStyle w:val="Prrafodelista"/>
        <w:numPr>
          <w:ilvl w:val="0"/>
          <w:numId w:val="1"/>
        </w:numPr>
        <w:tabs>
          <w:tab w:val="left" w:pos="832"/>
        </w:tabs>
        <w:ind w:hanging="361"/>
        <w:rPr>
          <w:sz w:val="24"/>
        </w:rPr>
      </w:pPr>
      <w:r>
        <w:rPr>
          <w:sz w:val="24"/>
        </w:rPr>
        <w:t>Introdúzcase</w:t>
      </w:r>
      <w:r>
        <w:rPr>
          <w:spacing w:val="-7"/>
          <w:sz w:val="24"/>
        </w:rPr>
        <w:t xml:space="preserve"> </w:t>
      </w:r>
      <w:r>
        <w:rPr>
          <w:sz w:val="24"/>
        </w:rPr>
        <w:t>un</w:t>
      </w:r>
      <w:r>
        <w:rPr>
          <w:spacing w:val="-4"/>
          <w:sz w:val="24"/>
        </w:rPr>
        <w:t xml:space="preserve"> </w:t>
      </w:r>
      <w:r>
        <w:rPr>
          <w:sz w:val="24"/>
        </w:rPr>
        <w:t>nuevo</w:t>
      </w:r>
      <w:r>
        <w:rPr>
          <w:spacing w:val="-3"/>
          <w:sz w:val="24"/>
        </w:rPr>
        <w:t xml:space="preserve"> </w:t>
      </w:r>
      <w:r>
        <w:rPr>
          <w:sz w:val="24"/>
        </w:rPr>
        <w:t>artícul</w:t>
      </w:r>
      <w:r>
        <w:rPr>
          <w:sz w:val="24"/>
        </w:rPr>
        <w:t>o</w:t>
      </w:r>
      <w:r>
        <w:rPr>
          <w:spacing w:val="-4"/>
          <w:sz w:val="24"/>
        </w:rPr>
        <w:t xml:space="preserve"> </w:t>
      </w:r>
      <w:r>
        <w:rPr>
          <w:sz w:val="24"/>
        </w:rPr>
        <w:t>transitorio,</w:t>
      </w:r>
      <w:r>
        <w:rPr>
          <w:spacing w:val="-3"/>
          <w:sz w:val="24"/>
        </w:rPr>
        <w:t xml:space="preserve"> </w:t>
      </w:r>
      <w:r>
        <w:rPr>
          <w:sz w:val="24"/>
        </w:rPr>
        <w:t>del</w:t>
      </w:r>
      <w:r>
        <w:rPr>
          <w:spacing w:val="-4"/>
          <w:sz w:val="24"/>
        </w:rPr>
        <w:t xml:space="preserve"> </w:t>
      </w:r>
      <w:r>
        <w:rPr>
          <w:sz w:val="24"/>
        </w:rPr>
        <w:t>siguiente</w:t>
      </w:r>
      <w:r>
        <w:rPr>
          <w:spacing w:val="-3"/>
          <w:sz w:val="24"/>
        </w:rPr>
        <w:t xml:space="preserve"> </w:t>
      </w:r>
      <w:r>
        <w:rPr>
          <w:spacing w:val="-2"/>
          <w:sz w:val="24"/>
        </w:rPr>
        <w:t>tenor:</w:t>
      </w:r>
    </w:p>
    <w:p w:rsidR="00FD28E6" w:rsidRDefault="00FD28E6">
      <w:pPr>
        <w:pStyle w:val="Textoindependiente"/>
        <w:spacing w:before="4"/>
        <w:rPr>
          <w:sz w:val="31"/>
        </w:rPr>
      </w:pPr>
    </w:p>
    <w:p w:rsidR="00FD28E6" w:rsidRDefault="00C713D9">
      <w:pPr>
        <w:spacing w:before="1" w:line="276" w:lineRule="auto"/>
        <w:ind w:left="831" w:right="108"/>
        <w:jc w:val="both"/>
        <w:rPr>
          <w:sz w:val="24"/>
        </w:rPr>
      </w:pPr>
      <w:r>
        <w:rPr>
          <w:sz w:val="24"/>
        </w:rPr>
        <w:t>“</w:t>
      </w:r>
      <w:r>
        <w:rPr>
          <w:i/>
          <w:sz w:val="24"/>
        </w:rPr>
        <w:t>Artículo</w:t>
      </w:r>
      <w:r>
        <w:rPr>
          <w:i/>
          <w:spacing w:val="-1"/>
          <w:sz w:val="24"/>
        </w:rPr>
        <w:t xml:space="preserve"> </w:t>
      </w:r>
      <w:r>
        <w:rPr>
          <w:i/>
          <w:sz w:val="24"/>
        </w:rPr>
        <w:t>transitorio.</w:t>
      </w:r>
      <w:r>
        <w:rPr>
          <w:i/>
          <w:spacing w:val="-2"/>
          <w:sz w:val="24"/>
        </w:rPr>
        <w:t xml:space="preserve"> </w:t>
      </w:r>
      <w:r>
        <w:rPr>
          <w:i/>
          <w:sz w:val="24"/>
        </w:rPr>
        <w:t>-</w:t>
      </w:r>
      <w:r>
        <w:rPr>
          <w:i/>
          <w:spacing w:val="-1"/>
          <w:sz w:val="24"/>
        </w:rPr>
        <w:t xml:space="preserve"> </w:t>
      </w:r>
      <w:r>
        <w:rPr>
          <w:i/>
          <w:sz w:val="24"/>
        </w:rPr>
        <w:t>Con</w:t>
      </w:r>
      <w:r>
        <w:rPr>
          <w:i/>
          <w:spacing w:val="-3"/>
          <w:sz w:val="24"/>
        </w:rPr>
        <w:t xml:space="preserve"> </w:t>
      </w:r>
      <w:r>
        <w:rPr>
          <w:i/>
          <w:sz w:val="24"/>
        </w:rPr>
        <w:t>el</w:t>
      </w:r>
      <w:r>
        <w:rPr>
          <w:i/>
          <w:spacing w:val="-3"/>
          <w:sz w:val="24"/>
        </w:rPr>
        <w:t xml:space="preserve"> </w:t>
      </w:r>
      <w:r>
        <w:rPr>
          <w:i/>
          <w:sz w:val="24"/>
        </w:rPr>
        <w:t>objeto</w:t>
      </w:r>
      <w:r>
        <w:rPr>
          <w:i/>
          <w:spacing w:val="-3"/>
          <w:sz w:val="24"/>
        </w:rPr>
        <w:t xml:space="preserve"> </w:t>
      </w:r>
      <w:r>
        <w:rPr>
          <w:i/>
          <w:sz w:val="24"/>
        </w:rPr>
        <w:t>de</w:t>
      </w:r>
      <w:r>
        <w:rPr>
          <w:i/>
          <w:spacing w:val="-3"/>
          <w:sz w:val="24"/>
        </w:rPr>
        <w:t xml:space="preserve"> </w:t>
      </w:r>
      <w:r>
        <w:rPr>
          <w:i/>
          <w:sz w:val="24"/>
        </w:rPr>
        <w:t>permitir</w:t>
      </w:r>
      <w:r>
        <w:rPr>
          <w:i/>
          <w:spacing w:val="-3"/>
          <w:sz w:val="24"/>
        </w:rPr>
        <w:t xml:space="preserve"> </w:t>
      </w:r>
      <w:r>
        <w:rPr>
          <w:i/>
          <w:sz w:val="24"/>
        </w:rPr>
        <w:t>el</w:t>
      </w:r>
      <w:r>
        <w:rPr>
          <w:i/>
          <w:spacing w:val="-3"/>
          <w:sz w:val="24"/>
        </w:rPr>
        <w:t xml:space="preserve"> </w:t>
      </w:r>
      <w:r>
        <w:rPr>
          <w:i/>
          <w:sz w:val="24"/>
        </w:rPr>
        <w:t>voto</w:t>
      </w:r>
      <w:r>
        <w:rPr>
          <w:i/>
          <w:spacing w:val="-3"/>
          <w:sz w:val="24"/>
        </w:rPr>
        <w:t xml:space="preserve"> </w:t>
      </w:r>
      <w:r>
        <w:rPr>
          <w:i/>
          <w:sz w:val="24"/>
        </w:rPr>
        <w:t>de</w:t>
      </w:r>
      <w:r>
        <w:rPr>
          <w:i/>
          <w:spacing w:val="-3"/>
          <w:sz w:val="24"/>
        </w:rPr>
        <w:t xml:space="preserve"> </w:t>
      </w:r>
      <w:r>
        <w:rPr>
          <w:i/>
          <w:sz w:val="24"/>
        </w:rPr>
        <w:t>conformidad</w:t>
      </w:r>
      <w:r>
        <w:rPr>
          <w:i/>
          <w:spacing w:val="-3"/>
          <w:sz w:val="24"/>
        </w:rPr>
        <w:t xml:space="preserve"> </w:t>
      </w:r>
      <w:r>
        <w:rPr>
          <w:i/>
          <w:sz w:val="24"/>
        </w:rPr>
        <w:t xml:space="preserve">con lo dispuesto en el artículo 72 bis de la Ley N </w:t>
      </w:r>
      <w:r>
        <w:rPr>
          <w:rFonts w:ascii="Arial" w:hAnsi="Arial"/>
          <w:b/>
          <w:i/>
          <w:color w:val="1F2023"/>
        </w:rPr>
        <w:t>°</w:t>
      </w:r>
      <w:r>
        <w:rPr>
          <w:i/>
          <w:sz w:val="24"/>
        </w:rPr>
        <w:t>18.700 en el próximo</w:t>
      </w:r>
      <w:r>
        <w:rPr>
          <w:i/>
          <w:sz w:val="24"/>
        </w:rPr>
        <w:t xml:space="preserve"> plebiscito nacional constitucional a realizarse según lo dispuesto en el artículo 142 de la Constitución Política de la República, el Servicio Electoral estará facultado para practicar todas las modificaciones necesarias al Padrón Electoral y a los padron</w:t>
      </w:r>
      <w:r>
        <w:rPr>
          <w:i/>
          <w:sz w:val="24"/>
        </w:rPr>
        <w:t>es electorales de mesa que así lo posibiliten</w:t>
      </w:r>
      <w:r>
        <w:rPr>
          <w:sz w:val="24"/>
        </w:rPr>
        <w:t>.”.</w:t>
      </w:r>
    </w:p>
    <w:p w:rsidR="00FD28E6" w:rsidRDefault="00FD28E6">
      <w:pPr>
        <w:pStyle w:val="Textoindependiente"/>
        <w:spacing w:before="6"/>
        <w:rPr>
          <w:sz w:val="27"/>
        </w:rPr>
      </w:pPr>
    </w:p>
    <w:p w:rsidR="00FD28E6" w:rsidRDefault="00C713D9">
      <w:pPr>
        <w:pStyle w:val="Textoindependiente"/>
        <w:ind w:left="111"/>
        <w:jc w:val="both"/>
      </w:pPr>
      <w:r>
        <w:rPr>
          <w:b/>
        </w:rPr>
        <w:t>ARTÍCULO</w:t>
      </w:r>
      <w:r>
        <w:rPr>
          <w:b/>
          <w:spacing w:val="55"/>
        </w:rPr>
        <w:t xml:space="preserve"> </w:t>
      </w:r>
      <w:r>
        <w:rPr>
          <w:b/>
        </w:rPr>
        <w:t>SEGUNDO</w:t>
      </w:r>
      <w:r>
        <w:t>:</w:t>
      </w:r>
      <w:r>
        <w:rPr>
          <w:spacing w:val="56"/>
        </w:rPr>
        <w:t xml:space="preserve"> </w:t>
      </w:r>
      <w:r>
        <w:t>Incorpórese</w:t>
      </w:r>
      <w:r>
        <w:rPr>
          <w:spacing w:val="55"/>
        </w:rPr>
        <w:t xml:space="preserve"> </w:t>
      </w:r>
      <w:r>
        <w:t>un</w:t>
      </w:r>
      <w:r>
        <w:rPr>
          <w:spacing w:val="54"/>
        </w:rPr>
        <w:t xml:space="preserve"> </w:t>
      </w:r>
      <w:r>
        <w:t>nuevo</w:t>
      </w:r>
      <w:r>
        <w:rPr>
          <w:spacing w:val="55"/>
        </w:rPr>
        <w:t xml:space="preserve"> </w:t>
      </w:r>
      <w:r>
        <w:t>artículo</w:t>
      </w:r>
      <w:r>
        <w:rPr>
          <w:spacing w:val="58"/>
        </w:rPr>
        <w:t xml:space="preserve"> </w:t>
      </w:r>
      <w:r>
        <w:t>72</w:t>
      </w:r>
      <w:r>
        <w:rPr>
          <w:spacing w:val="61"/>
        </w:rPr>
        <w:t xml:space="preserve"> </w:t>
      </w:r>
      <w:r>
        <w:rPr>
          <w:i/>
        </w:rPr>
        <w:t>bis</w:t>
      </w:r>
      <w:r>
        <w:rPr>
          <w:i/>
          <w:spacing w:val="57"/>
        </w:rPr>
        <w:t xml:space="preserve"> </w:t>
      </w:r>
      <w:r>
        <w:t>en</w:t>
      </w:r>
      <w:r>
        <w:rPr>
          <w:spacing w:val="56"/>
        </w:rPr>
        <w:t xml:space="preserve"> </w:t>
      </w:r>
      <w:r>
        <w:t>la</w:t>
      </w:r>
      <w:r>
        <w:rPr>
          <w:spacing w:val="58"/>
        </w:rPr>
        <w:t xml:space="preserve"> </w:t>
      </w:r>
      <w:r>
        <w:t>Ley</w:t>
      </w:r>
      <w:r>
        <w:rPr>
          <w:spacing w:val="56"/>
        </w:rPr>
        <w:t xml:space="preserve"> </w:t>
      </w:r>
      <w:r>
        <w:rPr>
          <w:spacing w:val="-10"/>
        </w:rPr>
        <w:t>N</w:t>
      </w:r>
    </w:p>
    <w:p w:rsidR="00FD28E6" w:rsidRDefault="00C713D9">
      <w:pPr>
        <w:pStyle w:val="Textoindependiente"/>
        <w:spacing w:before="41" w:line="276" w:lineRule="auto"/>
        <w:ind w:left="111" w:right="109"/>
        <w:jc w:val="both"/>
      </w:pPr>
      <w:r>
        <w:rPr>
          <w:rFonts w:ascii="Arial" w:hAnsi="Arial"/>
          <w:b/>
          <w:color w:val="1F2023"/>
          <w:sz w:val="22"/>
        </w:rPr>
        <w:t>°</w:t>
      </w:r>
      <w:r>
        <w:t>18.700 Orgánica Constitucional sobre votaciones populares y escrutinios, cuyo texto refundido, coordinado y sistematizado ha sido fijado por el Decreto con Fuerza de Ley N</w:t>
      </w:r>
      <w:r>
        <w:rPr>
          <w:rFonts w:ascii="Arial" w:hAnsi="Arial"/>
          <w:b/>
          <w:color w:val="1F2023"/>
          <w:sz w:val="22"/>
        </w:rPr>
        <w:t>°</w:t>
      </w:r>
      <w:r>
        <w:t>2 de 6 de septiembre de 2017, del siguiente tenor:</w:t>
      </w:r>
    </w:p>
    <w:p w:rsidR="00FD28E6" w:rsidRDefault="00FD28E6">
      <w:pPr>
        <w:pStyle w:val="Textoindependiente"/>
        <w:spacing w:before="9"/>
        <w:rPr>
          <w:sz w:val="27"/>
        </w:rPr>
      </w:pPr>
    </w:p>
    <w:p w:rsidR="00FD28E6" w:rsidRDefault="00C713D9">
      <w:pPr>
        <w:spacing w:line="273" w:lineRule="auto"/>
        <w:ind w:left="831" w:right="113"/>
        <w:jc w:val="both"/>
        <w:rPr>
          <w:i/>
          <w:sz w:val="24"/>
        </w:rPr>
      </w:pPr>
      <w:r>
        <w:rPr>
          <w:sz w:val="24"/>
        </w:rPr>
        <w:t>“</w:t>
      </w:r>
      <w:r>
        <w:rPr>
          <w:i/>
          <w:sz w:val="24"/>
        </w:rPr>
        <w:t>Artículo 72 bis.- El elector qu</w:t>
      </w:r>
      <w:r>
        <w:rPr>
          <w:i/>
          <w:sz w:val="24"/>
        </w:rPr>
        <w:t>e revistiere la calidad de funcionario de cualquiera</w:t>
      </w:r>
      <w:r>
        <w:rPr>
          <w:i/>
          <w:spacing w:val="6"/>
          <w:sz w:val="24"/>
        </w:rPr>
        <w:t xml:space="preserve"> </w:t>
      </w:r>
      <w:r>
        <w:rPr>
          <w:i/>
          <w:sz w:val="24"/>
        </w:rPr>
        <w:t>de</w:t>
      </w:r>
      <w:r>
        <w:rPr>
          <w:i/>
          <w:spacing w:val="11"/>
          <w:sz w:val="24"/>
        </w:rPr>
        <w:t xml:space="preserve"> </w:t>
      </w:r>
      <w:r>
        <w:rPr>
          <w:i/>
          <w:sz w:val="24"/>
        </w:rPr>
        <w:t>las</w:t>
      </w:r>
      <w:r>
        <w:rPr>
          <w:i/>
          <w:spacing w:val="13"/>
          <w:sz w:val="24"/>
        </w:rPr>
        <w:t xml:space="preserve"> </w:t>
      </w:r>
      <w:r>
        <w:rPr>
          <w:i/>
          <w:sz w:val="24"/>
        </w:rPr>
        <w:t>tres</w:t>
      </w:r>
      <w:r>
        <w:rPr>
          <w:i/>
          <w:spacing w:val="11"/>
          <w:sz w:val="24"/>
        </w:rPr>
        <w:t xml:space="preserve"> </w:t>
      </w:r>
      <w:r>
        <w:rPr>
          <w:i/>
          <w:sz w:val="24"/>
        </w:rPr>
        <w:t>ramas</w:t>
      </w:r>
      <w:r>
        <w:rPr>
          <w:i/>
          <w:spacing w:val="11"/>
          <w:sz w:val="24"/>
        </w:rPr>
        <w:t xml:space="preserve"> </w:t>
      </w:r>
      <w:r>
        <w:rPr>
          <w:i/>
          <w:sz w:val="24"/>
        </w:rPr>
        <w:t>de</w:t>
      </w:r>
      <w:r>
        <w:rPr>
          <w:i/>
          <w:spacing w:val="11"/>
          <w:sz w:val="24"/>
        </w:rPr>
        <w:t xml:space="preserve"> </w:t>
      </w:r>
      <w:r>
        <w:rPr>
          <w:i/>
          <w:sz w:val="24"/>
        </w:rPr>
        <w:t>las</w:t>
      </w:r>
      <w:r>
        <w:rPr>
          <w:i/>
          <w:spacing w:val="11"/>
          <w:sz w:val="24"/>
        </w:rPr>
        <w:t xml:space="preserve"> </w:t>
      </w:r>
      <w:r>
        <w:rPr>
          <w:i/>
          <w:sz w:val="24"/>
        </w:rPr>
        <w:t>Fuerzas</w:t>
      </w:r>
      <w:r>
        <w:rPr>
          <w:i/>
          <w:spacing w:val="11"/>
          <w:sz w:val="24"/>
        </w:rPr>
        <w:t xml:space="preserve"> </w:t>
      </w:r>
      <w:r>
        <w:rPr>
          <w:i/>
          <w:sz w:val="24"/>
        </w:rPr>
        <w:t>Armadas,</w:t>
      </w:r>
      <w:r>
        <w:rPr>
          <w:i/>
          <w:spacing w:val="11"/>
          <w:sz w:val="24"/>
        </w:rPr>
        <w:t xml:space="preserve"> </w:t>
      </w:r>
      <w:r>
        <w:rPr>
          <w:i/>
          <w:sz w:val="24"/>
        </w:rPr>
        <w:t>de</w:t>
      </w:r>
      <w:r>
        <w:rPr>
          <w:i/>
          <w:spacing w:val="11"/>
          <w:sz w:val="24"/>
        </w:rPr>
        <w:t xml:space="preserve"> </w:t>
      </w:r>
      <w:r>
        <w:rPr>
          <w:i/>
          <w:sz w:val="24"/>
        </w:rPr>
        <w:t>Carabineros</w:t>
      </w:r>
      <w:r>
        <w:rPr>
          <w:i/>
          <w:spacing w:val="12"/>
          <w:sz w:val="24"/>
        </w:rPr>
        <w:t xml:space="preserve"> </w:t>
      </w:r>
      <w:r>
        <w:rPr>
          <w:i/>
          <w:spacing w:val="-10"/>
          <w:sz w:val="24"/>
        </w:rPr>
        <w:t>o</w:t>
      </w:r>
    </w:p>
    <w:p w:rsidR="00FD28E6" w:rsidRDefault="00FD28E6">
      <w:pPr>
        <w:spacing w:line="273" w:lineRule="auto"/>
        <w:jc w:val="both"/>
        <w:rPr>
          <w:sz w:val="24"/>
        </w:rPr>
        <w:sectPr w:rsidR="00FD28E6">
          <w:pgSz w:w="12240" w:h="15840"/>
          <w:pgMar w:top="1440" w:right="1420" w:bottom="280" w:left="1420" w:header="720" w:footer="720" w:gutter="0"/>
          <w:cols w:space="720"/>
        </w:sectPr>
      </w:pPr>
    </w:p>
    <w:p w:rsidR="00FD28E6" w:rsidRDefault="00C713D9">
      <w:pPr>
        <w:spacing w:before="88" w:line="276" w:lineRule="auto"/>
        <w:ind w:left="831" w:right="104"/>
        <w:jc w:val="both"/>
        <w:rPr>
          <w:i/>
          <w:sz w:val="24"/>
        </w:rPr>
      </w:pPr>
      <w:proofErr w:type="gramStart"/>
      <w:r>
        <w:rPr>
          <w:i/>
          <w:sz w:val="24"/>
        </w:rPr>
        <w:lastRenderedPageBreak/>
        <w:t>de</w:t>
      </w:r>
      <w:proofErr w:type="gramEnd"/>
      <w:r>
        <w:rPr>
          <w:i/>
          <w:sz w:val="24"/>
        </w:rPr>
        <w:t xml:space="preserve"> la Policía de Investigaciones, encontrándose así consignado en el Padrón Electoral de conformidad con lo dispuesto en la Ley N</w:t>
      </w:r>
      <w:r>
        <w:rPr>
          <w:rFonts w:ascii="Arial" w:hAnsi="Arial"/>
          <w:b/>
          <w:i/>
          <w:color w:val="1F2023"/>
        </w:rPr>
        <w:t>°</w:t>
      </w:r>
      <w:r>
        <w:rPr>
          <w:i/>
          <w:sz w:val="24"/>
        </w:rPr>
        <w:t>18.5</w:t>
      </w:r>
      <w:r>
        <w:rPr>
          <w:i/>
          <w:sz w:val="24"/>
        </w:rPr>
        <w:t>56 y que, el día del acto electoral, se encontrare cumpliendo funciones en una comuna distinta de aquella en que se ubicare la mesa receptora en que debe sufragar, podrá emitir su sufragio en la mesa receptora especial a que alude el inciso siguiente.</w:t>
      </w:r>
    </w:p>
    <w:p w:rsidR="00FD28E6" w:rsidRDefault="00FD28E6">
      <w:pPr>
        <w:pStyle w:val="Textoindependiente"/>
        <w:spacing w:before="7"/>
        <w:rPr>
          <w:i/>
          <w:sz w:val="27"/>
        </w:rPr>
      </w:pPr>
    </w:p>
    <w:p w:rsidR="00FD28E6" w:rsidRDefault="00C713D9">
      <w:pPr>
        <w:spacing w:before="1" w:line="276" w:lineRule="auto"/>
        <w:ind w:left="831" w:right="107"/>
        <w:jc w:val="both"/>
        <w:rPr>
          <w:i/>
          <w:sz w:val="24"/>
        </w:rPr>
      </w:pPr>
      <w:r>
        <w:rPr>
          <w:i/>
          <w:sz w:val="24"/>
        </w:rPr>
        <w:t>Par</w:t>
      </w:r>
      <w:r>
        <w:rPr>
          <w:i/>
          <w:sz w:val="24"/>
        </w:rPr>
        <w:t>a la emisión del sufragio de aquellos electores que se encontraren en la</w:t>
      </w:r>
      <w:r>
        <w:rPr>
          <w:i/>
          <w:spacing w:val="-2"/>
          <w:sz w:val="24"/>
        </w:rPr>
        <w:t xml:space="preserve"> </w:t>
      </w:r>
      <w:r>
        <w:rPr>
          <w:i/>
          <w:sz w:val="24"/>
        </w:rPr>
        <w:t>situación a</w:t>
      </w:r>
      <w:r>
        <w:rPr>
          <w:i/>
          <w:spacing w:val="-2"/>
          <w:sz w:val="24"/>
        </w:rPr>
        <w:t xml:space="preserve"> </w:t>
      </w:r>
      <w:r>
        <w:rPr>
          <w:i/>
          <w:sz w:val="24"/>
        </w:rPr>
        <w:t>que alude el inciso anterior, el Servicio Electoral designará, en cada local de votación y de entre las mesas receptoras de sufragio, una mesa especialmente habilitada par</w:t>
      </w:r>
      <w:r>
        <w:rPr>
          <w:i/>
          <w:sz w:val="24"/>
        </w:rPr>
        <w:t>a dicho fin.</w:t>
      </w:r>
    </w:p>
    <w:p w:rsidR="00FD28E6" w:rsidRDefault="00FD28E6">
      <w:pPr>
        <w:pStyle w:val="Textoindependiente"/>
        <w:spacing w:before="7"/>
        <w:rPr>
          <w:i/>
          <w:sz w:val="27"/>
        </w:rPr>
      </w:pPr>
    </w:p>
    <w:p w:rsidR="00FD28E6" w:rsidRDefault="00C713D9">
      <w:pPr>
        <w:spacing w:line="276" w:lineRule="auto"/>
        <w:ind w:left="831" w:right="107"/>
        <w:jc w:val="both"/>
        <w:rPr>
          <w:sz w:val="24"/>
        </w:rPr>
      </w:pPr>
      <w:r>
        <w:rPr>
          <w:i/>
          <w:sz w:val="24"/>
        </w:rPr>
        <w:t>Para la emisión del sufragio, el Presidente de la mesa requerida</w:t>
      </w:r>
      <w:r>
        <w:rPr>
          <w:i/>
          <w:sz w:val="24"/>
        </w:rPr>
        <w:t xml:space="preserve"> especialmente para ello procederá a tomar contacto, por el medio más expedito posible, con el Presidente de la mesa en que originalmente le correspondía sufragar al elector que se encuentra en la circunstancia a que alude el inciso primero de este artícul</w:t>
      </w:r>
      <w:r>
        <w:rPr>
          <w:i/>
          <w:sz w:val="24"/>
        </w:rPr>
        <w:t>o, con el objeto de confirmar los datos, la calidad de elector habilitado y la de funcionario de cualquiera de las tres ramas de las Fuerzas Armadas, de Carabineros o de la</w:t>
      </w:r>
      <w:r>
        <w:rPr>
          <w:i/>
          <w:spacing w:val="40"/>
          <w:sz w:val="24"/>
        </w:rPr>
        <w:t xml:space="preserve"> </w:t>
      </w:r>
      <w:r>
        <w:rPr>
          <w:i/>
          <w:sz w:val="24"/>
        </w:rPr>
        <w:t>Policía de Investigaciones de este. Asimismo, el elector deberá acreditar, mediante</w:t>
      </w:r>
      <w:r>
        <w:rPr>
          <w:i/>
          <w:sz w:val="24"/>
        </w:rPr>
        <w:t xml:space="preserve"> la forma en que lo estipule el Servicio Electoral, el hecho de encontrarse cumpliendo funciones en una comuna distinta de aquella en que se ubicare la mesa en que originalmente debe sufragar</w:t>
      </w:r>
      <w:r>
        <w:rPr>
          <w:sz w:val="24"/>
        </w:rPr>
        <w:t>.</w:t>
      </w:r>
    </w:p>
    <w:p w:rsidR="00FD28E6" w:rsidRDefault="00FD28E6">
      <w:pPr>
        <w:pStyle w:val="Textoindependiente"/>
        <w:spacing w:before="8"/>
        <w:rPr>
          <w:sz w:val="27"/>
        </w:rPr>
      </w:pPr>
    </w:p>
    <w:p w:rsidR="00FD28E6" w:rsidRDefault="00C713D9">
      <w:pPr>
        <w:spacing w:line="276" w:lineRule="auto"/>
        <w:ind w:left="831" w:right="109"/>
        <w:jc w:val="both"/>
        <w:rPr>
          <w:i/>
          <w:sz w:val="24"/>
        </w:rPr>
      </w:pPr>
      <w:r>
        <w:rPr>
          <w:i/>
          <w:sz w:val="24"/>
        </w:rPr>
        <w:t>Practicándose las confirmaciones de los datos y circunstancias</w:t>
      </w:r>
      <w:r>
        <w:rPr>
          <w:i/>
          <w:sz w:val="24"/>
        </w:rPr>
        <w:t xml:space="preserve"> señaladas en el inciso anterior, el elector emitirá su sufragio de conformidad con las reglas dispuestas en los artículos de este Párrafo,</w:t>
      </w:r>
      <w:r>
        <w:rPr>
          <w:i/>
          <w:spacing w:val="40"/>
          <w:sz w:val="24"/>
        </w:rPr>
        <w:t xml:space="preserve"> </w:t>
      </w:r>
      <w:r>
        <w:rPr>
          <w:i/>
          <w:sz w:val="24"/>
        </w:rPr>
        <w:t>en cuanto fueran aplicables, debiendo levantarse un acta de este sufragio, la que contendrá los datos electorales de</w:t>
      </w:r>
      <w:r>
        <w:rPr>
          <w:i/>
          <w:sz w:val="24"/>
        </w:rPr>
        <w:t>l Padrón de mesa del elector y la consignación de haberse emitido el sufragio de conformidad con lo dispuesto en esta norma, la que deberá ser firmada por el Presidente de la mesa receptora en que se concrete el sufragio, así como por el elector.</w:t>
      </w:r>
    </w:p>
    <w:p w:rsidR="00FD28E6" w:rsidRDefault="00FD28E6">
      <w:pPr>
        <w:pStyle w:val="Textoindependiente"/>
        <w:spacing w:before="8"/>
        <w:rPr>
          <w:i/>
          <w:sz w:val="27"/>
        </w:rPr>
      </w:pPr>
    </w:p>
    <w:p w:rsidR="00FD28E6" w:rsidRDefault="00C713D9">
      <w:pPr>
        <w:spacing w:line="276" w:lineRule="auto"/>
        <w:ind w:left="831" w:right="111"/>
        <w:jc w:val="both"/>
        <w:rPr>
          <w:sz w:val="24"/>
        </w:rPr>
      </w:pPr>
      <w:r>
        <w:rPr>
          <w:i/>
          <w:sz w:val="24"/>
        </w:rPr>
        <w:t>Para los restantes efectos legales, el voto emitido en la mesa receptora especialmente habilitada para su recepción se entenderá emitido en la mesa en que originalmente debía de emitirse el sufragio</w:t>
      </w:r>
      <w:r>
        <w:rPr>
          <w:sz w:val="24"/>
        </w:rPr>
        <w:t>.”.</w:t>
      </w:r>
    </w:p>
    <w:sectPr w:rsidR="00FD28E6">
      <w:pgSz w:w="12240" w:h="15840"/>
      <w:pgMar w:top="144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si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2509C"/>
    <w:multiLevelType w:val="hybridMultilevel"/>
    <w:tmpl w:val="9266FD24"/>
    <w:lvl w:ilvl="0" w:tplc="170A5848">
      <w:start w:val="1"/>
      <w:numFmt w:val="decimal"/>
      <w:lvlText w:val="%1."/>
      <w:lvlJc w:val="left"/>
      <w:pPr>
        <w:ind w:left="831" w:hanging="360"/>
      </w:pPr>
      <w:rPr>
        <w:rFonts w:ascii="Bookman Old Style" w:eastAsia="Bookman Old Style" w:hAnsi="Bookman Old Style" w:cs="Bookman Old Style" w:hint="default"/>
        <w:b/>
        <w:bCs/>
        <w:i w:val="0"/>
        <w:iCs w:val="0"/>
        <w:spacing w:val="-1"/>
        <w:w w:val="100"/>
        <w:sz w:val="24"/>
        <w:szCs w:val="24"/>
        <w:lang w:val="es-ES" w:eastAsia="en-US" w:bidi="ar-SA"/>
      </w:rPr>
    </w:lvl>
    <w:lvl w:ilvl="1" w:tplc="4E0ECCE6">
      <w:start w:val="1"/>
      <w:numFmt w:val="lowerLetter"/>
      <w:lvlText w:val="%2)"/>
      <w:lvlJc w:val="left"/>
      <w:pPr>
        <w:ind w:left="1191" w:hanging="360"/>
      </w:pPr>
      <w:rPr>
        <w:rFonts w:ascii="Bookman Old Style" w:eastAsia="Bookman Old Style" w:hAnsi="Bookman Old Style" w:cs="Bookman Old Style" w:hint="default"/>
        <w:b/>
        <w:bCs/>
        <w:i w:val="0"/>
        <w:iCs w:val="0"/>
        <w:spacing w:val="-1"/>
        <w:w w:val="100"/>
        <w:sz w:val="24"/>
        <w:szCs w:val="24"/>
        <w:lang w:val="es-ES" w:eastAsia="en-US" w:bidi="ar-SA"/>
      </w:rPr>
    </w:lvl>
    <w:lvl w:ilvl="2" w:tplc="139A7B16">
      <w:numFmt w:val="bullet"/>
      <w:lvlText w:val="•"/>
      <w:lvlJc w:val="left"/>
      <w:pPr>
        <w:ind w:left="2111" w:hanging="360"/>
      </w:pPr>
      <w:rPr>
        <w:rFonts w:hint="default"/>
        <w:lang w:val="es-ES" w:eastAsia="en-US" w:bidi="ar-SA"/>
      </w:rPr>
    </w:lvl>
    <w:lvl w:ilvl="3" w:tplc="9306DBAC">
      <w:numFmt w:val="bullet"/>
      <w:lvlText w:val="•"/>
      <w:lvlJc w:val="left"/>
      <w:pPr>
        <w:ind w:left="3022" w:hanging="360"/>
      </w:pPr>
      <w:rPr>
        <w:rFonts w:hint="default"/>
        <w:lang w:val="es-ES" w:eastAsia="en-US" w:bidi="ar-SA"/>
      </w:rPr>
    </w:lvl>
    <w:lvl w:ilvl="4" w:tplc="D07CA056">
      <w:numFmt w:val="bullet"/>
      <w:lvlText w:val="•"/>
      <w:lvlJc w:val="left"/>
      <w:pPr>
        <w:ind w:left="3933" w:hanging="360"/>
      </w:pPr>
      <w:rPr>
        <w:rFonts w:hint="default"/>
        <w:lang w:val="es-ES" w:eastAsia="en-US" w:bidi="ar-SA"/>
      </w:rPr>
    </w:lvl>
    <w:lvl w:ilvl="5" w:tplc="7CC06286">
      <w:numFmt w:val="bullet"/>
      <w:lvlText w:val="•"/>
      <w:lvlJc w:val="left"/>
      <w:pPr>
        <w:ind w:left="4844" w:hanging="360"/>
      </w:pPr>
      <w:rPr>
        <w:rFonts w:hint="default"/>
        <w:lang w:val="es-ES" w:eastAsia="en-US" w:bidi="ar-SA"/>
      </w:rPr>
    </w:lvl>
    <w:lvl w:ilvl="6" w:tplc="22F6989C">
      <w:numFmt w:val="bullet"/>
      <w:lvlText w:val="•"/>
      <w:lvlJc w:val="left"/>
      <w:pPr>
        <w:ind w:left="5755" w:hanging="360"/>
      </w:pPr>
      <w:rPr>
        <w:rFonts w:hint="default"/>
        <w:lang w:val="es-ES" w:eastAsia="en-US" w:bidi="ar-SA"/>
      </w:rPr>
    </w:lvl>
    <w:lvl w:ilvl="7" w:tplc="341683D4">
      <w:numFmt w:val="bullet"/>
      <w:lvlText w:val="•"/>
      <w:lvlJc w:val="left"/>
      <w:pPr>
        <w:ind w:left="6666" w:hanging="360"/>
      </w:pPr>
      <w:rPr>
        <w:rFonts w:hint="default"/>
        <w:lang w:val="es-ES" w:eastAsia="en-US" w:bidi="ar-SA"/>
      </w:rPr>
    </w:lvl>
    <w:lvl w:ilvl="8" w:tplc="D436D708">
      <w:numFmt w:val="bullet"/>
      <w:lvlText w:val="•"/>
      <w:lvlJc w:val="left"/>
      <w:pPr>
        <w:ind w:left="7577"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D28E6"/>
    <w:rsid w:val="00C713D9"/>
    <w:rsid w:val="00F722B9"/>
    <w:rsid w:val="00FD28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D102E3-7A21-4AD6-ADCB-BA4C6EDD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rvel.cl/voto-de-personas-privadas-de-libertad-en-el-plebiscito-constitucional/" TargetMode="External"/><Relationship Id="rId3" Type="http://schemas.openxmlformats.org/officeDocument/2006/relationships/settings" Target="settings.xml"/><Relationship Id="rId7" Type="http://schemas.openxmlformats.org/officeDocument/2006/relationships/hyperlink" Target="https://servel.cl/voto-de-personas-privadas-de-libertad-en-el-plebiscito-constitu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perchile.cl/2021/12/13/voto-en-las-carcel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1599</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Leonardo Lueiza Ureta</cp:lastModifiedBy>
  <cp:revision>2</cp:revision>
  <dcterms:created xsi:type="dcterms:W3CDTF">2022-08-09T19:38:00Z</dcterms:created>
  <dcterms:modified xsi:type="dcterms:W3CDTF">2022-08-17T21:48:00Z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Office Word 2007</vt:lpwstr>
  </property>
  <property fmtid="{D5CDD505-2E9C-101B-9397-08002B2CF9AE}" pid="4" name="LastSaved">
    <vt:filetime>2022-08-09T00:00:00Z</vt:filetime>
  </property>
  <property fmtid="{D5CDD505-2E9C-101B-9397-08002B2CF9AE}" pid="5" name="Producer">
    <vt:lpwstr>Microsoft® Office Word 2007</vt:lpwstr>
  </property>
</Properties>
</file>