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8" w:rsidRDefault="005C3D18">
      <w:pPr>
        <w:pStyle w:val="Textoindependiente"/>
        <w:rPr>
          <w:rFonts w:ascii="Times New Roman"/>
          <w:sz w:val="27"/>
        </w:rPr>
      </w:pPr>
      <w:bookmarkStart w:id="0" w:name="_GoBack"/>
      <w:bookmarkEnd w:id="0"/>
    </w:p>
    <w:p w:rsidR="005C3D18" w:rsidRDefault="007F5B3B">
      <w:pPr>
        <w:spacing w:before="100"/>
        <w:ind w:left="3605" w:right="4339"/>
        <w:jc w:val="center"/>
        <w:rPr>
          <w:b/>
          <w:sz w:val="24"/>
        </w:rPr>
      </w:pPr>
      <w:r>
        <w:rPr>
          <w:b/>
          <w:w w:val="115"/>
          <w:sz w:val="24"/>
        </w:rPr>
        <w:t>“Ley</w:t>
      </w:r>
      <w:r>
        <w:rPr>
          <w:b/>
          <w:spacing w:val="-2"/>
          <w:w w:val="115"/>
          <w:sz w:val="24"/>
        </w:rPr>
        <w:t xml:space="preserve"> Antimotochorros”</w:t>
      </w:r>
    </w:p>
    <w:p w:rsidR="005C3D18" w:rsidRDefault="005C3D18">
      <w:pPr>
        <w:pStyle w:val="Textoindependiente"/>
        <w:spacing w:before="2"/>
        <w:rPr>
          <w:b/>
          <w:sz w:val="33"/>
        </w:rPr>
      </w:pPr>
    </w:p>
    <w:p w:rsidR="005C3D18" w:rsidRDefault="007F5B3B">
      <w:pPr>
        <w:pStyle w:val="Ttulo1"/>
        <w:spacing w:line="360" w:lineRule="auto"/>
      </w:pPr>
      <w:r>
        <w:rPr>
          <w:w w:val="110"/>
        </w:rPr>
        <w:t>Proyecto de ley que fortalece la seguridad ciudadana al prohibir que</w:t>
      </w:r>
      <w:r>
        <w:rPr>
          <w:spacing w:val="40"/>
          <w:w w:val="110"/>
        </w:rPr>
        <w:t xml:space="preserve"> </w:t>
      </w:r>
      <w:r>
        <w:rPr>
          <w:w w:val="110"/>
        </w:rPr>
        <w:t>los conductores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motocicletas,</w:t>
      </w:r>
      <w:r>
        <w:rPr>
          <w:spacing w:val="40"/>
          <w:w w:val="110"/>
        </w:rPr>
        <w:t xml:space="preserve"> </w:t>
      </w:r>
      <w:r>
        <w:rPr>
          <w:w w:val="110"/>
        </w:rPr>
        <w:t>motonetas</w:t>
      </w:r>
      <w:r>
        <w:rPr>
          <w:spacing w:val="40"/>
          <w:w w:val="110"/>
        </w:rPr>
        <w:t xml:space="preserve"> </w:t>
      </w:r>
      <w:r>
        <w:rPr>
          <w:w w:val="110"/>
        </w:rPr>
        <w:t>y</w:t>
      </w:r>
      <w:r>
        <w:rPr>
          <w:spacing w:val="31"/>
          <w:w w:val="110"/>
        </w:rPr>
        <w:t xml:space="preserve"> </w:t>
      </w:r>
      <w:r>
        <w:rPr>
          <w:w w:val="110"/>
        </w:rPr>
        <w:t>bicimotos</w:t>
      </w:r>
      <w:r>
        <w:rPr>
          <w:spacing w:val="27"/>
          <w:w w:val="110"/>
        </w:rPr>
        <w:t xml:space="preserve"> </w:t>
      </w:r>
      <w:r>
        <w:rPr>
          <w:w w:val="110"/>
        </w:rPr>
        <w:t>puedan</w:t>
      </w:r>
      <w:r>
        <w:rPr>
          <w:spacing w:val="29"/>
          <w:w w:val="110"/>
        </w:rPr>
        <w:t xml:space="preserve"> </w:t>
      </w:r>
      <w:r>
        <w:rPr>
          <w:w w:val="110"/>
        </w:rPr>
        <w:t>llevar</w:t>
      </w:r>
      <w:r>
        <w:rPr>
          <w:spacing w:val="27"/>
          <w:w w:val="110"/>
        </w:rPr>
        <w:t xml:space="preserve"> </w:t>
      </w:r>
      <w:r>
        <w:rPr>
          <w:w w:val="110"/>
        </w:rPr>
        <w:t>acompañantes</w:t>
      </w:r>
      <w:r>
        <w:rPr>
          <w:spacing w:val="30"/>
          <w:w w:val="110"/>
        </w:rPr>
        <w:t xml:space="preserve"> </w:t>
      </w:r>
      <w:r>
        <w:rPr>
          <w:w w:val="110"/>
        </w:rPr>
        <w:t>en</w:t>
      </w:r>
      <w:r>
        <w:rPr>
          <w:spacing w:val="27"/>
          <w:w w:val="110"/>
        </w:rPr>
        <w:t xml:space="preserve"> </w:t>
      </w:r>
      <w:r>
        <w:rPr>
          <w:w w:val="110"/>
        </w:rPr>
        <w:t>la</w:t>
      </w:r>
      <w:r>
        <w:rPr>
          <w:spacing w:val="29"/>
          <w:w w:val="110"/>
        </w:rPr>
        <w:t xml:space="preserve"> </w:t>
      </w:r>
      <w:r>
        <w:rPr>
          <w:w w:val="110"/>
        </w:rPr>
        <w:t>vía</w:t>
      </w:r>
      <w:r>
        <w:rPr>
          <w:spacing w:val="30"/>
          <w:w w:val="110"/>
        </w:rPr>
        <w:t xml:space="preserve"> </w:t>
      </w:r>
      <w:r>
        <w:rPr>
          <w:w w:val="110"/>
        </w:rPr>
        <w:t>pública</w:t>
      </w:r>
    </w:p>
    <w:p w:rsidR="005C3D18" w:rsidRDefault="005C3D18">
      <w:pPr>
        <w:pStyle w:val="Textoindependiente"/>
        <w:rPr>
          <w:b/>
          <w:sz w:val="32"/>
        </w:rPr>
      </w:pPr>
    </w:p>
    <w:p w:rsidR="005C3D18" w:rsidRDefault="007F5B3B">
      <w:pPr>
        <w:spacing w:before="274"/>
        <w:ind w:left="802"/>
        <w:rPr>
          <w:b/>
          <w:sz w:val="24"/>
        </w:rPr>
      </w:pPr>
      <w:r>
        <w:rPr>
          <w:b/>
          <w:spacing w:val="-2"/>
          <w:w w:val="115"/>
          <w:sz w:val="24"/>
        </w:rPr>
        <w:t>Antecedentes</w:t>
      </w:r>
    </w:p>
    <w:p w:rsidR="005C3D18" w:rsidRDefault="005C3D18">
      <w:pPr>
        <w:pStyle w:val="Textoindependiente"/>
        <w:rPr>
          <w:b/>
          <w:sz w:val="28"/>
        </w:rPr>
      </w:pPr>
    </w:p>
    <w:p w:rsidR="005C3D18" w:rsidRDefault="007F5B3B">
      <w:pPr>
        <w:pStyle w:val="Textoindependiente"/>
        <w:spacing w:before="236" w:line="360" w:lineRule="auto"/>
        <w:ind w:left="802" w:right="1529" w:firstLine="460"/>
        <w:jc w:val="both"/>
      </w:pPr>
      <w:r>
        <w:rPr>
          <w:w w:val="110"/>
        </w:rPr>
        <w:t>La seguridad ciudadana ha sido definida como</w:t>
      </w:r>
      <w:r>
        <w:rPr>
          <w:w w:val="110"/>
        </w:rPr>
        <w:t xml:space="preserve"> aquel proceso que permite establecer, fortalecer y proteger el orden civil democrático, eliminando las amenazas de violencia en la población y permitiendo una coexistencia segura y pacífica entre los diversos miembros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la comunidad nacional</w:t>
      </w:r>
      <w:r>
        <w:rPr>
          <w:w w:val="110"/>
          <w:position w:val="6"/>
          <w:sz w:val="16"/>
        </w:rPr>
        <w:t>1</w:t>
      </w:r>
      <w:r>
        <w:rPr>
          <w:w w:val="110"/>
        </w:rPr>
        <w:t>. De esta ma</w:t>
      </w:r>
      <w:r>
        <w:rPr>
          <w:w w:val="110"/>
        </w:rPr>
        <w:t>nera, se le considera un bien público e implica la salvaguarda eficaz de los derechos humanos inherentes a la persona, especialmente el derecho a la vida, la integridad personal, la inviolabilidad del domicilio y la libertad de movimiento</w:t>
      </w:r>
      <w:r>
        <w:rPr>
          <w:w w:val="110"/>
          <w:position w:val="6"/>
          <w:sz w:val="16"/>
        </w:rPr>
        <w:t>2</w:t>
      </w:r>
      <w:r>
        <w:rPr>
          <w:w w:val="110"/>
        </w:rPr>
        <w:t>.</w:t>
      </w:r>
    </w:p>
    <w:p w:rsidR="005C3D18" w:rsidRDefault="005C3D18">
      <w:pPr>
        <w:pStyle w:val="Textoindependiente"/>
        <w:spacing w:before="5"/>
        <w:rPr>
          <w:sz w:val="36"/>
        </w:rPr>
      </w:pPr>
    </w:p>
    <w:p w:rsidR="005C3D18" w:rsidRDefault="007F5B3B">
      <w:pPr>
        <w:pStyle w:val="Textoindependiente"/>
        <w:spacing w:before="1" w:line="360" w:lineRule="auto"/>
        <w:ind w:left="802" w:right="1532" w:firstLine="460"/>
        <w:jc w:val="both"/>
      </w:pPr>
      <w:r>
        <w:rPr>
          <w:w w:val="115"/>
        </w:rPr>
        <w:t>Según</w:t>
      </w:r>
      <w:r>
        <w:rPr>
          <w:spacing w:val="-13"/>
          <w:w w:val="115"/>
        </w:rPr>
        <w:t xml:space="preserve"> </w:t>
      </w:r>
      <w:r>
        <w:rPr>
          <w:w w:val="115"/>
        </w:rPr>
        <w:t>la</w:t>
      </w:r>
      <w:r>
        <w:rPr>
          <w:spacing w:val="-11"/>
          <w:w w:val="115"/>
        </w:rPr>
        <w:t xml:space="preserve"> </w:t>
      </w:r>
      <w:r>
        <w:rPr>
          <w:w w:val="115"/>
        </w:rPr>
        <w:t>liter</w:t>
      </w:r>
      <w:r>
        <w:rPr>
          <w:w w:val="115"/>
        </w:rPr>
        <w:t>atura</w:t>
      </w:r>
      <w:r>
        <w:rPr>
          <w:spacing w:val="-10"/>
          <w:w w:val="115"/>
        </w:rPr>
        <w:t xml:space="preserve"> </w:t>
      </w:r>
      <w:r>
        <w:rPr>
          <w:w w:val="115"/>
        </w:rPr>
        <w:t>especializada,</w:t>
      </w:r>
      <w:r>
        <w:rPr>
          <w:spacing w:val="-12"/>
          <w:w w:val="115"/>
        </w:rPr>
        <w:t xml:space="preserve"> </w:t>
      </w:r>
      <w:r>
        <w:rPr>
          <w:w w:val="115"/>
        </w:rPr>
        <w:t>existe</w:t>
      </w:r>
      <w:r>
        <w:rPr>
          <w:spacing w:val="-10"/>
          <w:w w:val="115"/>
        </w:rPr>
        <w:t xml:space="preserve"> </w:t>
      </w:r>
      <w:r>
        <w:rPr>
          <w:w w:val="115"/>
        </w:rPr>
        <w:t>consenso</w:t>
      </w:r>
      <w:r>
        <w:rPr>
          <w:spacing w:val="-12"/>
          <w:w w:val="115"/>
        </w:rPr>
        <w:t xml:space="preserve"> </w:t>
      </w:r>
      <w:r>
        <w:rPr>
          <w:w w:val="115"/>
        </w:rPr>
        <w:t>en</w:t>
      </w:r>
      <w:r>
        <w:rPr>
          <w:spacing w:val="-12"/>
          <w:w w:val="115"/>
        </w:rPr>
        <w:t xml:space="preserve"> </w:t>
      </w:r>
      <w:r>
        <w:rPr>
          <w:w w:val="115"/>
        </w:rPr>
        <w:t>que</w:t>
      </w:r>
      <w:r>
        <w:rPr>
          <w:spacing w:val="-11"/>
          <w:w w:val="115"/>
        </w:rPr>
        <w:t xml:space="preserve"> </w:t>
      </w:r>
      <w:r>
        <w:rPr>
          <w:w w:val="115"/>
        </w:rPr>
        <w:t>la</w:t>
      </w:r>
      <w:r>
        <w:rPr>
          <w:spacing w:val="-10"/>
          <w:w w:val="115"/>
        </w:rPr>
        <w:t xml:space="preserve"> </w:t>
      </w:r>
      <w:r>
        <w:rPr>
          <w:w w:val="115"/>
        </w:rPr>
        <w:t>seguridad ciudadana es una condición esencial para el desarrollo de las personas y de sus instituciones. En democracia, lo fundamental es que esta actividad sea transparente y sujeta a los principios de un</w:t>
      </w:r>
      <w:r>
        <w:rPr>
          <w:w w:val="115"/>
        </w:rPr>
        <w:t xml:space="preserve"> Estado de derecho y a la convivencia pacífica</w:t>
      </w:r>
      <w:r>
        <w:rPr>
          <w:w w:val="115"/>
          <w:position w:val="6"/>
          <w:sz w:val="16"/>
        </w:rPr>
        <w:t>3</w:t>
      </w:r>
      <w:r>
        <w:rPr>
          <w:w w:val="115"/>
        </w:rPr>
        <w:t>.</w:t>
      </w:r>
    </w:p>
    <w:p w:rsidR="005C3D18" w:rsidRDefault="007F5B3B">
      <w:pPr>
        <w:pStyle w:val="Textoindependiente"/>
        <w:spacing w:before="242" w:line="360" w:lineRule="auto"/>
        <w:ind w:left="802" w:right="1544" w:firstLine="427"/>
        <w:jc w:val="both"/>
      </w:pPr>
      <w:r>
        <w:rPr>
          <w:w w:val="115"/>
        </w:rPr>
        <w:t>Lamentablemente, desde hace algunos años se masificó una nueva práctica delictual en nuestro país, conocido popularmente como</w:t>
      </w:r>
    </w:p>
    <w:p w:rsidR="005C3D18" w:rsidRDefault="007F5B3B">
      <w:pPr>
        <w:pStyle w:val="Textoindependiente"/>
        <w:spacing w:before="11"/>
        <w:rPr>
          <w:sz w:val="23"/>
        </w:rPr>
      </w:pPr>
      <w:r>
        <w:pict>
          <v:rect id="docshape1" o:spid="_x0000_s1043" style="position:absolute;margin-left:85.1pt;margin-top:15.25pt;width:2in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C3D18" w:rsidRDefault="007F5B3B">
      <w:pPr>
        <w:tabs>
          <w:tab w:val="left" w:pos="1161"/>
        </w:tabs>
        <w:spacing w:before="84"/>
        <w:ind w:left="802"/>
      </w:pPr>
      <w:r>
        <w:rPr>
          <w:rFonts w:ascii="Calibri"/>
          <w:spacing w:val="-10"/>
          <w:w w:val="110"/>
          <w:position w:val="7"/>
          <w:sz w:val="13"/>
        </w:rPr>
        <w:t>1</w:t>
      </w:r>
      <w:r>
        <w:rPr>
          <w:rFonts w:ascii="Calibri"/>
          <w:position w:val="7"/>
          <w:sz w:val="13"/>
        </w:rPr>
        <w:tab/>
      </w:r>
      <w:hyperlink r:id="rId6">
        <w:r>
          <w:rPr>
            <w:color w:val="0461C1"/>
            <w:w w:val="105"/>
            <w:u w:val="single" w:color="0461C1"/>
          </w:rPr>
          <w:t>https://www.undp.org/es/publications/sinopsis-seguridad-</w:t>
        </w:r>
        <w:r>
          <w:rPr>
            <w:color w:val="0461C1"/>
            <w:spacing w:val="-2"/>
            <w:w w:val="105"/>
            <w:u w:val="single" w:color="0461C1"/>
          </w:rPr>
          <w:t>ciudadana</w:t>
        </w:r>
      </w:hyperlink>
    </w:p>
    <w:p w:rsidR="005C3D18" w:rsidRDefault="007F5B3B">
      <w:pPr>
        <w:spacing w:before="40"/>
        <w:ind w:left="802"/>
      </w:pPr>
      <w:r>
        <w:rPr>
          <w:rFonts w:ascii="Calibri" w:hAnsi="Calibri"/>
          <w:w w:val="115"/>
          <w:position w:val="7"/>
          <w:sz w:val="13"/>
        </w:rPr>
        <w:t>2</w:t>
      </w:r>
      <w:r>
        <w:rPr>
          <w:rFonts w:ascii="Calibri" w:hAnsi="Calibri"/>
          <w:spacing w:val="2"/>
          <w:w w:val="115"/>
          <w:position w:val="7"/>
          <w:sz w:val="13"/>
        </w:rPr>
        <w:t xml:space="preserve"> </w:t>
      </w:r>
      <w:r>
        <w:rPr>
          <w:i/>
          <w:spacing w:val="-2"/>
          <w:w w:val="115"/>
        </w:rPr>
        <w:t>Ibídem</w:t>
      </w:r>
      <w:r>
        <w:rPr>
          <w:spacing w:val="-2"/>
          <w:w w:val="115"/>
        </w:rPr>
        <w:t>.</w:t>
      </w:r>
    </w:p>
    <w:p w:rsidR="005C3D18" w:rsidRDefault="007F5B3B">
      <w:pPr>
        <w:spacing w:before="42" w:line="276" w:lineRule="auto"/>
        <w:ind w:left="802" w:right="1507"/>
      </w:pPr>
      <w:r>
        <w:rPr>
          <w:rFonts w:ascii="Calibri" w:hAnsi="Calibri"/>
          <w:w w:val="110"/>
          <w:position w:val="7"/>
          <w:sz w:val="13"/>
        </w:rPr>
        <w:t>3</w:t>
      </w:r>
      <w:r>
        <w:rPr>
          <w:rFonts w:ascii="Calibri" w:hAnsi="Calibri"/>
          <w:spacing w:val="40"/>
          <w:w w:val="110"/>
          <w:position w:val="7"/>
          <w:sz w:val="13"/>
        </w:rPr>
        <w:t xml:space="preserve"> </w:t>
      </w:r>
      <w:r>
        <w:rPr>
          <w:w w:val="110"/>
        </w:rPr>
        <w:t>LÓPEZ REGONESI, Eduardo (2000): “Reflexiones acerca de la seguridad ciudadana</w:t>
      </w:r>
      <w:r>
        <w:rPr>
          <w:spacing w:val="31"/>
          <w:w w:val="110"/>
        </w:rPr>
        <w:t xml:space="preserve"> </w:t>
      </w:r>
      <w:r>
        <w:rPr>
          <w:w w:val="110"/>
        </w:rPr>
        <w:t>en</w:t>
      </w:r>
      <w:r>
        <w:rPr>
          <w:spacing w:val="36"/>
          <w:w w:val="110"/>
        </w:rPr>
        <w:t xml:space="preserve"> </w:t>
      </w:r>
      <w:r>
        <w:rPr>
          <w:w w:val="110"/>
        </w:rPr>
        <w:t>Chile:</w:t>
      </w:r>
      <w:r>
        <w:rPr>
          <w:spacing w:val="36"/>
          <w:w w:val="110"/>
        </w:rPr>
        <w:t xml:space="preserve"> </w:t>
      </w:r>
      <w:r>
        <w:rPr>
          <w:w w:val="110"/>
        </w:rPr>
        <w:t>visiones</w:t>
      </w:r>
      <w:r>
        <w:rPr>
          <w:spacing w:val="40"/>
          <w:w w:val="110"/>
        </w:rPr>
        <w:t xml:space="preserve"> </w:t>
      </w:r>
      <w:r>
        <w:rPr>
          <w:w w:val="110"/>
        </w:rPr>
        <w:t>y</w:t>
      </w:r>
      <w:r>
        <w:rPr>
          <w:spacing w:val="37"/>
          <w:w w:val="110"/>
        </w:rPr>
        <w:t xml:space="preserve"> </w:t>
      </w:r>
      <w:r>
        <w:rPr>
          <w:w w:val="110"/>
        </w:rPr>
        <w:t>propuestas</w:t>
      </w:r>
      <w:r>
        <w:rPr>
          <w:spacing w:val="39"/>
          <w:w w:val="110"/>
        </w:rPr>
        <w:t xml:space="preserve"> </w:t>
      </w:r>
      <w:r>
        <w:rPr>
          <w:w w:val="110"/>
        </w:rPr>
        <w:t>para</w:t>
      </w:r>
      <w:r>
        <w:rPr>
          <w:spacing w:val="36"/>
          <w:w w:val="110"/>
        </w:rPr>
        <w:t xml:space="preserve"> </w:t>
      </w:r>
      <w:r>
        <w:rPr>
          <w:w w:val="110"/>
        </w:rPr>
        <w:t>el</w:t>
      </w:r>
      <w:r>
        <w:rPr>
          <w:spacing w:val="39"/>
          <w:w w:val="110"/>
        </w:rPr>
        <w:t xml:space="preserve"> </w:t>
      </w:r>
      <w:r>
        <w:rPr>
          <w:w w:val="110"/>
        </w:rPr>
        <w:t>diseño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37"/>
          <w:w w:val="110"/>
        </w:rPr>
        <w:t xml:space="preserve"> </w:t>
      </w:r>
      <w:r>
        <w:rPr>
          <w:w w:val="110"/>
        </w:rPr>
        <w:t>una</w:t>
      </w:r>
      <w:r>
        <w:rPr>
          <w:spacing w:val="37"/>
          <w:w w:val="110"/>
        </w:rPr>
        <w:t xml:space="preserve"> </w:t>
      </w:r>
      <w:r>
        <w:rPr>
          <w:w w:val="110"/>
        </w:rPr>
        <w:t>política”,</w:t>
      </w:r>
      <w:r>
        <w:rPr>
          <w:spacing w:val="37"/>
          <w:w w:val="110"/>
        </w:rPr>
        <w:t xml:space="preserve"> </w:t>
      </w:r>
      <w:r>
        <w:rPr>
          <w:w w:val="110"/>
        </w:rPr>
        <w:t>pág.</w:t>
      </w:r>
    </w:p>
    <w:p w:rsidR="005C3D18" w:rsidRDefault="007F5B3B">
      <w:pPr>
        <w:spacing w:line="257" w:lineRule="exact"/>
        <w:ind w:left="802"/>
      </w:pPr>
      <w:r>
        <w:rPr>
          <w:w w:val="115"/>
        </w:rPr>
        <w:t>7.</w:t>
      </w:r>
      <w:r>
        <w:rPr>
          <w:spacing w:val="-6"/>
          <w:w w:val="115"/>
        </w:rPr>
        <w:t xml:space="preserve"> </w:t>
      </w:r>
      <w:r>
        <w:rPr>
          <w:w w:val="115"/>
        </w:rPr>
        <w:t>Disponible</w:t>
      </w:r>
      <w:r>
        <w:rPr>
          <w:spacing w:val="-6"/>
          <w:w w:val="115"/>
        </w:rPr>
        <w:t xml:space="preserve"> </w:t>
      </w:r>
      <w:r>
        <w:rPr>
          <w:w w:val="115"/>
        </w:rPr>
        <w:t>en:</w:t>
      </w:r>
      <w:r>
        <w:rPr>
          <w:spacing w:val="-6"/>
          <w:w w:val="115"/>
        </w:rPr>
        <w:t xml:space="preserve"> </w:t>
      </w:r>
      <w:hyperlink r:id="rId7">
        <w:r>
          <w:rPr>
            <w:color w:val="0461C1"/>
            <w:spacing w:val="-2"/>
            <w:w w:val="115"/>
            <w:u w:val="single" w:color="0461C1"/>
          </w:rPr>
          <w:t>https://www.cepal.org/</w:t>
        </w:r>
      </w:hyperlink>
    </w:p>
    <w:p w:rsidR="005C3D18" w:rsidRDefault="005C3D18">
      <w:pPr>
        <w:pStyle w:val="Textoindependiente"/>
        <w:rPr>
          <w:sz w:val="20"/>
        </w:rPr>
      </w:pPr>
    </w:p>
    <w:p w:rsidR="005C3D18" w:rsidRDefault="005C3D18">
      <w:pPr>
        <w:pStyle w:val="Textoindependiente"/>
        <w:spacing w:before="7"/>
        <w:rPr>
          <w:sz w:val="18"/>
        </w:rPr>
      </w:pPr>
    </w:p>
    <w:p w:rsidR="005C3D18" w:rsidRDefault="005C3D18">
      <w:pPr>
        <w:rPr>
          <w:sz w:val="18"/>
        </w:rPr>
        <w:sectPr w:rsidR="005C3D18">
          <w:headerReference w:type="default" r:id="rId8"/>
          <w:type w:val="continuous"/>
          <w:pgSz w:w="11920" w:h="16850"/>
          <w:pgMar w:top="2440" w:right="160" w:bottom="0" w:left="900" w:header="816" w:footer="0" w:gutter="0"/>
          <w:pgNumType w:start="1"/>
          <w:cols w:space="720"/>
        </w:sectPr>
      </w:pPr>
    </w:p>
    <w:p w:rsidR="005C3D18" w:rsidRDefault="005C3D18">
      <w:pPr>
        <w:pStyle w:val="Textoindependiente"/>
        <w:spacing w:before="6"/>
        <w:rPr>
          <w:sz w:val="12"/>
        </w:rPr>
      </w:pPr>
    </w:p>
    <w:p w:rsidR="005C3D18" w:rsidRDefault="007F5B3B">
      <w:pPr>
        <w:spacing w:line="388" w:lineRule="auto"/>
        <w:ind w:left="900"/>
        <w:rPr>
          <w:rFonts w:ascii="Times New Roman" w:hAnsi="Times New Roman"/>
          <w:sz w:val="14"/>
        </w:rPr>
      </w:pPr>
      <w:r>
        <w:rPr>
          <w:noProof/>
          <w:lang w:val="es-CL" w:eastAsia="es-C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-31303</wp:posOffset>
            </wp:positionV>
            <wp:extent cx="469900" cy="469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4"/>
        </w:rPr>
        <w:t>Firmado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electrónicamente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https://extranet.camara.cl/verificardoc</w:t>
      </w:r>
    </w:p>
    <w:p w:rsidR="005C3D18" w:rsidRDefault="007F5B3B">
      <w:pPr>
        <w:spacing w:line="159" w:lineRule="exact"/>
        <w:ind w:left="90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Código de verificación: </w:t>
      </w:r>
      <w:r>
        <w:rPr>
          <w:rFonts w:ascii="Times New Roman" w:hAnsi="Times New Roman"/>
          <w:spacing w:val="-2"/>
          <w:sz w:val="14"/>
        </w:rPr>
        <w:t>B9874C88C5777EB7</w:t>
      </w:r>
    </w:p>
    <w:p w:rsidR="005C3D18" w:rsidRDefault="007F5B3B">
      <w:pPr>
        <w:pStyle w:val="Textoindependiente"/>
        <w:spacing w:before="122" w:line="208" w:lineRule="auto"/>
        <w:ind w:left="100"/>
        <w:rPr>
          <w:rFonts w:ascii="Arial" w:hAnsi="Arial"/>
        </w:rPr>
      </w:pPr>
      <w:r>
        <w:br w:type="column"/>
      </w:r>
      <w:r>
        <w:rPr>
          <w:rFonts w:ascii="Arial" w:hAnsi="Arial"/>
        </w:rPr>
        <w:t>Firmado por CRISTIAN ANDRÉS ARAYA LERDO DE TEJADA Fecha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28/09/2022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13:24:49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CLST</w:t>
      </w:r>
    </w:p>
    <w:p w:rsidR="005C3D18" w:rsidRDefault="005C3D18">
      <w:pPr>
        <w:spacing w:line="208" w:lineRule="auto"/>
        <w:rPr>
          <w:rFonts w:ascii="Arial" w:hAnsi="Arial"/>
        </w:rPr>
        <w:sectPr w:rsidR="005C3D18">
          <w:type w:val="continuous"/>
          <w:pgSz w:w="11920" w:h="16850"/>
          <w:pgMar w:top="2440" w:right="160" w:bottom="0" w:left="900" w:header="816" w:footer="0" w:gutter="0"/>
          <w:cols w:num="2" w:space="720" w:equalWidth="0">
            <w:col w:w="3526" w:space="3494"/>
            <w:col w:w="3840"/>
          </w:cols>
        </w:sectPr>
      </w:pPr>
    </w:p>
    <w:p w:rsidR="005C3D18" w:rsidRDefault="005C3D18">
      <w:pPr>
        <w:pStyle w:val="Textoindependiente"/>
        <w:rPr>
          <w:rFonts w:ascii="Arial"/>
          <w:sz w:val="27"/>
        </w:rPr>
      </w:pPr>
    </w:p>
    <w:p w:rsidR="005C3D18" w:rsidRDefault="007F5B3B">
      <w:pPr>
        <w:pStyle w:val="Textoindependiente"/>
        <w:spacing w:before="100" w:line="360" w:lineRule="auto"/>
        <w:ind w:left="802" w:right="1534"/>
        <w:jc w:val="both"/>
      </w:pPr>
      <w:r>
        <w:rPr>
          <w:w w:val="115"/>
        </w:rPr>
        <w:t>“motochorros”. Como es de público conocimiento, existen múltiples bandas criminales dedicadas a asaltar y robar las</w:t>
      </w:r>
      <w:r>
        <w:rPr>
          <w:w w:val="115"/>
        </w:rPr>
        <w:t xml:space="preserve"> pertenencias de los transeúntes a través del uso de motocicletas, motonetas o bicimotos. Se trata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una</w:t>
      </w:r>
      <w:r>
        <w:rPr>
          <w:spacing w:val="-5"/>
          <w:w w:val="115"/>
        </w:rPr>
        <w:t xml:space="preserve"> </w:t>
      </w:r>
      <w:r>
        <w:rPr>
          <w:w w:val="115"/>
        </w:rPr>
        <w:t>situación</w:t>
      </w:r>
      <w:r>
        <w:rPr>
          <w:spacing w:val="-7"/>
          <w:w w:val="115"/>
        </w:rPr>
        <w:t xml:space="preserve"> </w:t>
      </w:r>
      <w:r>
        <w:rPr>
          <w:w w:val="115"/>
        </w:rPr>
        <w:t>gravísima</w:t>
      </w:r>
      <w:r>
        <w:rPr>
          <w:spacing w:val="-5"/>
          <w:w w:val="115"/>
        </w:rPr>
        <w:t xml:space="preserve"> </w:t>
      </w:r>
      <w:r>
        <w:rPr>
          <w:w w:val="115"/>
        </w:rPr>
        <w:t>que</w:t>
      </w:r>
      <w:r>
        <w:rPr>
          <w:spacing w:val="-5"/>
          <w:w w:val="115"/>
        </w:rPr>
        <w:t xml:space="preserve"> </w:t>
      </w:r>
      <w:r>
        <w:rPr>
          <w:w w:val="115"/>
        </w:rPr>
        <w:t>afecta</w:t>
      </w:r>
      <w:r>
        <w:rPr>
          <w:spacing w:val="-6"/>
          <w:w w:val="115"/>
        </w:rPr>
        <w:t xml:space="preserve"> </w:t>
      </w:r>
      <w:r>
        <w:rPr>
          <w:w w:val="115"/>
        </w:rPr>
        <w:t>directamente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seguridad</w:t>
      </w:r>
      <w:r>
        <w:rPr>
          <w:spacing w:val="-5"/>
          <w:w w:val="115"/>
        </w:rPr>
        <w:t xml:space="preserve"> </w:t>
      </w:r>
      <w:r>
        <w:rPr>
          <w:w w:val="115"/>
        </w:rPr>
        <w:t>de los chilenos.</w:t>
      </w:r>
    </w:p>
    <w:p w:rsidR="005C3D18" w:rsidRDefault="005C3D18">
      <w:pPr>
        <w:pStyle w:val="Textoindependiente"/>
        <w:spacing w:before="11"/>
        <w:rPr>
          <w:sz w:val="30"/>
        </w:rPr>
      </w:pPr>
    </w:p>
    <w:p w:rsidR="005C3D18" w:rsidRDefault="007F5B3B">
      <w:pPr>
        <w:pStyle w:val="Textoindependiente"/>
        <w:spacing w:line="360" w:lineRule="auto"/>
        <w:ind w:left="802" w:right="1532" w:firstLine="427"/>
        <w:jc w:val="both"/>
      </w:pPr>
      <w:r>
        <w:rPr>
          <w:w w:val="115"/>
        </w:rPr>
        <w:t>Según la Policía de Investigaciones (PDI), se trata de un fenómeno delictua</w:t>
      </w:r>
      <w:r>
        <w:rPr>
          <w:w w:val="115"/>
        </w:rPr>
        <w:t>l que se presenta cuando uno o más sujetos en motocicleta abordan a una persona para despojarla de sus pertenencias, ya sea mediante la sorpresa (lanzazo), la intimidación o la violencia</w:t>
      </w:r>
      <w:r>
        <w:rPr>
          <w:w w:val="115"/>
          <w:position w:val="6"/>
          <w:sz w:val="16"/>
        </w:rPr>
        <w:t>4</w:t>
      </w:r>
      <w:r>
        <w:rPr>
          <w:w w:val="115"/>
        </w:rPr>
        <w:t>.</w:t>
      </w:r>
    </w:p>
    <w:p w:rsidR="005C3D18" w:rsidRDefault="005C3D18">
      <w:pPr>
        <w:pStyle w:val="Textoindependiente"/>
        <w:rPr>
          <w:sz w:val="31"/>
        </w:rPr>
      </w:pPr>
    </w:p>
    <w:p w:rsidR="005C3D18" w:rsidRDefault="007F5B3B">
      <w:pPr>
        <w:spacing w:line="360" w:lineRule="auto"/>
        <w:ind w:left="802" w:right="1530" w:firstLine="427"/>
        <w:jc w:val="both"/>
        <w:rPr>
          <w:sz w:val="24"/>
        </w:rPr>
      </w:pPr>
      <w:r>
        <w:rPr>
          <w:w w:val="110"/>
          <w:sz w:val="24"/>
        </w:rPr>
        <w:t>Este año, el Centro de Análisis Criminal (CENACRIM)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realizó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informe sobre los robos en modalidad “motochorro” conforme a los casos que fueron investigados en la Región Metropolitana por la Policía de Investigaciones (PDI) durante el 2021. Al respecto, el </w:t>
      </w:r>
      <w:r>
        <w:rPr>
          <w:color w:val="1F2329"/>
          <w:w w:val="110"/>
          <w:sz w:val="24"/>
        </w:rPr>
        <w:t xml:space="preserve">subprefecto Cristián Bracamonte, jefe del </w:t>
      </w:r>
      <w:r>
        <w:rPr>
          <w:w w:val="110"/>
          <w:sz w:val="24"/>
        </w:rPr>
        <w:t>CENACRIM</w:t>
      </w:r>
      <w:r>
        <w:rPr>
          <w:color w:val="1F2329"/>
          <w:w w:val="110"/>
          <w:sz w:val="24"/>
        </w:rPr>
        <w:t>, afirma qu</w:t>
      </w:r>
      <w:r>
        <w:rPr>
          <w:color w:val="1F2329"/>
          <w:w w:val="110"/>
          <w:sz w:val="24"/>
        </w:rPr>
        <w:t>e se trataría de un delito importado. “</w:t>
      </w:r>
      <w:r>
        <w:rPr>
          <w:i/>
          <w:color w:val="1F2329"/>
          <w:w w:val="110"/>
          <w:sz w:val="24"/>
        </w:rPr>
        <w:t xml:space="preserve">Se ha copiado de otros países como Colombia y México. Este método no solamente se usa para robos sino que para otros actos </w:t>
      </w:r>
      <w:r>
        <w:rPr>
          <w:i/>
          <w:color w:val="1F2329"/>
          <w:spacing w:val="-2"/>
          <w:w w:val="110"/>
          <w:sz w:val="24"/>
        </w:rPr>
        <w:t>delictuales</w:t>
      </w:r>
      <w:r>
        <w:rPr>
          <w:color w:val="1F2329"/>
          <w:spacing w:val="-2"/>
          <w:w w:val="110"/>
          <w:sz w:val="24"/>
        </w:rPr>
        <w:t>”</w:t>
      </w:r>
      <w:r>
        <w:rPr>
          <w:color w:val="1F2329"/>
          <w:spacing w:val="-2"/>
          <w:w w:val="110"/>
          <w:position w:val="6"/>
          <w:sz w:val="16"/>
        </w:rPr>
        <w:t>5</w:t>
      </w:r>
      <w:r>
        <w:rPr>
          <w:color w:val="1F2329"/>
          <w:spacing w:val="-2"/>
          <w:w w:val="110"/>
          <w:sz w:val="24"/>
        </w:rPr>
        <w:t>.</w:t>
      </w:r>
    </w:p>
    <w:p w:rsidR="005C3D18" w:rsidRDefault="005C3D18">
      <w:pPr>
        <w:pStyle w:val="Textoindependiente"/>
        <w:spacing w:before="2"/>
        <w:rPr>
          <w:sz w:val="31"/>
        </w:rPr>
      </w:pPr>
    </w:p>
    <w:p w:rsidR="005C3D18" w:rsidRDefault="007F5B3B">
      <w:pPr>
        <w:pStyle w:val="Textoindependiente"/>
        <w:spacing w:before="1"/>
        <w:ind w:left="1229"/>
      </w:pPr>
      <w:r>
        <w:rPr>
          <w:color w:val="1F2329"/>
          <w:w w:val="115"/>
        </w:rPr>
        <w:t>El</w:t>
      </w:r>
      <w:r>
        <w:rPr>
          <w:color w:val="1F2329"/>
          <w:spacing w:val="-11"/>
          <w:w w:val="115"/>
        </w:rPr>
        <w:t xml:space="preserve"> </w:t>
      </w:r>
      <w:r>
        <w:rPr>
          <w:color w:val="1F2329"/>
          <w:w w:val="115"/>
        </w:rPr>
        <w:t>referido</w:t>
      </w:r>
      <w:r>
        <w:rPr>
          <w:color w:val="1F2329"/>
          <w:spacing w:val="-7"/>
          <w:w w:val="115"/>
        </w:rPr>
        <w:t xml:space="preserve"> </w:t>
      </w:r>
      <w:r>
        <w:rPr>
          <w:color w:val="1F2329"/>
          <w:w w:val="115"/>
        </w:rPr>
        <w:t>informe</w:t>
      </w:r>
      <w:r>
        <w:rPr>
          <w:color w:val="1F2329"/>
          <w:spacing w:val="-8"/>
          <w:w w:val="115"/>
        </w:rPr>
        <w:t xml:space="preserve"> </w:t>
      </w:r>
      <w:r>
        <w:rPr>
          <w:color w:val="1F2329"/>
          <w:w w:val="115"/>
        </w:rPr>
        <w:t>señala</w:t>
      </w:r>
      <w:r>
        <w:rPr>
          <w:color w:val="1F2329"/>
          <w:spacing w:val="-10"/>
          <w:w w:val="115"/>
        </w:rPr>
        <w:t xml:space="preserve"> </w:t>
      </w:r>
      <w:r>
        <w:rPr>
          <w:color w:val="1F2329"/>
          <w:w w:val="115"/>
        </w:rPr>
        <w:t>lo</w:t>
      </w:r>
      <w:r>
        <w:rPr>
          <w:color w:val="1F2329"/>
          <w:spacing w:val="-6"/>
          <w:w w:val="115"/>
        </w:rPr>
        <w:t xml:space="preserve"> </w:t>
      </w:r>
      <w:r>
        <w:rPr>
          <w:color w:val="1F2329"/>
          <w:spacing w:val="-2"/>
          <w:w w:val="115"/>
        </w:rPr>
        <w:t>siguiente:</w:t>
      </w:r>
    </w:p>
    <w:p w:rsidR="005C3D18" w:rsidRDefault="007F5B3B">
      <w:pPr>
        <w:pStyle w:val="Textoindependiente"/>
        <w:spacing w:before="11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42" type="#_x0000_t202" style="position:absolute;margin-left:112pt;margin-top:18.2pt;width:371.5pt;height:105.65pt;z-index:-15727616;mso-wrap-distance-left:0;mso-wrap-distance-right:0;mso-position-horizontal-relative:page" fillcolor="#f9f9f9" stroked="f">
            <v:textbox inset="0,0,0,0">
              <w:txbxContent>
                <w:p w:rsidR="005C3D18" w:rsidRDefault="007F5B3B">
                  <w:pPr>
                    <w:spacing w:before="2" w:line="360" w:lineRule="auto"/>
                    <w:ind w:left="28" w:right="21"/>
                    <w:jc w:val="both"/>
                    <w:rPr>
                      <w:i/>
                      <w:color w:val="000000"/>
                      <w:sz w:val="24"/>
                    </w:rPr>
                  </w:pPr>
                  <w:r>
                    <w:rPr>
                      <w:color w:val="1F2329"/>
                      <w:w w:val="115"/>
                      <w:sz w:val="24"/>
                    </w:rPr>
                    <w:t>“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>Con los datos estudiados se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 xml:space="preserve"> logró determinar que la mayor cantidad ocurre los jueves, y desde el punto de los rangos horarios, entre las 16:00 y 19:59 horas. Ello, señala el informe “responde a la habitualidad de tránsito de personas desde sus lugares de trabajo o estudio a sus domi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>cilios o actividades extra</w:t>
                  </w:r>
                </w:p>
              </w:txbxContent>
            </v:textbox>
            <w10:wrap type="topAndBottom" anchorx="page"/>
          </v:shape>
        </w:pict>
      </w:r>
    </w:p>
    <w:p w:rsidR="005C3D18" w:rsidRDefault="005C3D18">
      <w:pPr>
        <w:pStyle w:val="Textoindependiente"/>
        <w:rPr>
          <w:sz w:val="20"/>
        </w:rPr>
      </w:pPr>
    </w:p>
    <w:p w:rsidR="005C3D18" w:rsidRDefault="005C3D18">
      <w:pPr>
        <w:pStyle w:val="Textoindependiente"/>
        <w:rPr>
          <w:sz w:val="20"/>
        </w:rPr>
      </w:pPr>
    </w:p>
    <w:p w:rsidR="005C3D18" w:rsidRDefault="007F5B3B">
      <w:pPr>
        <w:pStyle w:val="Textoindependiente"/>
        <w:spacing w:before="5"/>
        <w:rPr>
          <w:sz w:val="26"/>
        </w:rPr>
      </w:pPr>
      <w:r>
        <w:pict>
          <v:rect id="docshape4" o:spid="_x0000_s1041" style="position:absolute;margin-left:85.1pt;margin-top:16.7pt;width:2in;height:.8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C3D18" w:rsidRDefault="007F5B3B">
      <w:pPr>
        <w:spacing w:before="82"/>
        <w:ind w:left="802"/>
        <w:jc w:val="both"/>
      </w:pPr>
      <w:r>
        <w:rPr>
          <w:rFonts w:ascii="Calibri"/>
          <w:w w:val="115"/>
          <w:position w:val="7"/>
          <w:sz w:val="13"/>
        </w:rPr>
        <w:t>4</w:t>
      </w:r>
      <w:r>
        <w:rPr>
          <w:rFonts w:ascii="Calibri"/>
          <w:spacing w:val="-1"/>
          <w:w w:val="115"/>
          <w:position w:val="7"/>
          <w:sz w:val="13"/>
        </w:rPr>
        <w:t xml:space="preserve"> </w:t>
      </w:r>
      <w:hyperlink r:id="rId10">
        <w:r>
          <w:rPr>
            <w:color w:val="0461C1"/>
            <w:spacing w:val="-2"/>
            <w:w w:val="115"/>
            <w:u w:val="single" w:color="0461C1"/>
          </w:rPr>
          <w:t>https://www.pdichile.cl/</w:t>
        </w:r>
      </w:hyperlink>
    </w:p>
    <w:p w:rsidR="005C3D18" w:rsidRDefault="005C3D18">
      <w:pPr>
        <w:jc w:val="both"/>
        <w:sectPr w:rsidR="005C3D18">
          <w:headerReference w:type="default" r:id="rId11"/>
          <w:footerReference w:type="default" r:id="rId12"/>
          <w:pgSz w:w="11920" w:h="16850"/>
          <w:pgMar w:top="2440" w:right="160" w:bottom="1700" w:left="900" w:header="816" w:footer="1513" w:gutter="0"/>
          <w:pgNumType w:start="5"/>
          <w:cols w:space="720"/>
        </w:sectPr>
      </w:pPr>
    </w:p>
    <w:p w:rsidR="005C3D18" w:rsidRDefault="005C3D18">
      <w:pPr>
        <w:pStyle w:val="Textoindependiente"/>
        <w:rPr>
          <w:sz w:val="20"/>
        </w:rPr>
      </w:pPr>
    </w:p>
    <w:p w:rsidR="005C3D18" w:rsidRDefault="005C3D18">
      <w:pPr>
        <w:pStyle w:val="Textoindependiente"/>
        <w:spacing w:before="1" w:after="1"/>
        <w:rPr>
          <w:sz w:val="15"/>
        </w:rPr>
      </w:pPr>
    </w:p>
    <w:p w:rsidR="005C3D18" w:rsidRDefault="007F5B3B">
      <w:pPr>
        <w:pStyle w:val="Textoindependiente"/>
        <w:ind w:left="13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7" o:spid="_x0000_s1040" type="#_x0000_t202" style="width:371.5pt;height:42.25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5C3D18" w:rsidRDefault="007F5B3B">
                  <w:pPr>
                    <w:spacing w:before="1" w:line="357" w:lineRule="auto"/>
                    <w:ind w:left="29"/>
                    <w:rPr>
                      <w:i/>
                      <w:color w:val="000000"/>
                      <w:sz w:val="24"/>
                    </w:rPr>
                  </w:pPr>
                  <w:r>
                    <w:rPr>
                      <w:i/>
                      <w:color w:val="1F2329"/>
                      <w:spacing w:val="-2"/>
                      <w:w w:val="115"/>
                      <w:sz w:val="24"/>
                    </w:rPr>
                    <w:t>programáticas”.</w:t>
                  </w:r>
                  <w:r>
                    <w:rPr>
                      <w:i/>
                      <w:color w:val="1F2329"/>
                      <w:spacing w:val="-6"/>
                      <w:w w:val="115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spacing w:val="-2"/>
                      <w:w w:val="115"/>
                      <w:sz w:val="24"/>
                    </w:rPr>
                    <w:t>Por</w:t>
                  </w:r>
                  <w:r>
                    <w:rPr>
                      <w:i/>
                      <w:color w:val="1F2329"/>
                      <w:spacing w:val="-8"/>
                      <w:w w:val="115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spacing w:val="-2"/>
                      <w:w w:val="115"/>
                      <w:sz w:val="24"/>
                    </w:rPr>
                    <w:t>el</w:t>
                  </w:r>
                  <w:r>
                    <w:rPr>
                      <w:i/>
                      <w:color w:val="1F2329"/>
                      <w:spacing w:val="-7"/>
                      <w:w w:val="115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spacing w:val="-2"/>
                      <w:w w:val="115"/>
                      <w:sz w:val="24"/>
                    </w:rPr>
                    <w:t>contrario,</w:t>
                  </w:r>
                  <w:r>
                    <w:rPr>
                      <w:i/>
                      <w:color w:val="1F2329"/>
                      <w:spacing w:val="-7"/>
                      <w:w w:val="115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spacing w:val="-2"/>
                      <w:w w:val="115"/>
                      <w:sz w:val="24"/>
                    </w:rPr>
                    <w:t>la</w:t>
                  </w:r>
                  <w:r>
                    <w:rPr>
                      <w:i/>
                      <w:color w:val="1F2329"/>
                      <w:spacing w:val="-7"/>
                      <w:w w:val="115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spacing w:val="-2"/>
                      <w:w w:val="115"/>
                      <w:sz w:val="24"/>
                    </w:rPr>
                    <w:t>menor</w:t>
                  </w:r>
                  <w:r>
                    <w:rPr>
                      <w:i/>
                      <w:color w:val="1F2329"/>
                      <w:spacing w:val="-5"/>
                      <w:w w:val="115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spacing w:val="-2"/>
                      <w:w w:val="115"/>
                      <w:sz w:val="24"/>
                    </w:rPr>
                    <w:t>incidencia</w:t>
                  </w:r>
                  <w:r>
                    <w:rPr>
                      <w:i/>
                      <w:color w:val="1F2329"/>
                      <w:spacing w:val="-9"/>
                      <w:w w:val="115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spacing w:val="-2"/>
                      <w:w w:val="115"/>
                      <w:sz w:val="24"/>
                    </w:rPr>
                    <w:t>se</w:t>
                  </w:r>
                  <w:r>
                    <w:rPr>
                      <w:i/>
                      <w:color w:val="1F2329"/>
                      <w:spacing w:val="-7"/>
                      <w:w w:val="115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spacing w:val="-2"/>
                      <w:w w:val="115"/>
                      <w:sz w:val="24"/>
                    </w:rPr>
                    <w:t xml:space="preserve">presenta 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>los domingos y en el tramo horario entre las 00:00 y 03:59.</w:t>
                  </w:r>
                </w:p>
              </w:txbxContent>
            </v:textbox>
            <w10:wrap type="none"/>
            <w10:anchorlock/>
          </v:shape>
        </w:pict>
      </w:r>
    </w:p>
    <w:p w:rsidR="005C3D18" w:rsidRDefault="007F5B3B">
      <w:pPr>
        <w:pStyle w:val="Textoindependiente"/>
        <w:spacing w:before="9"/>
        <w:rPr>
          <w:sz w:val="10"/>
        </w:rPr>
      </w:pPr>
      <w:r>
        <w:pict>
          <v:group id="docshapegroup8" o:spid="_x0000_s1036" style="position:absolute;margin-left:83.65pt;margin-top:7.55pt;width:428.25pt;height:133.5pt;z-index:-15726080;mso-wrap-distance-left:0;mso-wrap-distance-right:0;mso-position-horizontal-relative:page" coordorigin="1673,151" coordsize="8565,2670">
            <v:shape id="docshape9" o:spid="_x0000_s1039" style="position:absolute;left:1673;top:151;width:8565;height:2670" coordorigin="1673,151" coordsize="8565,2670" o:spt="100" adj="0,,0" path="m10238,392r-8565,l1673,2821r8565,l10238,392xm10238,151r-8565,l1673,391r8565,l10238,151xe" fillcolor="#f9f9f9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38" type="#_x0000_t75" style="position:absolute;left:1828;top:391;width:8250;height:2415">
              <v:imagedata r:id="rId13" o:title=""/>
            </v:shape>
            <v:shape id="docshape11" o:spid="_x0000_s1037" type="#_x0000_t202" style="position:absolute;left:1673;top:151;width:8565;height:2670" filled="f" stroked="f">
              <v:textbox inset="0,0,0,0">
                <w:txbxContent>
                  <w:p w:rsidR="005C3D18" w:rsidRDefault="007F5B3B">
                    <w:pPr>
                      <w:spacing w:line="238" w:lineRule="exact"/>
                      <w:ind w:left="1220" w:right="1219"/>
                      <w:jc w:val="center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Distribución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casos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según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día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semana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bloque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2"/>
                        <w:sz w:val="21"/>
                      </w:rPr>
                      <w:t>horario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12" o:spid="_x0000_s1035" type="#_x0000_t202" style="position:absolute;margin-left:111.95pt;margin-top:144.6pt;width:371.5pt;height:296pt;z-index:-15725568;mso-wrap-distance-left:0;mso-wrap-distance-right:0;mso-position-horizontal-relative:page" fillcolor="#f9f9f9" stroked="f">
            <v:textbox inset="0,0,0,0">
              <w:txbxContent>
                <w:p w:rsidR="005C3D18" w:rsidRDefault="007F5B3B">
                  <w:pPr>
                    <w:spacing w:line="360" w:lineRule="auto"/>
                    <w:ind w:left="29" w:right="22"/>
                    <w:jc w:val="both"/>
                    <w:rPr>
                      <w:i/>
                      <w:color w:val="000000"/>
                      <w:sz w:val="24"/>
                    </w:rPr>
                  </w:pPr>
                  <w:r>
                    <w:rPr>
                      <w:color w:val="1F2329"/>
                      <w:w w:val="115"/>
                      <w:sz w:val="24"/>
                    </w:rPr>
                    <w:t>“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>Otra de las conclusiones relevantes del análisis arroja que en el 60% de los casos, estos hechos son cometidos por motoristas solitarios, preferentemente bajo la modalidad delictual de robo por sorpresa, también conocida como “lanzazo”. Sin embargo, cuando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 xml:space="preserve"> se trata de asaltantes que operan de a dos, éstos prefieren usar la intimidación. También determinó que, de acuerdo a lo relatado por las víctimas, en el 30% de los casos, el o</w:t>
                  </w:r>
                  <w:r>
                    <w:rPr>
                      <w:i/>
                      <w:color w:val="1F2329"/>
                      <w:spacing w:val="80"/>
                      <w:w w:val="115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>los</w:t>
                  </w:r>
                  <w:r>
                    <w:rPr>
                      <w:i/>
                      <w:color w:val="1F2329"/>
                      <w:spacing w:val="79"/>
                      <w:w w:val="115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>imputados</w:t>
                  </w:r>
                  <w:r>
                    <w:rPr>
                      <w:i/>
                      <w:color w:val="1F2329"/>
                      <w:spacing w:val="79"/>
                      <w:w w:val="115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>portan mochilas</w:t>
                  </w:r>
                  <w:r>
                    <w:rPr>
                      <w:i/>
                      <w:color w:val="1F2329"/>
                      <w:spacing w:val="80"/>
                      <w:w w:val="150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>de</w:t>
                  </w:r>
                  <w:r>
                    <w:rPr>
                      <w:i/>
                      <w:color w:val="1F2329"/>
                      <w:spacing w:val="40"/>
                      <w:w w:val="115"/>
                      <w:sz w:val="24"/>
                    </w:rPr>
                    <w:t xml:space="preserve">  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>reparto</w:t>
                  </w:r>
                  <w:r>
                    <w:rPr>
                      <w:i/>
                      <w:color w:val="1F2329"/>
                      <w:spacing w:val="80"/>
                      <w:w w:val="150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>de</w:t>
                  </w:r>
                  <w:r>
                    <w:rPr>
                      <w:i/>
                      <w:color w:val="1F2329"/>
                      <w:spacing w:val="40"/>
                      <w:w w:val="115"/>
                      <w:sz w:val="24"/>
                    </w:rPr>
                    <w:t xml:space="preserve">  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>empresas de delivery.</w:t>
                  </w:r>
                </w:p>
                <w:p w:rsidR="005C3D18" w:rsidRDefault="007F5B3B">
                  <w:pPr>
                    <w:spacing w:before="4" w:line="360" w:lineRule="auto"/>
                    <w:ind w:left="29" w:right="23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i/>
                      <w:color w:val="1F2329"/>
                      <w:w w:val="115"/>
                      <w:sz w:val="24"/>
                    </w:rPr>
                    <w:t>Se establecieron dos</w:t>
                  </w:r>
                  <w:r>
                    <w:rPr>
                      <w:i/>
                      <w:color w:val="1F2329"/>
                      <w:spacing w:val="-2"/>
                      <w:w w:val="115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>patrones,</w:t>
                  </w:r>
                  <w:r>
                    <w:rPr>
                      <w:i/>
                      <w:color w:val="1F2329"/>
                      <w:spacing w:val="-2"/>
                      <w:w w:val="115"/>
                      <w:sz w:val="24"/>
                    </w:rPr>
                    <w:t xml:space="preserve"> 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 xml:space="preserve">uno es la sorpresa donde el sujeto actúa solo cuando la víctima está ocupada en otras cosas. Las patentes de las motos son pequeñas y no se logra identificar al sujeto. Y lo otro es con violencia, donde actúan de dos sujetos </w:t>
                  </w:r>
                  <w:r>
                    <w:rPr>
                      <w:i/>
                      <w:color w:val="1F2329"/>
                      <w:w w:val="115"/>
                      <w:sz w:val="24"/>
                    </w:rPr>
                    <w:t>en lugares con alto tránsito vehicular y peatonal</w:t>
                  </w:r>
                  <w:r>
                    <w:rPr>
                      <w:color w:val="1F2329"/>
                      <w:w w:val="115"/>
                      <w:sz w:val="24"/>
                    </w:rPr>
                    <w:t>”</w:t>
                  </w:r>
                  <w:r>
                    <w:rPr>
                      <w:color w:val="1F2329"/>
                      <w:w w:val="115"/>
                      <w:position w:val="6"/>
                      <w:sz w:val="16"/>
                    </w:rPr>
                    <w:t>6</w:t>
                  </w:r>
                  <w:r>
                    <w:rPr>
                      <w:color w:val="1F2329"/>
                      <w:w w:val="115"/>
                      <w:sz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5C3D18" w:rsidRDefault="005C3D18">
      <w:pPr>
        <w:pStyle w:val="Textoindependiente"/>
        <w:rPr>
          <w:sz w:val="4"/>
        </w:rPr>
      </w:pPr>
    </w:p>
    <w:p w:rsidR="005C3D18" w:rsidRDefault="005C3D18">
      <w:pPr>
        <w:rPr>
          <w:sz w:val="4"/>
        </w:rPr>
        <w:sectPr w:rsidR="005C3D18">
          <w:headerReference w:type="default" r:id="rId14"/>
          <w:footerReference w:type="default" r:id="rId15"/>
          <w:pgSz w:w="11920" w:h="16850"/>
          <w:pgMar w:top="2440" w:right="160" w:bottom="1840" w:left="900" w:header="816" w:footer="1641" w:gutter="0"/>
          <w:cols w:space="720"/>
        </w:sectPr>
      </w:pPr>
    </w:p>
    <w:p w:rsidR="005C3D18" w:rsidRDefault="005C3D18">
      <w:pPr>
        <w:pStyle w:val="Textoindependiente"/>
        <w:rPr>
          <w:sz w:val="20"/>
        </w:rPr>
      </w:pPr>
    </w:p>
    <w:p w:rsidR="005C3D18" w:rsidRDefault="005C3D18">
      <w:pPr>
        <w:pStyle w:val="Textoindependiente"/>
        <w:spacing w:before="1" w:after="1"/>
        <w:rPr>
          <w:sz w:val="15"/>
        </w:rPr>
      </w:pPr>
    </w:p>
    <w:p w:rsidR="005C3D18" w:rsidRDefault="007F5B3B">
      <w:pPr>
        <w:pStyle w:val="Textoindependiente"/>
        <w:ind w:left="7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3" o:spid="_x0000_s1031" style="width:428.25pt;height:122.3pt;mso-position-horizontal-relative:char;mso-position-vertical-relative:line" coordsize="8565,2446">
            <v:shape id="docshape14" o:spid="_x0000_s1034" style="position:absolute;width:8565;height:2446" coordsize="8565,2446" o:spt="100" adj="0,,0" path="m8565,243l,243,,2446r8565,l8565,243xm8565,l,,,242r8565,l8565,xe" fillcolor="#f9f9f9" stroked="f">
              <v:stroke joinstyle="round"/>
              <v:formulas/>
              <v:path arrowok="t" o:connecttype="segments"/>
            </v:shape>
            <v:shape id="docshape15" o:spid="_x0000_s1033" type="#_x0000_t75" style="position:absolute;left:155;top:141;width:8250;height:2190">
              <v:imagedata r:id="rId16" o:title=""/>
            </v:shape>
            <v:shape id="docshape16" o:spid="_x0000_s1032" type="#_x0000_t202" style="position:absolute;width:8565;height:2446" filled="f" stroked="f">
              <v:textbox inset="0,0,0,0">
                <w:txbxContent>
                  <w:p w:rsidR="005C3D18" w:rsidRDefault="007F5B3B">
                    <w:pPr>
                      <w:spacing w:line="239" w:lineRule="exact"/>
                      <w:ind w:left="1220" w:right="1220"/>
                      <w:jc w:val="center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Distribución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casos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según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cantidad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imputados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medio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2"/>
                        <w:sz w:val="21"/>
                      </w:rPr>
                      <w:t>utilizado</w:t>
                    </w:r>
                  </w:p>
                </w:txbxContent>
              </v:textbox>
            </v:shape>
            <w10:anchorlock/>
          </v:group>
        </w:pict>
      </w:r>
    </w:p>
    <w:p w:rsidR="005C3D18" w:rsidRDefault="007F5B3B">
      <w:pPr>
        <w:spacing w:before="39" w:line="360" w:lineRule="auto"/>
        <w:ind w:left="1368" w:right="2099"/>
        <w:jc w:val="both"/>
        <w:rPr>
          <w:sz w:val="24"/>
        </w:rPr>
      </w:pPr>
      <w:r>
        <w:rPr>
          <w:i/>
          <w:w w:val="115"/>
          <w:sz w:val="24"/>
        </w:rPr>
        <w:t>De acuerdo al</w:t>
      </w:r>
      <w:r>
        <w:rPr>
          <w:i/>
          <w:spacing w:val="40"/>
          <w:w w:val="115"/>
          <w:sz w:val="24"/>
        </w:rPr>
        <w:t xml:space="preserve"> </w:t>
      </w:r>
      <w:r>
        <w:rPr>
          <w:i/>
          <w:w w:val="115"/>
          <w:sz w:val="24"/>
        </w:rPr>
        <w:t>análisis de los datos, las especies preferidas por los antisociales corresponden en el 75% de los casos a celulares, y en el 20%, a la totalidad de las pertenencias (carteras, mochilas, bananos). En este pu</w:t>
      </w:r>
      <w:r>
        <w:rPr>
          <w:i/>
          <w:w w:val="115"/>
          <w:sz w:val="24"/>
        </w:rPr>
        <w:t>nto, el documento se refiere al nuevo fenómeno donde los teléfonos son sustraídos con el fin de realizar transferencias de fondos o compras con cargo a las cuentas</w:t>
      </w:r>
      <w:r>
        <w:rPr>
          <w:i/>
          <w:spacing w:val="32"/>
          <w:w w:val="115"/>
          <w:sz w:val="24"/>
        </w:rPr>
        <w:t xml:space="preserve"> </w:t>
      </w:r>
      <w:r>
        <w:rPr>
          <w:i/>
          <w:w w:val="115"/>
          <w:sz w:val="24"/>
        </w:rPr>
        <w:t>bancarias</w:t>
      </w:r>
      <w:r>
        <w:rPr>
          <w:i/>
          <w:spacing w:val="35"/>
          <w:w w:val="115"/>
          <w:sz w:val="24"/>
        </w:rPr>
        <w:t xml:space="preserve"> </w:t>
      </w:r>
      <w:r>
        <w:rPr>
          <w:i/>
          <w:w w:val="115"/>
          <w:sz w:val="24"/>
        </w:rPr>
        <w:t>de</w:t>
      </w:r>
      <w:r>
        <w:rPr>
          <w:i/>
          <w:spacing w:val="34"/>
          <w:w w:val="115"/>
          <w:sz w:val="24"/>
        </w:rPr>
        <w:t xml:space="preserve"> </w:t>
      </w:r>
      <w:r>
        <w:rPr>
          <w:i/>
          <w:w w:val="115"/>
          <w:sz w:val="24"/>
        </w:rPr>
        <w:t>la</w:t>
      </w:r>
      <w:r>
        <w:rPr>
          <w:i/>
          <w:spacing w:val="32"/>
          <w:w w:val="115"/>
          <w:sz w:val="24"/>
        </w:rPr>
        <w:t xml:space="preserve"> </w:t>
      </w:r>
      <w:r>
        <w:rPr>
          <w:i/>
          <w:w w:val="115"/>
          <w:sz w:val="24"/>
        </w:rPr>
        <w:t>víctima.</w:t>
      </w:r>
      <w:r>
        <w:rPr>
          <w:i/>
          <w:spacing w:val="37"/>
          <w:w w:val="115"/>
          <w:sz w:val="24"/>
        </w:rPr>
        <w:t xml:space="preserve"> </w:t>
      </w:r>
      <w:r>
        <w:rPr>
          <w:i/>
          <w:w w:val="115"/>
          <w:sz w:val="24"/>
        </w:rPr>
        <w:t>En</w:t>
      </w:r>
      <w:r>
        <w:rPr>
          <w:i/>
          <w:spacing w:val="37"/>
          <w:w w:val="115"/>
          <w:sz w:val="24"/>
        </w:rPr>
        <w:t xml:space="preserve"> </w:t>
      </w:r>
      <w:r>
        <w:rPr>
          <w:i/>
          <w:w w:val="115"/>
          <w:sz w:val="24"/>
        </w:rPr>
        <w:t>cifras,</w:t>
      </w:r>
      <w:r>
        <w:rPr>
          <w:i/>
          <w:spacing w:val="34"/>
          <w:w w:val="115"/>
          <w:sz w:val="24"/>
        </w:rPr>
        <w:t xml:space="preserve"> </w:t>
      </w:r>
      <w:r>
        <w:rPr>
          <w:i/>
          <w:w w:val="115"/>
          <w:sz w:val="24"/>
        </w:rPr>
        <w:t>esto</w:t>
      </w:r>
      <w:r>
        <w:rPr>
          <w:i/>
          <w:spacing w:val="35"/>
          <w:w w:val="115"/>
          <w:sz w:val="24"/>
        </w:rPr>
        <w:t xml:space="preserve"> </w:t>
      </w:r>
      <w:r>
        <w:rPr>
          <w:i/>
          <w:w w:val="115"/>
          <w:sz w:val="24"/>
        </w:rPr>
        <w:t>se</w:t>
      </w:r>
      <w:r>
        <w:rPr>
          <w:i/>
          <w:spacing w:val="32"/>
          <w:w w:val="115"/>
          <w:sz w:val="24"/>
        </w:rPr>
        <w:t xml:space="preserve"> </w:t>
      </w:r>
      <w:r>
        <w:rPr>
          <w:i/>
          <w:w w:val="115"/>
          <w:sz w:val="24"/>
        </w:rPr>
        <w:t>presenta</w:t>
      </w:r>
      <w:r>
        <w:rPr>
          <w:i/>
          <w:spacing w:val="32"/>
          <w:w w:val="115"/>
          <w:sz w:val="24"/>
        </w:rPr>
        <w:t xml:space="preserve"> </w:t>
      </w:r>
      <w:r>
        <w:rPr>
          <w:i/>
          <w:w w:val="115"/>
          <w:sz w:val="24"/>
        </w:rPr>
        <w:t xml:space="preserve">en el 32% de los robos de este tipo de </w:t>
      </w:r>
      <w:r>
        <w:rPr>
          <w:i/>
          <w:w w:val="115"/>
          <w:sz w:val="24"/>
        </w:rPr>
        <w:t>artículo</w:t>
      </w:r>
      <w:r>
        <w:rPr>
          <w:i/>
          <w:w w:val="115"/>
          <w:position w:val="6"/>
          <w:sz w:val="16"/>
        </w:rPr>
        <w:t>7</w:t>
      </w:r>
      <w:r>
        <w:rPr>
          <w:w w:val="115"/>
          <w:sz w:val="24"/>
        </w:rPr>
        <w:t>.</w:t>
      </w:r>
    </w:p>
    <w:p w:rsidR="005C3D18" w:rsidRDefault="007F5B3B">
      <w:pPr>
        <w:pStyle w:val="Textoindependiente"/>
        <w:spacing w:before="10"/>
        <w:rPr>
          <w:sz w:val="8"/>
        </w:rPr>
      </w:pPr>
      <w:r>
        <w:pict>
          <v:group id="docshapegroup17" o:spid="_x0000_s1027" style="position:absolute;margin-left:83.65pt;margin-top:6.45pt;width:428.25pt;height:223.6pt;z-index:-15724544;mso-wrap-distance-left:0;mso-wrap-distance-right:0;mso-position-horizontal-relative:page" coordorigin="1673,129" coordsize="8565,4472">
            <v:rect id="docshape18" o:spid="_x0000_s1030" style="position:absolute;left:1673;top:128;width:8565;height:4472" fillcolor="#f9f9f9" stroked="f"/>
            <v:shape id="docshape19" o:spid="_x0000_s1029" type="#_x0000_t75" style="position:absolute;left:1828;top:368;width:8250;height:4215">
              <v:imagedata r:id="rId17" o:title=""/>
            </v:shape>
            <v:shape id="docshape20" o:spid="_x0000_s1028" type="#_x0000_t202" style="position:absolute;left:1673;top:128;width:8565;height:4472" filled="f" stroked="f">
              <v:textbox inset="0,0,0,0">
                <w:txbxContent>
                  <w:p w:rsidR="005C3D18" w:rsidRDefault="007F5B3B">
                    <w:pPr>
                      <w:spacing w:line="240" w:lineRule="exact"/>
                      <w:ind w:left="1220" w:right="1218"/>
                      <w:jc w:val="center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Distribución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casos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según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z w:val="21"/>
                      </w:rPr>
                      <w:t>especie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F2329"/>
                        <w:spacing w:val="-2"/>
                        <w:sz w:val="21"/>
                      </w:rPr>
                      <w:t>sustraída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C3D18" w:rsidRDefault="007F5B3B">
      <w:pPr>
        <w:pStyle w:val="Textoindependiente"/>
        <w:spacing w:before="71" w:line="360" w:lineRule="auto"/>
        <w:ind w:left="802" w:right="1541" w:firstLine="707"/>
        <w:jc w:val="both"/>
      </w:pP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otros</w:t>
      </w:r>
      <w:r>
        <w:rPr>
          <w:spacing w:val="-3"/>
          <w:w w:val="115"/>
        </w:rPr>
        <w:t xml:space="preserve"> </w:t>
      </w:r>
      <w:r>
        <w:rPr>
          <w:w w:val="115"/>
        </w:rPr>
        <w:t>países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región,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-3"/>
          <w:w w:val="115"/>
        </w:rPr>
        <w:t xml:space="preserve"> </w:t>
      </w:r>
      <w:r>
        <w:rPr>
          <w:w w:val="115"/>
        </w:rPr>
        <w:t>han</w:t>
      </w:r>
      <w:r>
        <w:rPr>
          <w:spacing w:val="-3"/>
          <w:w w:val="115"/>
        </w:rPr>
        <w:t xml:space="preserve"> </w:t>
      </w:r>
      <w:r>
        <w:rPr>
          <w:w w:val="115"/>
        </w:rPr>
        <w:t>presentado</w:t>
      </w:r>
      <w:r>
        <w:rPr>
          <w:spacing w:val="-3"/>
          <w:w w:val="115"/>
        </w:rPr>
        <w:t xml:space="preserve"> </w:t>
      </w:r>
      <w:r>
        <w:rPr>
          <w:w w:val="115"/>
        </w:rPr>
        <w:t>diversos</w:t>
      </w:r>
      <w:r>
        <w:rPr>
          <w:spacing w:val="-4"/>
          <w:w w:val="115"/>
        </w:rPr>
        <w:t xml:space="preserve"> </w:t>
      </w:r>
      <w:r>
        <w:rPr>
          <w:w w:val="115"/>
        </w:rPr>
        <w:t>proyectos de ley destinados a inhibir esta clase de conductas delictuales. Así, por ejemplo,</w:t>
      </w:r>
      <w:r>
        <w:rPr>
          <w:spacing w:val="31"/>
          <w:w w:val="115"/>
        </w:rPr>
        <w:t xml:space="preserve"> </w:t>
      </w:r>
      <w:r>
        <w:rPr>
          <w:w w:val="115"/>
        </w:rPr>
        <w:t>en</w:t>
      </w:r>
      <w:r>
        <w:rPr>
          <w:spacing w:val="32"/>
          <w:w w:val="115"/>
        </w:rPr>
        <w:t xml:space="preserve"> </w:t>
      </w:r>
      <w:r>
        <w:rPr>
          <w:w w:val="115"/>
        </w:rPr>
        <w:t>mayo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>
        <w:rPr>
          <w:spacing w:val="29"/>
          <w:w w:val="115"/>
        </w:rPr>
        <w:t xml:space="preserve"> </w:t>
      </w:r>
      <w:r>
        <w:rPr>
          <w:w w:val="115"/>
        </w:rPr>
        <w:t>2019</w:t>
      </w:r>
      <w:r>
        <w:rPr>
          <w:spacing w:val="33"/>
          <w:w w:val="115"/>
        </w:rPr>
        <w:t xml:space="preserve"> </w:t>
      </w:r>
      <w:r>
        <w:rPr>
          <w:w w:val="115"/>
        </w:rPr>
        <w:t>la</w:t>
      </w:r>
      <w:r>
        <w:rPr>
          <w:spacing w:val="32"/>
          <w:w w:val="115"/>
        </w:rPr>
        <w:t xml:space="preserve"> </w:t>
      </w:r>
      <w:r>
        <w:rPr>
          <w:w w:val="115"/>
        </w:rPr>
        <w:t>Cámara</w:t>
      </w:r>
      <w:r>
        <w:rPr>
          <w:spacing w:val="30"/>
          <w:w w:val="115"/>
        </w:rPr>
        <w:t xml:space="preserve"> </w:t>
      </w:r>
      <w:r>
        <w:rPr>
          <w:w w:val="115"/>
        </w:rPr>
        <w:t>de</w:t>
      </w:r>
      <w:r>
        <w:rPr>
          <w:spacing w:val="30"/>
          <w:w w:val="115"/>
        </w:rPr>
        <w:t xml:space="preserve"> </w:t>
      </w:r>
      <w:r>
        <w:rPr>
          <w:w w:val="115"/>
        </w:rPr>
        <w:t>Senadores</w:t>
      </w:r>
      <w:r>
        <w:rPr>
          <w:spacing w:val="32"/>
          <w:w w:val="115"/>
        </w:rPr>
        <w:t xml:space="preserve"> </w:t>
      </w:r>
      <w:r>
        <w:rPr>
          <w:w w:val="115"/>
        </w:rPr>
        <w:t>de</w:t>
      </w:r>
      <w:r>
        <w:rPr>
          <w:spacing w:val="29"/>
          <w:w w:val="115"/>
        </w:rPr>
        <w:t xml:space="preserve"> </w:t>
      </w:r>
      <w:r>
        <w:rPr>
          <w:w w:val="115"/>
        </w:rPr>
        <w:t>la</w:t>
      </w:r>
      <w:r>
        <w:rPr>
          <w:spacing w:val="32"/>
          <w:w w:val="115"/>
        </w:rPr>
        <w:t xml:space="preserve"> </w:t>
      </w:r>
      <w:r>
        <w:rPr>
          <w:w w:val="115"/>
        </w:rPr>
        <w:t>provincia</w:t>
      </w:r>
      <w:r>
        <w:rPr>
          <w:spacing w:val="32"/>
          <w:w w:val="115"/>
        </w:rPr>
        <w:t xml:space="preserve"> </w:t>
      </w:r>
      <w:r>
        <w:rPr>
          <w:w w:val="115"/>
        </w:rPr>
        <w:t>de</w:t>
      </w:r>
    </w:p>
    <w:p w:rsidR="005C3D18" w:rsidRDefault="005C3D18">
      <w:pPr>
        <w:spacing w:line="360" w:lineRule="auto"/>
        <w:jc w:val="both"/>
        <w:sectPr w:rsidR="005C3D18">
          <w:pgSz w:w="11920" w:h="16850"/>
          <w:pgMar w:top="2440" w:right="160" w:bottom="1840" w:left="900" w:header="816" w:footer="1641" w:gutter="0"/>
          <w:cols w:space="720"/>
        </w:sectPr>
      </w:pPr>
    </w:p>
    <w:p w:rsidR="005C3D18" w:rsidRDefault="005C3D18">
      <w:pPr>
        <w:pStyle w:val="Textoindependiente"/>
        <w:spacing w:before="6"/>
        <w:rPr>
          <w:sz w:val="26"/>
        </w:rPr>
      </w:pPr>
    </w:p>
    <w:p w:rsidR="005C3D18" w:rsidRDefault="007F5B3B">
      <w:pPr>
        <w:pStyle w:val="Textoindependiente"/>
        <w:spacing w:before="100" w:line="360" w:lineRule="auto"/>
        <w:ind w:left="802" w:right="1530"/>
        <w:jc w:val="both"/>
      </w:pPr>
      <w:r>
        <w:rPr>
          <w:w w:val="115"/>
        </w:rPr>
        <w:t>Buenos Aires aprobó una ley para combatir a los motochorros, habilitando a los municipios bonaerenses a fijar zonas y horarios determinados donde no puede haber dos ocupantes en una misma motocicleta</w:t>
      </w:r>
      <w:r>
        <w:rPr>
          <w:w w:val="115"/>
          <w:position w:val="6"/>
          <w:sz w:val="16"/>
        </w:rPr>
        <w:t>8</w:t>
      </w:r>
      <w:r>
        <w:rPr>
          <w:w w:val="115"/>
        </w:rPr>
        <w:t>.</w:t>
      </w:r>
      <w:r>
        <w:rPr>
          <w:spacing w:val="-13"/>
          <w:w w:val="115"/>
        </w:rPr>
        <w:t xml:space="preserve"> </w:t>
      </w:r>
      <w:r>
        <w:rPr>
          <w:w w:val="115"/>
        </w:rPr>
        <w:t>Por</w:t>
      </w:r>
      <w:r>
        <w:rPr>
          <w:spacing w:val="-13"/>
          <w:w w:val="115"/>
        </w:rPr>
        <w:t xml:space="preserve"> </w:t>
      </w:r>
      <w:r>
        <w:rPr>
          <w:w w:val="115"/>
        </w:rPr>
        <w:t>otro</w:t>
      </w:r>
      <w:r>
        <w:rPr>
          <w:spacing w:val="-13"/>
          <w:w w:val="115"/>
        </w:rPr>
        <w:t xml:space="preserve"> </w:t>
      </w:r>
      <w:r>
        <w:rPr>
          <w:w w:val="115"/>
        </w:rPr>
        <w:t>lado,</w:t>
      </w:r>
      <w:r>
        <w:rPr>
          <w:spacing w:val="-13"/>
          <w:w w:val="115"/>
        </w:rPr>
        <w:t xml:space="preserve"> </w:t>
      </w:r>
      <w:r>
        <w:rPr>
          <w:w w:val="115"/>
        </w:rPr>
        <w:t>en</w:t>
      </w:r>
      <w:r>
        <w:rPr>
          <w:spacing w:val="-14"/>
          <w:w w:val="115"/>
        </w:rPr>
        <w:t xml:space="preserve"> </w:t>
      </w:r>
      <w:r>
        <w:rPr>
          <w:w w:val="115"/>
        </w:rPr>
        <w:t>P</w:t>
      </w:r>
      <w:r>
        <w:rPr>
          <w:w w:val="115"/>
        </w:rPr>
        <w:t>erú</w:t>
      </w:r>
      <w:r>
        <w:rPr>
          <w:spacing w:val="-13"/>
          <w:w w:val="115"/>
        </w:rPr>
        <w:t xml:space="preserve"> </w:t>
      </w:r>
      <w:r>
        <w:rPr>
          <w:w w:val="115"/>
        </w:rPr>
        <w:t>se</w:t>
      </w:r>
      <w:r>
        <w:rPr>
          <w:spacing w:val="-14"/>
          <w:w w:val="115"/>
        </w:rPr>
        <w:t xml:space="preserve"> </w:t>
      </w:r>
      <w:r>
        <w:rPr>
          <w:w w:val="115"/>
        </w:rPr>
        <w:t>impulsó</w:t>
      </w:r>
      <w:r>
        <w:rPr>
          <w:spacing w:val="-11"/>
          <w:w w:val="115"/>
        </w:rPr>
        <w:t xml:space="preserve"> </w:t>
      </w:r>
      <w:r>
        <w:rPr>
          <w:w w:val="115"/>
        </w:rPr>
        <w:t>un</w:t>
      </w:r>
      <w:r>
        <w:rPr>
          <w:spacing w:val="-14"/>
          <w:w w:val="115"/>
        </w:rPr>
        <w:t xml:space="preserve"> </w:t>
      </w:r>
      <w:r>
        <w:rPr>
          <w:w w:val="115"/>
        </w:rPr>
        <w:t>proyecto</w:t>
      </w:r>
      <w:r>
        <w:rPr>
          <w:spacing w:val="-11"/>
          <w:w w:val="115"/>
        </w:rPr>
        <w:t xml:space="preserve"> </w:t>
      </w:r>
      <w:r>
        <w:rPr>
          <w:w w:val="115"/>
        </w:rPr>
        <w:t>parecido,</w:t>
      </w:r>
      <w:r>
        <w:rPr>
          <w:spacing w:val="-12"/>
          <w:w w:val="115"/>
        </w:rPr>
        <w:t xml:space="preserve"> </w:t>
      </w:r>
      <w:r>
        <w:rPr>
          <w:w w:val="115"/>
        </w:rPr>
        <w:t>que buscaba prohibir que dos personas pudieran circular al mismo tiempo arriba de una moto</w:t>
      </w:r>
      <w:r>
        <w:rPr>
          <w:w w:val="115"/>
          <w:position w:val="6"/>
          <w:sz w:val="16"/>
        </w:rPr>
        <w:t>9</w:t>
      </w:r>
      <w:r>
        <w:rPr>
          <w:w w:val="115"/>
        </w:rPr>
        <w:t>.</w:t>
      </w:r>
    </w:p>
    <w:p w:rsidR="005C3D18" w:rsidRDefault="005C3D18">
      <w:pPr>
        <w:pStyle w:val="Textoindependiente"/>
        <w:rPr>
          <w:sz w:val="28"/>
        </w:rPr>
      </w:pPr>
    </w:p>
    <w:p w:rsidR="005C3D18" w:rsidRDefault="005C3D18">
      <w:pPr>
        <w:pStyle w:val="Textoindependiente"/>
        <w:rPr>
          <w:sz w:val="28"/>
        </w:rPr>
      </w:pPr>
    </w:p>
    <w:p w:rsidR="005C3D18" w:rsidRDefault="007F5B3B">
      <w:pPr>
        <w:pStyle w:val="Textoindependiente"/>
        <w:spacing w:before="191" w:line="360" w:lineRule="auto"/>
        <w:ind w:left="802" w:right="1535" w:firstLine="707"/>
        <w:jc w:val="both"/>
      </w:pPr>
      <w:r>
        <w:rPr>
          <w:w w:val="115"/>
        </w:rPr>
        <w:t>Se</w:t>
      </w:r>
      <w:r>
        <w:rPr>
          <w:spacing w:val="-12"/>
          <w:w w:val="115"/>
        </w:rPr>
        <w:t xml:space="preserve"> </w:t>
      </w:r>
      <w:r>
        <w:rPr>
          <w:w w:val="115"/>
        </w:rPr>
        <w:t>debe</w:t>
      </w:r>
      <w:r>
        <w:rPr>
          <w:spacing w:val="-9"/>
          <w:w w:val="115"/>
        </w:rPr>
        <w:t xml:space="preserve"> </w:t>
      </w:r>
      <w:r>
        <w:rPr>
          <w:w w:val="115"/>
        </w:rPr>
        <w:t>recordar</w:t>
      </w:r>
      <w:r>
        <w:rPr>
          <w:spacing w:val="-12"/>
          <w:w w:val="115"/>
        </w:rPr>
        <w:t xml:space="preserve"> </w:t>
      </w:r>
      <w:r>
        <w:rPr>
          <w:w w:val="115"/>
        </w:rPr>
        <w:t>que</w:t>
      </w:r>
      <w:r>
        <w:rPr>
          <w:spacing w:val="-14"/>
          <w:w w:val="115"/>
        </w:rPr>
        <w:t xml:space="preserve"> </w:t>
      </w:r>
      <w:r>
        <w:rPr>
          <w:w w:val="115"/>
        </w:rPr>
        <w:t>la</w:t>
      </w:r>
      <w:r>
        <w:rPr>
          <w:spacing w:val="-10"/>
          <w:w w:val="115"/>
        </w:rPr>
        <w:t xml:space="preserve"> </w:t>
      </w:r>
      <w:r>
        <w:rPr>
          <w:w w:val="115"/>
        </w:rPr>
        <w:t>seguridad</w:t>
      </w:r>
      <w:r>
        <w:rPr>
          <w:spacing w:val="-8"/>
          <w:w w:val="115"/>
        </w:rPr>
        <w:t xml:space="preserve"> </w:t>
      </w:r>
      <w:r>
        <w:rPr>
          <w:w w:val="115"/>
        </w:rPr>
        <w:t>ciudadana</w:t>
      </w:r>
      <w:r>
        <w:rPr>
          <w:spacing w:val="-9"/>
          <w:w w:val="115"/>
        </w:rPr>
        <w:t xml:space="preserve"> </w:t>
      </w:r>
      <w:r>
        <w:rPr>
          <w:w w:val="115"/>
        </w:rPr>
        <w:t>no</w:t>
      </w:r>
      <w:r>
        <w:rPr>
          <w:spacing w:val="-12"/>
          <w:w w:val="115"/>
        </w:rPr>
        <w:t xml:space="preserve"> </w:t>
      </w:r>
      <w:r>
        <w:rPr>
          <w:w w:val="115"/>
        </w:rPr>
        <w:t>trata</w:t>
      </w:r>
      <w:r>
        <w:rPr>
          <w:spacing w:val="-8"/>
          <w:w w:val="115"/>
        </w:rPr>
        <w:t xml:space="preserve"> </w:t>
      </w:r>
      <w:r>
        <w:rPr>
          <w:w w:val="115"/>
        </w:rPr>
        <w:t xml:space="preserve">simplemente sobre la reducción de los delitos, sino que constituye una </w:t>
      </w:r>
      <w:r>
        <w:rPr>
          <w:w w:val="115"/>
        </w:rPr>
        <w:t>estrategia exhaustiva y multifacética destinada a mejorar la calidad de vida de la población, prevenir la criminalidad, promover el acceso a un sistema de justicia eficaz, y fortalecer</w:t>
      </w:r>
      <w:r>
        <w:rPr>
          <w:spacing w:val="-2"/>
          <w:w w:val="115"/>
        </w:rPr>
        <w:t xml:space="preserve"> </w:t>
      </w:r>
      <w:r>
        <w:rPr>
          <w:w w:val="115"/>
        </w:rPr>
        <w:t>una</w:t>
      </w:r>
      <w:r>
        <w:rPr>
          <w:spacing w:val="-1"/>
          <w:w w:val="115"/>
        </w:rPr>
        <w:t xml:space="preserve"> </w:t>
      </w:r>
      <w:r>
        <w:rPr>
          <w:w w:val="115"/>
        </w:rPr>
        <w:t>educación</w:t>
      </w:r>
      <w:r>
        <w:rPr>
          <w:spacing w:val="-1"/>
          <w:w w:val="115"/>
        </w:rPr>
        <w:t xml:space="preserve"> </w:t>
      </w:r>
      <w:r>
        <w:rPr>
          <w:w w:val="115"/>
        </w:rPr>
        <w:t>que</w:t>
      </w:r>
      <w:r>
        <w:rPr>
          <w:spacing w:val="-1"/>
          <w:w w:val="115"/>
        </w:rPr>
        <w:t xml:space="preserve"> </w:t>
      </w:r>
      <w:r>
        <w:rPr>
          <w:w w:val="115"/>
        </w:rPr>
        <w:t>esté basada</w:t>
      </w:r>
      <w:r>
        <w:rPr>
          <w:spacing w:val="-1"/>
          <w:w w:val="115"/>
        </w:rPr>
        <w:t xml:space="preserve"> </w:t>
      </w:r>
      <w:r>
        <w:rPr>
          <w:w w:val="115"/>
        </w:rPr>
        <w:t>en los</w:t>
      </w:r>
      <w:r>
        <w:rPr>
          <w:spacing w:val="-1"/>
          <w:w w:val="115"/>
        </w:rPr>
        <w:t xml:space="preserve"> </w:t>
      </w:r>
      <w:r>
        <w:rPr>
          <w:w w:val="115"/>
        </w:rPr>
        <w:t>valores, el respeto por la ley y la tolerancia entre las personas</w:t>
      </w:r>
      <w:r>
        <w:rPr>
          <w:w w:val="115"/>
          <w:position w:val="6"/>
          <w:sz w:val="16"/>
        </w:rPr>
        <w:t>10</w:t>
      </w:r>
      <w:r>
        <w:rPr>
          <w:w w:val="115"/>
        </w:rPr>
        <w:t>.</w:t>
      </w:r>
    </w:p>
    <w:p w:rsidR="005C3D18" w:rsidRDefault="005C3D18">
      <w:pPr>
        <w:pStyle w:val="Textoindependiente"/>
        <w:spacing w:before="5"/>
        <w:rPr>
          <w:sz w:val="36"/>
        </w:rPr>
      </w:pPr>
    </w:p>
    <w:p w:rsidR="005C3D18" w:rsidRDefault="007F5B3B">
      <w:pPr>
        <w:pStyle w:val="Textoindependiente"/>
        <w:spacing w:line="360" w:lineRule="auto"/>
        <w:ind w:left="802" w:right="1533" w:firstLine="707"/>
        <w:jc w:val="both"/>
      </w:pPr>
      <w:r>
        <w:rPr>
          <w:w w:val="110"/>
        </w:rPr>
        <w:t>En este contexto, creemos que es sumamente importante fortalecer</w:t>
      </w:r>
      <w:r>
        <w:rPr>
          <w:spacing w:val="40"/>
          <w:w w:val="110"/>
        </w:rPr>
        <w:t xml:space="preserve"> </w:t>
      </w:r>
      <w:r>
        <w:rPr>
          <w:w w:val="110"/>
        </w:rPr>
        <w:t>la seguridad ciudadana, y consagrar herramientas legales que permitan proteger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integridad</w:t>
      </w:r>
      <w:r>
        <w:rPr>
          <w:spacing w:val="40"/>
          <w:w w:val="110"/>
        </w:rPr>
        <w:t xml:space="preserve"> </w:t>
      </w:r>
      <w:r>
        <w:rPr>
          <w:w w:val="110"/>
        </w:rPr>
        <w:t>y</w:t>
      </w:r>
      <w:r>
        <w:rPr>
          <w:spacing w:val="40"/>
          <w:w w:val="110"/>
        </w:rPr>
        <w:t xml:space="preserve"> </w:t>
      </w:r>
      <w:r>
        <w:rPr>
          <w:w w:val="110"/>
        </w:rPr>
        <w:t>los</w:t>
      </w:r>
      <w:r>
        <w:rPr>
          <w:spacing w:val="40"/>
          <w:w w:val="110"/>
        </w:rPr>
        <w:t xml:space="preserve"> </w:t>
      </w:r>
      <w:r>
        <w:rPr>
          <w:w w:val="110"/>
        </w:rPr>
        <w:t>derechos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poblaci</w:t>
      </w:r>
      <w:r>
        <w:rPr>
          <w:w w:val="110"/>
        </w:rPr>
        <w:t>ón</w:t>
      </w:r>
      <w:r>
        <w:rPr>
          <w:spacing w:val="40"/>
          <w:w w:val="110"/>
        </w:rPr>
        <w:t xml:space="preserve"> </w:t>
      </w:r>
      <w:r>
        <w:rPr>
          <w:w w:val="110"/>
        </w:rPr>
        <w:t>civil.</w:t>
      </w:r>
    </w:p>
    <w:p w:rsidR="005C3D18" w:rsidRDefault="005C3D18">
      <w:pPr>
        <w:pStyle w:val="Textoindependiente"/>
        <w:spacing w:before="4"/>
        <w:rPr>
          <w:sz w:val="36"/>
        </w:rPr>
      </w:pPr>
    </w:p>
    <w:p w:rsidR="005C3D18" w:rsidRDefault="007F5B3B">
      <w:pPr>
        <w:pStyle w:val="Textoindependiente"/>
        <w:spacing w:line="360" w:lineRule="auto"/>
        <w:ind w:left="802" w:right="1536" w:firstLine="707"/>
        <w:jc w:val="both"/>
      </w:pPr>
      <w:r>
        <w:rPr>
          <w:w w:val="110"/>
        </w:rPr>
        <w:t>En este contexto, el presente proyecto de ley pretende modificar la Ley de Tránsito, refundida, coordinada y sistematizada en</w:t>
      </w:r>
      <w:r>
        <w:rPr>
          <w:spacing w:val="40"/>
          <w:w w:val="110"/>
        </w:rPr>
        <w:t xml:space="preserve"> </w:t>
      </w:r>
      <w:r>
        <w:rPr>
          <w:w w:val="110"/>
        </w:rPr>
        <w:t>el</w:t>
      </w:r>
      <w:r>
        <w:rPr>
          <w:spacing w:val="40"/>
          <w:w w:val="110"/>
        </w:rPr>
        <w:t xml:space="preserve"> </w:t>
      </w:r>
      <w:r>
        <w:rPr>
          <w:w w:val="110"/>
        </w:rPr>
        <w:t>Decreto</w:t>
      </w:r>
      <w:r>
        <w:rPr>
          <w:spacing w:val="40"/>
          <w:w w:val="110"/>
        </w:rPr>
        <w:t xml:space="preserve"> </w:t>
      </w:r>
      <w:r>
        <w:rPr>
          <w:w w:val="110"/>
        </w:rPr>
        <w:t>N°100 del Ministerio Secretaría General de la Presidencia, estableciendo que ningún vehículo podrá</w:t>
      </w:r>
      <w:r>
        <w:rPr>
          <w:spacing w:val="40"/>
          <w:w w:val="110"/>
        </w:rPr>
        <w:t xml:space="preserve"> </w:t>
      </w:r>
      <w:r>
        <w:rPr>
          <w:w w:val="110"/>
        </w:rPr>
        <w:t>usarse pa</w:t>
      </w:r>
      <w:r>
        <w:rPr>
          <w:w w:val="110"/>
        </w:rPr>
        <w:t>ra llevar mayor número de personas</w:t>
      </w:r>
    </w:p>
    <w:p w:rsidR="005C3D18" w:rsidRDefault="005C3D18">
      <w:pPr>
        <w:pStyle w:val="Textoindependiente"/>
        <w:rPr>
          <w:sz w:val="20"/>
        </w:rPr>
      </w:pPr>
    </w:p>
    <w:p w:rsidR="005C3D18" w:rsidRDefault="005C3D18">
      <w:pPr>
        <w:pStyle w:val="Textoindependiente"/>
        <w:rPr>
          <w:sz w:val="20"/>
        </w:rPr>
      </w:pPr>
    </w:p>
    <w:p w:rsidR="005C3D18" w:rsidRDefault="005C3D18">
      <w:pPr>
        <w:pStyle w:val="Textoindependiente"/>
        <w:rPr>
          <w:sz w:val="20"/>
        </w:rPr>
      </w:pPr>
    </w:p>
    <w:p w:rsidR="005C3D18" w:rsidRDefault="007F5B3B">
      <w:pPr>
        <w:pStyle w:val="Textoindependiente"/>
        <w:spacing w:before="11"/>
        <w:rPr>
          <w:sz w:val="17"/>
        </w:rPr>
      </w:pPr>
      <w:r>
        <w:pict>
          <v:rect id="docshape21" o:spid="_x0000_s1026" style="position:absolute;margin-left:85.1pt;margin-top:11.7pt;width:2in;height:.8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5C3D18" w:rsidRDefault="007F5B3B">
      <w:pPr>
        <w:tabs>
          <w:tab w:val="left" w:pos="1368"/>
        </w:tabs>
        <w:spacing w:before="81" w:line="276" w:lineRule="auto"/>
        <w:ind w:left="802" w:right="1810"/>
      </w:pPr>
      <w:r>
        <w:rPr>
          <w:spacing w:val="-10"/>
          <w:w w:val="110"/>
          <w:position w:val="5"/>
          <w:sz w:val="14"/>
        </w:rPr>
        <w:t>8</w:t>
      </w:r>
      <w:r>
        <w:rPr>
          <w:position w:val="5"/>
          <w:sz w:val="14"/>
        </w:rPr>
        <w:tab/>
      </w:r>
      <w:hyperlink r:id="rId18">
        <w:r>
          <w:rPr>
            <w:color w:val="0461C1"/>
            <w:spacing w:val="-2"/>
            <w:w w:val="105"/>
            <w:u w:val="single" w:color="0461C1"/>
          </w:rPr>
          <w:t>https://www.infobae.com/politica/2019/05/31/se-aprobo-una-ley-para-</w:t>
        </w:r>
      </w:hyperlink>
      <w:r>
        <w:rPr>
          <w:color w:val="0461C1"/>
          <w:spacing w:val="80"/>
          <w:w w:val="150"/>
        </w:rPr>
        <w:t xml:space="preserve">  </w:t>
      </w:r>
      <w:hyperlink r:id="rId19">
        <w:r>
          <w:rPr>
            <w:color w:val="0461C1"/>
            <w:spacing w:val="-2"/>
            <w:w w:val="110"/>
            <w:u w:val="single" w:color="0461C1"/>
          </w:rPr>
          <w:t>combatir-a-los-motochorros-en-la-provincia-de-buenos-aires/</w:t>
        </w:r>
      </w:hyperlink>
    </w:p>
    <w:p w:rsidR="005C3D18" w:rsidRDefault="007F5B3B">
      <w:pPr>
        <w:spacing w:line="276" w:lineRule="auto"/>
        <w:ind w:left="802" w:right="1791"/>
      </w:pPr>
      <w:r>
        <w:rPr>
          <w:w w:val="110"/>
          <w:position w:val="5"/>
          <w:sz w:val="14"/>
        </w:rPr>
        <w:t>9</w:t>
      </w:r>
      <w:r>
        <w:rPr>
          <w:spacing w:val="80"/>
          <w:w w:val="110"/>
          <w:position w:val="5"/>
          <w:sz w:val="14"/>
        </w:rPr>
        <w:t xml:space="preserve"> </w:t>
      </w:r>
      <w:hyperlink r:id="rId20">
        <w:r>
          <w:rPr>
            <w:color w:val="0461C1"/>
            <w:w w:val="110"/>
            <w:u w:val="single" w:color="0461C1"/>
          </w:rPr>
          <w:t>https://www.adnradio.cl/internacional/2022/02/23/peru-arremete-contra-</w:t>
        </w:r>
      </w:hyperlink>
      <w:r>
        <w:rPr>
          <w:color w:val="0461C1"/>
          <w:w w:val="110"/>
        </w:rPr>
        <w:t xml:space="preserve"> </w:t>
      </w:r>
      <w:hyperlink r:id="rId21">
        <w:r>
          <w:rPr>
            <w:color w:val="0461C1"/>
            <w:spacing w:val="-2"/>
            <w:w w:val="110"/>
            <w:u w:val="single" w:color="0461C1"/>
          </w:rPr>
          <w:t>motochorros-buscan-prohibir-que-dos-personas-esten-arriba-de-una-</w:t>
        </w:r>
      </w:hyperlink>
      <w:r>
        <w:rPr>
          <w:color w:val="0461C1"/>
          <w:spacing w:val="80"/>
          <w:w w:val="110"/>
        </w:rPr>
        <w:t xml:space="preserve">  </w:t>
      </w:r>
      <w:hyperlink r:id="rId22">
        <w:r>
          <w:rPr>
            <w:color w:val="0461C1"/>
            <w:spacing w:val="-2"/>
            <w:w w:val="110"/>
            <w:u w:val="single" w:color="0461C1"/>
          </w:rPr>
          <w:t>moto.html</w:t>
        </w:r>
      </w:hyperlink>
    </w:p>
    <w:p w:rsidR="005C3D18" w:rsidRDefault="007F5B3B">
      <w:pPr>
        <w:tabs>
          <w:tab w:val="left" w:pos="1226"/>
        </w:tabs>
        <w:spacing w:before="3"/>
        <w:ind w:left="802"/>
      </w:pPr>
      <w:r>
        <w:rPr>
          <w:rFonts w:ascii="Calibri"/>
          <w:spacing w:val="-5"/>
          <w:w w:val="110"/>
          <w:position w:val="7"/>
          <w:sz w:val="13"/>
        </w:rPr>
        <w:t>10</w:t>
      </w:r>
      <w:r>
        <w:rPr>
          <w:rFonts w:ascii="Calibri"/>
          <w:position w:val="7"/>
          <w:sz w:val="13"/>
        </w:rPr>
        <w:tab/>
      </w:r>
      <w:hyperlink r:id="rId23">
        <w:r>
          <w:rPr>
            <w:color w:val="0461C1"/>
            <w:w w:val="105"/>
            <w:u w:val="single" w:color="0461C1"/>
          </w:rPr>
          <w:t>https://www.undp.org/es/publications/sinop</w:t>
        </w:r>
        <w:r>
          <w:rPr>
            <w:color w:val="0461C1"/>
            <w:w w:val="105"/>
            <w:u w:val="single" w:color="0461C1"/>
          </w:rPr>
          <w:t>sis-seguridad-</w:t>
        </w:r>
        <w:r>
          <w:rPr>
            <w:color w:val="0461C1"/>
            <w:spacing w:val="-2"/>
            <w:w w:val="105"/>
            <w:u w:val="single" w:color="0461C1"/>
          </w:rPr>
          <w:t>ciudadana</w:t>
        </w:r>
      </w:hyperlink>
    </w:p>
    <w:p w:rsidR="005C3D18" w:rsidRDefault="005C3D18">
      <w:pPr>
        <w:sectPr w:rsidR="005C3D18">
          <w:headerReference w:type="default" r:id="rId24"/>
          <w:footerReference w:type="default" r:id="rId25"/>
          <w:pgSz w:w="11920" w:h="16850"/>
          <w:pgMar w:top="2440" w:right="160" w:bottom="280" w:left="900" w:header="816" w:footer="0" w:gutter="0"/>
          <w:cols w:space="720"/>
        </w:sectPr>
      </w:pPr>
    </w:p>
    <w:p w:rsidR="005C3D18" w:rsidRDefault="005C3D18">
      <w:pPr>
        <w:pStyle w:val="Textoindependiente"/>
        <w:spacing w:before="6"/>
        <w:rPr>
          <w:sz w:val="26"/>
        </w:rPr>
      </w:pPr>
    </w:p>
    <w:p w:rsidR="005C3D18" w:rsidRDefault="007F5B3B">
      <w:pPr>
        <w:pStyle w:val="Textoindependiente"/>
        <w:tabs>
          <w:tab w:val="left" w:pos="1476"/>
          <w:tab w:val="left" w:pos="2359"/>
          <w:tab w:val="left" w:pos="3137"/>
          <w:tab w:val="left" w:pos="3576"/>
          <w:tab w:val="left" w:pos="4320"/>
          <w:tab w:val="left" w:pos="4930"/>
          <w:tab w:val="left" w:pos="6224"/>
          <w:tab w:val="left" w:pos="6603"/>
          <w:tab w:val="left" w:pos="7993"/>
        </w:tabs>
        <w:spacing w:before="100" w:line="360" w:lineRule="auto"/>
        <w:ind w:left="811" w:right="1547" w:hanging="8"/>
        <w:jc w:val="center"/>
      </w:pPr>
      <w:r>
        <w:rPr>
          <w:spacing w:val="-4"/>
          <w:w w:val="115"/>
        </w:rPr>
        <w:t>que</w:t>
      </w:r>
      <w:r>
        <w:tab/>
      </w:r>
      <w:r>
        <w:rPr>
          <w:spacing w:val="-2"/>
          <w:w w:val="115"/>
        </w:rPr>
        <w:t>aquél</w:t>
      </w:r>
      <w:r>
        <w:tab/>
      </w:r>
      <w:r>
        <w:rPr>
          <w:spacing w:val="-4"/>
          <w:w w:val="115"/>
        </w:rPr>
        <w:t>para</w:t>
      </w:r>
      <w:r>
        <w:tab/>
      </w:r>
      <w:r>
        <w:rPr>
          <w:spacing w:val="-6"/>
          <w:w w:val="115"/>
        </w:rPr>
        <w:t>el</w:t>
      </w:r>
      <w:r>
        <w:tab/>
      </w:r>
      <w:r>
        <w:rPr>
          <w:spacing w:val="-4"/>
          <w:w w:val="115"/>
        </w:rPr>
        <w:t>cual</w:t>
      </w:r>
      <w:r>
        <w:tab/>
      </w:r>
      <w:r>
        <w:rPr>
          <w:spacing w:val="-4"/>
          <w:w w:val="115"/>
        </w:rPr>
        <w:t>fue</w:t>
      </w:r>
      <w:r>
        <w:tab/>
      </w:r>
      <w:r>
        <w:rPr>
          <w:spacing w:val="-2"/>
          <w:w w:val="110"/>
        </w:rPr>
        <w:t>diseñado</w:t>
      </w:r>
      <w:r>
        <w:tab/>
      </w:r>
      <w:r>
        <w:rPr>
          <w:spacing w:val="-10"/>
          <w:w w:val="115"/>
        </w:rPr>
        <w:t>o</w:t>
      </w:r>
      <w:r>
        <w:tab/>
      </w:r>
      <w:r>
        <w:rPr>
          <w:spacing w:val="-2"/>
          <w:w w:val="115"/>
        </w:rPr>
        <w:t>equipado.</w:t>
      </w:r>
      <w:r>
        <w:tab/>
      </w:r>
      <w:r>
        <w:rPr>
          <w:spacing w:val="-2"/>
          <w:w w:val="110"/>
        </w:rPr>
        <w:t xml:space="preserve">Tratándose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motocicletas,</w:t>
      </w:r>
      <w:r>
        <w:rPr>
          <w:spacing w:val="-9"/>
          <w:w w:val="115"/>
        </w:rPr>
        <w:t xml:space="preserve"> </w:t>
      </w:r>
      <w:r>
        <w:rPr>
          <w:w w:val="115"/>
        </w:rPr>
        <w:t>motonetas</w:t>
      </w:r>
      <w:r>
        <w:rPr>
          <w:spacing w:val="-9"/>
          <w:w w:val="115"/>
        </w:rPr>
        <w:t xml:space="preserve"> </w:t>
      </w:r>
      <w:r>
        <w:rPr>
          <w:w w:val="115"/>
        </w:rPr>
        <w:t>y</w:t>
      </w:r>
      <w:r>
        <w:rPr>
          <w:spacing w:val="-14"/>
          <w:w w:val="115"/>
        </w:rPr>
        <w:t xml:space="preserve"> </w:t>
      </w:r>
      <w:r>
        <w:rPr>
          <w:w w:val="115"/>
        </w:rPr>
        <w:t>bicimotos,</w:t>
      </w:r>
      <w:r>
        <w:rPr>
          <w:spacing w:val="-8"/>
          <w:w w:val="115"/>
        </w:rPr>
        <w:t xml:space="preserve"> </w:t>
      </w:r>
      <w:r>
        <w:rPr>
          <w:w w:val="115"/>
        </w:rPr>
        <w:t>no</w:t>
      </w:r>
      <w:r>
        <w:rPr>
          <w:spacing w:val="-12"/>
          <w:w w:val="115"/>
        </w:rPr>
        <w:t xml:space="preserve"> </w:t>
      </w:r>
      <w:r>
        <w:rPr>
          <w:w w:val="115"/>
        </w:rPr>
        <w:t>podrán</w:t>
      </w:r>
      <w:r>
        <w:rPr>
          <w:spacing w:val="-11"/>
          <w:w w:val="115"/>
        </w:rPr>
        <w:t xml:space="preserve"> </w:t>
      </w:r>
      <w:r>
        <w:rPr>
          <w:w w:val="115"/>
        </w:rPr>
        <w:t>llevar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acompañantes.</w:t>
      </w:r>
    </w:p>
    <w:p w:rsidR="005C3D18" w:rsidRDefault="007F5B3B">
      <w:pPr>
        <w:pStyle w:val="Textoindependiente"/>
        <w:spacing w:before="238" w:line="362" w:lineRule="auto"/>
        <w:ind w:left="802" w:right="1536" w:firstLine="427"/>
        <w:jc w:val="both"/>
      </w:pPr>
      <w:r>
        <w:rPr>
          <w:w w:val="110"/>
        </w:rPr>
        <w:t>Por consiguiente, y con el mérito de los antecedentes</w:t>
      </w:r>
      <w:r>
        <w:rPr>
          <w:w w:val="110"/>
        </w:rPr>
        <w:t xml:space="preserve"> expuestos, vengo en someter a la consideración de esta Honorable Corporación, el siguiente Proyecto de Ley:</w:t>
      </w:r>
    </w:p>
    <w:p w:rsidR="005C3D18" w:rsidRDefault="005C3D18">
      <w:pPr>
        <w:pStyle w:val="Textoindependiente"/>
        <w:rPr>
          <w:sz w:val="28"/>
        </w:rPr>
      </w:pPr>
    </w:p>
    <w:p w:rsidR="005C3D18" w:rsidRDefault="005C3D18">
      <w:pPr>
        <w:pStyle w:val="Textoindependiente"/>
        <w:spacing w:before="8"/>
      </w:pPr>
    </w:p>
    <w:p w:rsidR="005C3D18" w:rsidRDefault="007F5B3B">
      <w:pPr>
        <w:ind w:left="3605" w:right="4336"/>
        <w:jc w:val="center"/>
        <w:rPr>
          <w:b/>
          <w:sz w:val="28"/>
        </w:rPr>
      </w:pPr>
      <w:r>
        <w:rPr>
          <w:b/>
          <w:w w:val="110"/>
          <w:sz w:val="28"/>
          <w:u w:val="single"/>
        </w:rPr>
        <w:t>Proyecto</w:t>
      </w:r>
      <w:r>
        <w:rPr>
          <w:b/>
          <w:spacing w:val="33"/>
          <w:w w:val="110"/>
          <w:sz w:val="28"/>
          <w:u w:val="single"/>
        </w:rPr>
        <w:t xml:space="preserve"> </w:t>
      </w:r>
      <w:r>
        <w:rPr>
          <w:b/>
          <w:w w:val="110"/>
          <w:sz w:val="28"/>
          <w:u w:val="single"/>
        </w:rPr>
        <w:t>de</w:t>
      </w:r>
      <w:r>
        <w:rPr>
          <w:b/>
          <w:spacing w:val="33"/>
          <w:w w:val="110"/>
          <w:sz w:val="28"/>
          <w:u w:val="single"/>
        </w:rPr>
        <w:t xml:space="preserve"> </w:t>
      </w:r>
      <w:r>
        <w:rPr>
          <w:b/>
          <w:spacing w:val="-5"/>
          <w:w w:val="110"/>
          <w:sz w:val="28"/>
          <w:u w:val="single"/>
        </w:rPr>
        <w:t>Ley</w:t>
      </w:r>
    </w:p>
    <w:p w:rsidR="005C3D18" w:rsidRDefault="005C3D18">
      <w:pPr>
        <w:pStyle w:val="Textoindependiente"/>
        <w:rPr>
          <w:b/>
          <w:sz w:val="20"/>
        </w:rPr>
      </w:pPr>
    </w:p>
    <w:p w:rsidR="005C3D18" w:rsidRDefault="005C3D18">
      <w:pPr>
        <w:pStyle w:val="Textoindependiente"/>
        <w:spacing w:before="8"/>
        <w:rPr>
          <w:b/>
          <w:sz w:val="21"/>
        </w:rPr>
      </w:pPr>
    </w:p>
    <w:p w:rsidR="005C3D18" w:rsidRDefault="007F5B3B">
      <w:pPr>
        <w:pStyle w:val="Textoindependiente"/>
        <w:spacing w:before="100" w:line="360" w:lineRule="auto"/>
        <w:ind w:left="802" w:right="1535"/>
        <w:jc w:val="both"/>
      </w:pPr>
      <w:r>
        <w:rPr>
          <w:b/>
          <w:w w:val="115"/>
        </w:rPr>
        <w:t xml:space="preserve">ARTÍCULO ÚNICO: </w:t>
      </w:r>
      <w:r>
        <w:rPr>
          <w:w w:val="115"/>
        </w:rPr>
        <w:t xml:space="preserve">“Modifíquese la Ley de Tránsito, refundida, coordinada y sistematizada en el Decreto con Fuerza de ley N°1 del </w:t>
      </w:r>
      <w:r>
        <w:rPr>
          <w:spacing w:val="-4"/>
          <w:w w:val="115"/>
        </w:rPr>
        <w:t>Ministerio</w:t>
      </w:r>
      <w:r>
        <w:rPr>
          <w:spacing w:val="-22"/>
          <w:w w:val="115"/>
        </w:rPr>
        <w:t xml:space="preserve"> </w:t>
      </w:r>
      <w:r>
        <w:rPr>
          <w:spacing w:val="-4"/>
          <w:w w:val="115"/>
        </w:rPr>
        <w:t>de</w:t>
      </w:r>
      <w:r>
        <w:rPr>
          <w:spacing w:val="-20"/>
          <w:w w:val="115"/>
        </w:rPr>
        <w:t xml:space="preserve"> </w:t>
      </w:r>
      <w:r>
        <w:rPr>
          <w:spacing w:val="-4"/>
          <w:w w:val="115"/>
        </w:rPr>
        <w:t>transportes</w:t>
      </w:r>
      <w:r>
        <w:rPr>
          <w:spacing w:val="-24"/>
          <w:w w:val="115"/>
        </w:rPr>
        <w:t xml:space="preserve"> </w:t>
      </w:r>
      <w:r>
        <w:rPr>
          <w:spacing w:val="-4"/>
          <w:w w:val="115"/>
        </w:rPr>
        <w:t>y</w:t>
      </w:r>
      <w:r>
        <w:rPr>
          <w:spacing w:val="-22"/>
          <w:w w:val="115"/>
        </w:rPr>
        <w:t xml:space="preserve"> </w:t>
      </w:r>
      <w:r>
        <w:rPr>
          <w:spacing w:val="-4"/>
          <w:w w:val="115"/>
        </w:rPr>
        <w:t>telecomunicaciones,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spacing w:val="-4"/>
          <w:w w:val="115"/>
        </w:rPr>
        <w:t>la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siguiente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manera:</w:t>
      </w:r>
    </w:p>
    <w:p w:rsidR="005C3D18" w:rsidRDefault="005C3D18">
      <w:pPr>
        <w:pStyle w:val="Textoindependiente"/>
        <w:spacing w:before="1"/>
        <w:rPr>
          <w:sz w:val="36"/>
        </w:rPr>
      </w:pPr>
    </w:p>
    <w:p w:rsidR="005C3D18" w:rsidRDefault="007F5B3B">
      <w:pPr>
        <w:spacing w:line="360" w:lineRule="auto"/>
        <w:ind w:left="802" w:right="1530"/>
        <w:jc w:val="both"/>
        <w:rPr>
          <w:sz w:val="24"/>
        </w:rPr>
      </w:pPr>
      <w:r>
        <w:rPr>
          <w:b/>
          <w:w w:val="115"/>
          <w:sz w:val="24"/>
        </w:rPr>
        <w:t>Reemplácese el artículo 79 por una norma del siguiente tenor: “</w:t>
      </w:r>
      <w:r>
        <w:rPr>
          <w:i/>
          <w:w w:val="115"/>
          <w:sz w:val="24"/>
        </w:rPr>
        <w:t>Ningún</w:t>
      </w:r>
      <w:r>
        <w:rPr>
          <w:i/>
          <w:spacing w:val="-3"/>
          <w:w w:val="115"/>
          <w:sz w:val="24"/>
        </w:rPr>
        <w:t xml:space="preserve"> </w:t>
      </w:r>
      <w:r>
        <w:rPr>
          <w:i/>
          <w:w w:val="115"/>
          <w:sz w:val="24"/>
        </w:rPr>
        <w:t>vehículo</w:t>
      </w:r>
      <w:r>
        <w:rPr>
          <w:i/>
          <w:spacing w:val="-2"/>
          <w:w w:val="115"/>
          <w:sz w:val="24"/>
        </w:rPr>
        <w:t xml:space="preserve"> </w:t>
      </w:r>
      <w:r>
        <w:rPr>
          <w:i/>
          <w:w w:val="115"/>
          <w:sz w:val="24"/>
        </w:rPr>
        <w:t>podrá</w:t>
      </w:r>
      <w:r>
        <w:rPr>
          <w:i/>
          <w:spacing w:val="-2"/>
          <w:w w:val="115"/>
          <w:sz w:val="24"/>
        </w:rPr>
        <w:t xml:space="preserve"> </w:t>
      </w:r>
      <w:r>
        <w:rPr>
          <w:i/>
          <w:w w:val="115"/>
          <w:sz w:val="24"/>
        </w:rPr>
        <w:t>usarse</w:t>
      </w:r>
      <w:r>
        <w:rPr>
          <w:i/>
          <w:spacing w:val="-3"/>
          <w:w w:val="115"/>
          <w:sz w:val="24"/>
        </w:rPr>
        <w:t xml:space="preserve"> </w:t>
      </w:r>
      <w:r>
        <w:rPr>
          <w:i/>
          <w:w w:val="115"/>
          <w:sz w:val="24"/>
        </w:rPr>
        <w:t>para</w:t>
      </w:r>
      <w:r>
        <w:rPr>
          <w:i/>
          <w:spacing w:val="-3"/>
          <w:w w:val="115"/>
          <w:sz w:val="24"/>
        </w:rPr>
        <w:t xml:space="preserve"> </w:t>
      </w:r>
      <w:r>
        <w:rPr>
          <w:i/>
          <w:w w:val="115"/>
          <w:sz w:val="24"/>
        </w:rPr>
        <w:t>llevar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mayor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número</w:t>
      </w:r>
      <w:r>
        <w:rPr>
          <w:i/>
          <w:spacing w:val="-2"/>
          <w:w w:val="115"/>
          <w:sz w:val="24"/>
        </w:rPr>
        <w:t xml:space="preserve"> </w:t>
      </w:r>
      <w:r>
        <w:rPr>
          <w:i/>
          <w:w w:val="115"/>
          <w:sz w:val="24"/>
        </w:rPr>
        <w:t>de</w:t>
      </w:r>
      <w:r>
        <w:rPr>
          <w:i/>
          <w:spacing w:val="-3"/>
          <w:w w:val="115"/>
          <w:sz w:val="24"/>
        </w:rPr>
        <w:t xml:space="preserve"> </w:t>
      </w:r>
      <w:r>
        <w:rPr>
          <w:i/>
          <w:w w:val="115"/>
          <w:sz w:val="24"/>
        </w:rPr>
        <w:t>personas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que aquél para el cual fue diseñado o equipado.</w:t>
      </w:r>
      <w:r>
        <w:rPr>
          <w:i/>
          <w:w w:val="115"/>
          <w:sz w:val="24"/>
        </w:rPr>
        <w:t xml:space="preserve"> Tratándose de motocicletas, motonetas y bicimotos, no podrán llevar acompañantes</w:t>
      </w:r>
      <w:r>
        <w:rPr>
          <w:w w:val="115"/>
          <w:sz w:val="24"/>
        </w:rPr>
        <w:t>”.</w:t>
      </w:r>
    </w:p>
    <w:p w:rsidR="005C3D18" w:rsidRDefault="005C3D18">
      <w:pPr>
        <w:pStyle w:val="Textoindependiente"/>
        <w:spacing w:before="5"/>
        <w:rPr>
          <w:sz w:val="36"/>
        </w:rPr>
      </w:pPr>
    </w:p>
    <w:p w:rsidR="005C3D18" w:rsidRDefault="007F5B3B">
      <w:pPr>
        <w:ind w:left="802"/>
        <w:jc w:val="both"/>
        <w:rPr>
          <w:sz w:val="24"/>
        </w:rPr>
      </w:pPr>
      <w:r>
        <w:rPr>
          <w:b/>
          <w:w w:val="115"/>
          <w:sz w:val="24"/>
        </w:rPr>
        <w:t>En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el</w:t>
      </w:r>
      <w:r>
        <w:rPr>
          <w:b/>
          <w:spacing w:val="6"/>
          <w:w w:val="115"/>
          <w:sz w:val="24"/>
        </w:rPr>
        <w:t xml:space="preserve"> </w:t>
      </w:r>
      <w:r>
        <w:rPr>
          <w:b/>
          <w:w w:val="115"/>
          <w:sz w:val="24"/>
        </w:rPr>
        <w:t>artículo</w:t>
      </w:r>
      <w:r>
        <w:rPr>
          <w:b/>
          <w:spacing w:val="6"/>
          <w:w w:val="115"/>
          <w:sz w:val="24"/>
        </w:rPr>
        <w:t xml:space="preserve"> </w:t>
      </w:r>
      <w:r>
        <w:rPr>
          <w:b/>
          <w:w w:val="115"/>
          <w:sz w:val="24"/>
        </w:rPr>
        <w:t>80,</w:t>
      </w:r>
      <w:r>
        <w:rPr>
          <w:b/>
          <w:spacing w:val="6"/>
          <w:w w:val="115"/>
          <w:sz w:val="24"/>
        </w:rPr>
        <w:t xml:space="preserve"> </w:t>
      </w:r>
      <w:r>
        <w:rPr>
          <w:b/>
          <w:w w:val="115"/>
          <w:sz w:val="24"/>
        </w:rPr>
        <w:t>elimínese</w:t>
      </w:r>
      <w:r>
        <w:rPr>
          <w:b/>
          <w:spacing w:val="8"/>
          <w:w w:val="115"/>
          <w:sz w:val="24"/>
        </w:rPr>
        <w:t xml:space="preserve"> </w:t>
      </w:r>
      <w:r>
        <w:rPr>
          <w:b/>
          <w:w w:val="115"/>
          <w:sz w:val="24"/>
        </w:rPr>
        <w:t>la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frase</w:t>
      </w:r>
      <w:r>
        <w:rPr>
          <w:b/>
          <w:spacing w:val="6"/>
          <w:w w:val="115"/>
          <w:sz w:val="24"/>
        </w:rPr>
        <w:t xml:space="preserve"> </w:t>
      </w:r>
      <w:r>
        <w:rPr>
          <w:b/>
          <w:w w:val="115"/>
          <w:sz w:val="24"/>
        </w:rPr>
        <w:t>“y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su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acompañante”</w:t>
      </w:r>
      <w:r>
        <w:rPr>
          <w:spacing w:val="-2"/>
          <w:w w:val="115"/>
          <w:sz w:val="24"/>
        </w:rPr>
        <w:t>.</w:t>
      </w:r>
    </w:p>
    <w:p w:rsidR="005C3D18" w:rsidRDefault="005C3D18">
      <w:pPr>
        <w:pStyle w:val="Textoindependiente"/>
        <w:rPr>
          <w:sz w:val="28"/>
        </w:rPr>
      </w:pPr>
    </w:p>
    <w:p w:rsidR="005C3D18" w:rsidRDefault="005C3D18">
      <w:pPr>
        <w:pStyle w:val="Textoindependiente"/>
        <w:rPr>
          <w:sz w:val="28"/>
        </w:rPr>
      </w:pPr>
    </w:p>
    <w:p w:rsidR="005C3D18" w:rsidRDefault="005C3D18">
      <w:pPr>
        <w:pStyle w:val="Textoindependiente"/>
        <w:rPr>
          <w:sz w:val="28"/>
        </w:rPr>
      </w:pPr>
    </w:p>
    <w:p w:rsidR="005C3D18" w:rsidRDefault="005C3D18">
      <w:pPr>
        <w:pStyle w:val="Textoindependiente"/>
        <w:rPr>
          <w:sz w:val="28"/>
        </w:rPr>
      </w:pPr>
    </w:p>
    <w:p w:rsidR="005C3D18" w:rsidRDefault="005C3D18">
      <w:pPr>
        <w:pStyle w:val="Textoindependiente"/>
        <w:rPr>
          <w:sz w:val="28"/>
        </w:rPr>
      </w:pPr>
    </w:p>
    <w:p w:rsidR="005C3D18" w:rsidRDefault="005C3D18">
      <w:pPr>
        <w:pStyle w:val="Textoindependiente"/>
        <w:rPr>
          <w:sz w:val="28"/>
        </w:rPr>
      </w:pPr>
    </w:p>
    <w:p w:rsidR="005C3D18" w:rsidRDefault="005C3D18">
      <w:pPr>
        <w:pStyle w:val="Textoindependiente"/>
        <w:spacing w:before="1"/>
        <w:rPr>
          <w:sz w:val="27"/>
        </w:rPr>
      </w:pPr>
    </w:p>
    <w:p w:rsidR="005C3D18" w:rsidRDefault="007F5B3B">
      <w:pPr>
        <w:ind w:left="3137"/>
        <w:rPr>
          <w:b/>
          <w:sz w:val="24"/>
        </w:rPr>
      </w:pPr>
      <w:r>
        <w:rPr>
          <w:b/>
          <w:w w:val="110"/>
          <w:sz w:val="24"/>
        </w:rPr>
        <w:t>Cristián</w:t>
      </w:r>
      <w:r>
        <w:rPr>
          <w:b/>
          <w:spacing w:val="19"/>
          <w:w w:val="110"/>
          <w:sz w:val="24"/>
        </w:rPr>
        <w:t xml:space="preserve"> </w:t>
      </w:r>
      <w:r>
        <w:rPr>
          <w:b/>
          <w:w w:val="110"/>
          <w:sz w:val="24"/>
        </w:rPr>
        <w:t>Araya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Lerdo</w:t>
      </w:r>
      <w:r>
        <w:rPr>
          <w:b/>
          <w:spacing w:val="19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Tejada</w:t>
      </w:r>
    </w:p>
    <w:p w:rsidR="005C3D18" w:rsidRDefault="007F5B3B">
      <w:pPr>
        <w:spacing w:before="141"/>
        <w:ind w:left="3313"/>
        <w:rPr>
          <w:b/>
          <w:sz w:val="24"/>
        </w:rPr>
      </w:pPr>
      <w:r>
        <w:rPr>
          <w:b/>
          <w:w w:val="110"/>
          <w:sz w:val="24"/>
        </w:rPr>
        <w:t>H.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Diputado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27"/>
          <w:w w:val="110"/>
          <w:sz w:val="24"/>
        </w:rPr>
        <w:t xml:space="preserve"> </w:t>
      </w:r>
      <w:r>
        <w:rPr>
          <w:b/>
          <w:w w:val="110"/>
          <w:sz w:val="24"/>
        </w:rPr>
        <w:t>la</w:t>
      </w:r>
      <w:r>
        <w:rPr>
          <w:b/>
          <w:spacing w:val="2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República</w:t>
      </w:r>
    </w:p>
    <w:sectPr w:rsidR="005C3D18">
      <w:headerReference w:type="default" r:id="rId26"/>
      <w:footerReference w:type="default" r:id="rId27"/>
      <w:pgSz w:w="11920" w:h="16850"/>
      <w:pgMar w:top="2440" w:right="160" w:bottom="280" w:left="900" w:header="8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B3B" w:rsidRDefault="007F5B3B">
      <w:r>
        <w:separator/>
      </w:r>
    </w:p>
  </w:endnote>
  <w:endnote w:type="continuationSeparator" w:id="0">
    <w:p w:rsidR="007F5B3B" w:rsidRDefault="007F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18" w:rsidRDefault="007F5B3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82.1pt;margin-top:755.4pt;width:48.85pt;height:14.95pt;z-index:-15838720;mso-position-horizontal-relative:page;mso-position-vertical-relative:page" filled="f" stroked="f">
          <v:textbox inset="0,0,0,0">
            <w:txbxContent>
              <w:p w:rsidR="005C3D18" w:rsidRDefault="007F5B3B">
                <w:pPr>
                  <w:spacing w:before="20"/>
                  <w:ind w:left="60"/>
                </w:pPr>
                <w:r>
                  <w:rPr>
                    <w:rFonts w:ascii="Calibri" w:hAnsi="Calibri"/>
                    <w:w w:val="115"/>
                    <w:sz w:val="13"/>
                  </w:rPr>
                  <w:fldChar w:fldCharType="begin"/>
                </w:r>
                <w:r>
                  <w:rPr>
                    <w:rFonts w:ascii="Calibri" w:hAnsi="Calibri"/>
                    <w:w w:val="115"/>
                    <w:sz w:val="13"/>
                  </w:rPr>
                  <w:instrText xml:space="preserve"> PAGE </w:instrText>
                </w:r>
                <w:r>
                  <w:rPr>
                    <w:rFonts w:ascii="Calibri" w:hAnsi="Calibri"/>
                    <w:w w:val="115"/>
                    <w:sz w:val="13"/>
                  </w:rPr>
                  <w:fldChar w:fldCharType="separate"/>
                </w:r>
                <w:r w:rsidR="00954B4A">
                  <w:rPr>
                    <w:rFonts w:ascii="Calibri" w:hAnsi="Calibri"/>
                    <w:noProof/>
                    <w:w w:val="115"/>
                    <w:sz w:val="13"/>
                  </w:rPr>
                  <w:t>5</w:t>
                </w:r>
                <w:r>
                  <w:rPr>
                    <w:rFonts w:ascii="Calibri" w:hAnsi="Calibri"/>
                    <w:w w:val="115"/>
                    <w:sz w:val="13"/>
                  </w:rPr>
                  <w:fldChar w:fldCharType="end"/>
                </w:r>
                <w:r>
                  <w:rPr>
                    <w:rFonts w:ascii="Calibri" w:hAnsi="Calibri"/>
                    <w:spacing w:val="2"/>
                    <w:w w:val="115"/>
                    <w:sz w:val="13"/>
                  </w:rPr>
                  <w:t xml:space="preserve"> </w:t>
                </w:r>
                <w:r>
                  <w:rPr>
                    <w:i/>
                    <w:spacing w:val="-2"/>
                    <w:w w:val="115"/>
                  </w:rPr>
                  <w:t>Ibídem</w:t>
                </w:r>
                <w:r>
                  <w:rPr>
                    <w:spacing w:val="-2"/>
                    <w:w w:val="115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18" w:rsidRDefault="007F5B3B">
    <w:pPr>
      <w:pStyle w:val="Textoindependiente"/>
      <w:spacing w:line="14" w:lineRule="auto"/>
      <w:rPr>
        <w:sz w:val="20"/>
      </w:rPr>
    </w:pPr>
    <w:r>
      <w:pict>
        <v:rect id="docshape5" o:spid="_x0000_s2050" style="position:absolute;margin-left:85.1pt;margin-top:750pt;width:2in;height:.85pt;z-index:-1583769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82.1pt;margin-top:755.4pt;width:48.85pt;height:14.95pt;z-index:-15837184;mso-position-horizontal-relative:page;mso-position-vertical-relative:page" filled="f" stroked="f">
          <v:textbox inset="0,0,0,0">
            <w:txbxContent>
              <w:p w:rsidR="005C3D18" w:rsidRDefault="007F5B3B">
                <w:pPr>
                  <w:spacing w:before="20"/>
                  <w:ind w:left="60"/>
                </w:pPr>
                <w:r>
                  <w:rPr>
                    <w:rFonts w:ascii="Calibri" w:hAnsi="Calibri"/>
                    <w:w w:val="115"/>
                    <w:sz w:val="13"/>
                  </w:rPr>
                  <w:fldChar w:fldCharType="begin"/>
                </w:r>
                <w:r>
                  <w:rPr>
                    <w:rFonts w:ascii="Calibri" w:hAnsi="Calibri"/>
                    <w:w w:val="115"/>
                    <w:sz w:val="13"/>
                  </w:rPr>
                  <w:instrText xml:space="preserve"> PAGE </w:instrText>
                </w:r>
                <w:r>
                  <w:rPr>
                    <w:rFonts w:ascii="Calibri" w:hAnsi="Calibri"/>
                    <w:w w:val="115"/>
                    <w:sz w:val="13"/>
                  </w:rPr>
                  <w:fldChar w:fldCharType="separate"/>
                </w:r>
                <w:r w:rsidR="00954B4A">
                  <w:rPr>
                    <w:rFonts w:ascii="Calibri" w:hAnsi="Calibri"/>
                    <w:noProof/>
                    <w:w w:val="115"/>
                    <w:sz w:val="13"/>
                  </w:rPr>
                  <w:t>6</w:t>
                </w:r>
                <w:r>
                  <w:rPr>
                    <w:rFonts w:ascii="Calibri" w:hAnsi="Calibri"/>
                    <w:w w:val="115"/>
                    <w:sz w:val="13"/>
                  </w:rPr>
                  <w:fldChar w:fldCharType="end"/>
                </w:r>
                <w:r>
                  <w:rPr>
                    <w:rFonts w:ascii="Calibri" w:hAnsi="Calibri"/>
                    <w:spacing w:val="2"/>
                    <w:w w:val="115"/>
                    <w:sz w:val="13"/>
                  </w:rPr>
                  <w:t xml:space="preserve"> </w:t>
                </w:r>
                <w:r>
                  <w:rPr>
                    <w:i/>
                    <w:spacing w:val="-2"/>
                    <w:w w:val="115"/>
                  </w:rPr>
                  <w:t>Ibídem</w:t>
                </w:r>
                <w:r>
                  <w:rPr>
                    <w:spacing w:val="-2"/>
                    <w:w w:val="115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18" w:rsidRDefault="005C3D18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18" w:rsidRDefault="005C3D18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B3B" w:rsidRDefault="007F5B3B">
      <w:r>
        <w:separator/>
      </w:r>
    </w:p>
  </w:footnote>
  <w:footnote w:type="continuationSeparator" w:id="0">
    <w:p w:rsidR="007F5B3B" w:rsidRDefault="007F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18" w:rsidRDefault="007F5B3B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476736" behindDoc="1" locked="0" layoutInCell="1" allowOverlap="1">
          <wp:simplePos x="0" y="0"/>
          <wp:positionH relativeFrom="page">
            <wp:posOffset>3220720</wp:posOffset>
          </wp:positionH>
          <wp:positionV relativeFrom="page">
            <wp:posOffset>518223</wp:posOffset>
          </wp:positionV>
          <wp:extent cx="1104265" cy="1032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65" cy="103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18" w:rsidRDefault="007F5B3B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477248" behindDoc="1" locked="0" layoutInCell="1" allowOverlap="1">
          <wp:simplePos x="0" y="0"/>
          <wp:positionH relativeFrom="page">
            <wp:posOffset>3220720</wp:posOffset>
          </wp:positionH>
          <wp:positionV relativeFrom="page">
            <wp:posOffset>518223</wp:posOffset>
          </wp:positionV>
          <wp:extent cx="1104265" cy="103295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65" cy="103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18" w:rsidRDefault="007F5B3B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478272" behindDoc="1" locked="0" layoutInCell="1" allowOverlap="1">
          <wp:simplePos x="0" y="0"/>
          <wp:positionH relativeFrom="page">
            <wp:posOffset>3220720</wp:posOffset>
          </wp:positionH>
          <wp:positionV relativeFrom="page">
            <wp:posOffset>518223</wp:posOffset>
          </wp:positionV>
          <wp:extent cx="1104265" cy="103295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65" cy="103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18" w:rsidRDefault="007F5B3B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479808" behindDoc="1" locked="0" layoutInCell="1" allowOverlap="1">
          <wp:simplePos x="0" y="0"/>
          <wp:positionH relativeFrom="page">
            <wp:posOffset>3220720</wp:posOffset>
          </wp:positionH>
          <wp:positionV relativeFrom="page">
            <wp:posOffset>518223</wp:posOffset>
          </wp:positionV>
          <wp:extent cx="1104265" cy="103295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65" cy="103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18" w:rsidRDefault="007F5B3B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480320" behindDoc="1" locked="0" layoutInCell="1" allowOverlap="1">
          <wp:simplePos x="0" y="0"/>
          <wp:positionH relativeFrom="page">
            <wp:posOffset>3220720</wp:posOffset>
          </wp:positionH>
          <wp:positionV relativeFrom="page">
            <wp:posOffset>518223</wp:posOffset>
          </wp:positionV>
          <wp:extent cx="1104265" cy="1032954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65" cy="103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3D18"/>
    <w:rsid w:val="005C3D18"/>
    <w:rsid w:val="007F5B3B"/>
    <w:rsid w:val="009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1D4039ED-5314-4C48-8A48-987F6E03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857" w:right="1585" w:hanging="8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https://www.infobae.com/politica/2019/05/31/se-aprobo-una-ley-para-combatir-a-los-motochorros-en-la-provincia-de-buenos-aires/" TargetMode="External"/><Relationship Id="rId26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yperlink" Target="https://www.adnradio.cl/internacional/2022/02/23/peru-arremete-contra-motochorros-buscan-prohibir-que-dos-personas-esten-arriba-de-una-moto.html" TargetMode="External"/><Relationship Id="rId7" Type="http://schemas.openxmlformats.org/officeDocument/2006/relationships/hyperlink" Target="https://www.cepal.org/" TargetMode="Externa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www.adnradio.cl/internacional/2022/02/23/peru-arremete-contra-motochorros-buscan-prohibir-que-dos-personas-esten-arriba-de-una-moto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ndp.org/es/publications/sinopsis-seguridad-ciudadana" TargetMode="Externa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yperlink" Target="https://www.undp.org/es/publications/sinopsis-seguridad-ciudadan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pdichile.cl/" TargetMode="External"/><Relationship Id="rId19" Type="http://schemas.openxmlformats.org/officeDocument/2006/relationships/hyperlink" Target="https://www.infobae.com/politica/2019/05/31/se-aprobo-una-ley-para-combatir-a-los-motochorros-en-la-provincia-de-buenos-aire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yperlink" Target="https://www.adnradio.cl/internacional/2022/02/23/peru-arremete-contra-motochorros-buscan-prohibir-que-dos-personas-esten-arriba-de-una-moto.html" TargetMode="External"/><Relationship Id="rId27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1091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Lueiza Ureta</dc:creator>
  <cp:lastModifiedBy>Leonardo Lueiza Ureta</cp:lastModifiedBy>
  <cp:revision>1</cp:revision>
  <dcterms:created xsi:type="dcterms:W3CDTF">2022-09-29T20:41:00Z</dcterms:created>
  <dcterms:modified xsi:type="dcterms:W3CDTF">2022-10-03T21:20:00Z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PDFsharp 1.50.5147 (www.pdfsharp.com)</vt:lpwstr>
  </property>
  <property fmtid="{D5CDD505-2E9C-101B-9397-08002B2CF9AE}" pid="4" name="LastSaved">
    <vt:filetime>2022-09-29T00:00:00Z</vt:filetime>
  </property>
  <property fmtid="{D5CDD505-2E9C-101B-9397-08002B2CF9AE}" pid="5" name="Producer">
    <vt:lpwstr>PDFsharp 1.50.5147 (www.pdfsharp.com); modified using iTextSharp 5.5.3 ©2000-2014 iText Group NV (AGPL-version)</vt:lpwstr>
  </property>
</Properties>
</file>