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2F" w:rsidRDefault="00205316">
      <w:pPr>
        <w:pStyle w:val="Ttulo1"/>
        <w:spacing w:before="39" w:line="259" w:lineRule="auto"/>
        <w:ind w:left="4110" w:hanging="3990"/>
      </w:pPr>
      <w:bookmarkStart w:id="0" w:name="_GoBack"/>
      <w:bookmarkEnd w:id="0"/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DIPUTADAS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DIPUTADOS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 QUE SE INDICA.</w:t>
      </w:r>
    </w:p>
    <w:p w:rsidR="002A6F2F" w:rsidRDefault="00205316">
      <w:pPr>
        <w:pStyle w:val="Textoindependiente"/>
        <w:spacing w:before="159" w:line="259" w:lineRule="auto"/>
        <w:ind w:left="118" w:right="113"/>
        <w:jc w:val="both"/>
      </w:pPr>
      <w:r>
        <w:rPr>
          <w:b/>
        </w:rPr>
        <w:t xml:space="preserve">Idea Matriz: </w:t>
      </w:r>
      <w:r>
        <w:t>El presente proyecto propone modificar el Reglamento de la Cámara de Diputadas y Diputados, con el propósito de actualizar el título de deberes y sanciones, explicitando su alcance y estableciendo nuevos parámetros para su aplicación.</w:t>
      </w:r>
    </w:p>
    <w:p w:rsidR="002A6F2F" w:rsidRDefault="00205316">
      <w:pPr>
        <w:pStyle w:val="Ttulo1"/>
      </w:pPr>
      <w:r>
        <w:rPr>
          <w:spacing w:val="-2"/>
        </w:rPr>
        <w:t>Antecedentes:</w:t>
      </w:r>
    </w:p>
    <w:p w:rsidR="002A6F2F" w:rsidRDefault="00205316">
      <w:pPr>
        <w:pStyle w:val="Textoindependiente"/>
        <w:spacing w:before="180" w:line="259" w:lineRule="auto"/>
        <w:ind w:left="118" w:right="110"/>
        <w:jc w:val="both"/>
      </w:pPr>
      <w:r>
        <w:t>En la a</w:t>
      </w:r>
      <w:r>
        <w:t>ntigua Roma los tribunos de la plebe estaban investidos de un carácter sagrado que los hacía inviolables</w:t>
      </w:r>
      <w:r>
        <w:rPr>
          <w:spacing w:val="-10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duraba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mandato.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tribuno</w:t>
      </w:r>
      <w:r>
        <w:rPr>
          <w:spacing w:val="-7"/>
        </w:rPr>
        <w:t xml:space="preserve"> </w:t>
      </w:r>
      <w:r>
        <w:t>era</w:t>
      </w:r>
      <w:r>
        <w:rPr>
          <w:spacing w:val="-10"/>
        </w:rPr>
        <w:t xml:space="preserve"> </w:t>
      </w:r>
      <w:r>
        <w:t>ungido,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podía ser dañada por ningún ciudadano u otro magistrado romano, b</w:t>
      </w:r>
      <w:r>
        <w:t>ajo pena de muerte. Esta protección sacrosanta</w:t>
      </w:r>
      <w:r>
        <w:rPr>
          <w:spacing w:val="-5"/>
        </w:rPr>
        <w:t xml:space="preserve"> </w:t>
      </w:r>
      <w:r>
        <w:t>tenía</w:t>
      </w:r>
      <w:r>
        <w:rPr>
          <w:spacing w:val="-6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esencialmente</w:t>
      </w:r>
      <w:r>
        <w:rPr>
          <w:spacing w:val="-5"/>
        </w:rPr>
        <w:t xml:space="preserve"> </w:t>
      </w:r>
      <w:r>
        <w:t>violenta,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Roma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siglo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razón</w:t>
      </w:r>
      <w:r>
        <w:rPr>
          <w:spacing w:val="-6"/>
        </w:rPr>
        <w:t xml:space="preserve"> </w:t>
      </w:r>
      <w:r>
        <w:t>por la cual, en sociedades modernas, en que la violencia busca ser extirpada como método de solución de conflictos, independiente sí se suscitan entre autoridades electas, funcionarios públicos o ciudadanos comunes y corrientes; evolucionó hasta convertirs</w:t>
      </w:r>
      <w:r>
        <w:t xml:space="preserve">e en las instituciones del fuero e inviolabilidad </w:t>
      </w:r>
      <w:r>
        <w:rPr>
          <w:spacing w:val="-2"/>
        </w:rPr>
        <w:t>parlamentaria.</w:t>
      </w:r>
    </w:p>
    <w:p w:rsidR="002A6F2F" w:rsidRDefault="00205316">
      <w:pPr>
        <w:pStyle w:val="Textoindependiente"/>
        <w:spacing w:before="160" w:line="259" w:lineRule="auto"/>
        <w:ind w:left="118" w:right="108"/>
        <w:jc w:val="both"/>
      </w:pP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sentido,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privilegio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inviolabilidad</w:t>
      </w:r>
      <w:r>
        <w:rPr>
          <w:spacing w:val="-7"/>
        </w:rPr>
        <w:t xml:space="preserve"> </w:t>
      </w:r>
      <w:r>
        <w:t>parlamentaria</w:t>
      </w:r>
      <w:r>
        <w:rPr>
          <w:spacing w:val="-10"/>
        </w:rPr>
        <w:t xml:space="preserve"> </w:t>
      </w:r>
      <w:r>
        <w:t>—previsto</w:t>
      </w:r>
      <w:r>
        <w:rPr>
          <w:spacing w:val="-8"/>
        </w:rPr>
        <w:t xml:space="preserve"> </w:t>
      </w:r>
      <w:r>
        <w:t>junto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fuero</w:t>
      </w:r>
      <w:r>
        <w:rPr>
          <w:spacing w:val="-8"/>
        </w:rPr>
        <w:t xml:space="preserve"> </w:t>
      </w:r>
      <w:r>
        <w:t>parlamentario en una misma disposición</w:t>
      </w:r>
      <w:r>
        <w:rPr>
          <w:spacing w:val="-2"/>
        </w:rPr>
        <w:t xml:space="preserve"> </w:t>
      </w:r>
      <w:r>
        <w:t>de la Carta</w:t>
      </w:r>
      <w:r>
        <w:rPr>
          <w:spacing w:val="-1"/>
        </w:rPr>
        <w:t xml:space="preserve"> </w:t>
      </w:r>
      <w:r>
        <w:t>Fundamental—</w:t>
      </w:r>
      <w:r>
        <w:rPr>
          <w:spacing w:val="-4"/>
        </w:rPr>
        <w:t xml:space="preserve"> </w:t>
      </w:r>
      <w:r>
        <w:t>estriba en la</w:t>
      </w:r>
      <w:r>
        <w:rPr>
          <w:spacing w:val="-1"/>
        </w:rPr>
        <w:t xml:space="preserve"> </w:t>
      </w:r>
      <w:r>
        <w:t>falta de responsab</w:t>
      </w:r>
      <w:r>
        <w:t>ilidad jurídica de los parlamentarios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opiniones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manifiesten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votos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emitan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cargo,</w:t>
      </w:r>
      <w:r>
        <w:rPr>
          <w:spacing w:val="-5"/>
        </w:rPr>
        <w:t xml:space="preserve"> </w:t>
      </w:r>
      <w:r>
        <w:t>en sesiones de sala o de comisión. En otras palabras, la inviolabilidad Implica una carencia total de responsabilidad</w:t>
      </w:r>
      <w:r>
        <w:rPr>
          <w:spacing w:val="-10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respecto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hipótesis</w:t>
      </w:r>
      <w:r>
        <w:rPr>
          <w:spacing w:val="-9"/>
        </w:rPr>
        <w:t xml:space="preserve"> </w:t>
      </w:r>
      <w:r>
        <w:t>recién</w:t>
      </w:r>
      <w:r>
        <w:rPr>
          <w:spacing w:val="-11"/>
        </w:rPr>
        <w:t xml:space="preserve"> </w:t>
      </w:r>
      <w:r>
        <w:t>mencionadas;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fuero,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parte,</w:t>
      </w:r>
      <w:r>
        <w:rPr>
          <w:spacing w:val="-9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constituye un privilegio de carácter procesal, que sólo pone a los parlamentarios a cubierto de detenciones, acusaciones y juicios criminales injustos, lo cuales, una vez desprovistos de es</w:t>
      </w:r>
      <w:r>
        <w:t xml:space="preserve">ta prerrogativa, ellos responden ante la ley penal de la misma manera que todas las demás personas sujetas a la legislación </w:t>
      </w:r>
      <w:r>
        <w:rPr>
          <w:spacing w:val="-2"/>
        </w:rPr>
        <w:t>nacional.</w:t>
      </w:r>
    </w:p>
    <w:p w:rsidR="002A6F2F" w:rsidRDefault="00205316">
      <w:pPr>
        <w:pStyle w:val="Textoindependiente"/>
        <w:spacing w:before="157" w:line="259" w:lineRule="auto"/>
        <w:ind w:left="118" w:right="111"/>
        <w:jc w:val="both"/>
      </w:pPr>
      <w:r>
        <w:t>Por esta particularidad de la inviolabilidad parlamentaria, han surgido voces que buscan matizar sus implicancias por cons</w:t>
      </w:r>
      <w:r>
        <w:t>iderarla un anacronismo, ya que la necesidad de acentuar las garantías de la independencia parlamentaria dice relación con el hecho de que los Parlamentos surgieron, en un primer momento,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dique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contención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monarquías</w:t>
      </w:r>
      <w:r>
        <w:rPr>
          <w:spacing w:val="-6"/>
        </w:rPr>
        <w:t xml:space="preserve"> </w:t>
      </w:r>
      <w:r>
        <w:t>absolutas.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</w:t>
      </w:r>
      <w:r>
        <w:t>jemplo,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actual Ley Fundamental Alemana de 1949, señala que la inviolabilidad parlamentaria no se aplicará respecto de “injurias calumniosas".</w:t>
      </w:r>
    </w:p>
    <w:p w:rsidR="002A6F2F" w:rsidRDefault="00205316">
      <w:pPr>
        <w:pStyle w:val="Textoindependiente"/>
        <w:spacing w:before="161" w:line="259" w:lineRule="auto"/>
        <w:ind w:left="118" w:right="109"/>
        <w:jc w:val="both"/>
      </w:pP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aunque</w:t>
      </w:r>
      <w:r>
        <w:rPr>
          <w:spacing w:val="-5"/>
        </w:rPr>
        <w:t xml:space="preserve"> </w:t>
      </w:r>
      <w:r>
        <w:t>existe</w:t>
      </w:r>
      <w:r>
        <w:rPr>
          <w:spacing w:val="-2"/>
        </w:rPr>
        <w:t xml:space="preserve"> </w:t>
      </w:r>
      <w:r>
        <w:t>justificación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privilegios</w:t>
      </w:r>
      <w:r>
        <w:rPr>
          <w:spacing w:val="-3"/>
        </w:rPr>
        <w:t xml:space="preserve"> </w:t>
      </w:r>
      <w:r>
        <w:t>parlamentarios</w:t>
      </w:r>
      <w:r>
        <w:rPr>
          <w:spacing w:val="-3"/>
        </w:rPr>
        <w:t xml:space="preserve"> </w:t>
      </w:r>
      <w:r>
        <w:t>recién</w:t>
      </w:r>
      <w:r>
        <w:rPr>
          <w:spacing w:val="-4"/>
        </w:rPr>
        <w:t xml:space="preserve"> </w:t>
      </w:r>
      <w:r>
        <w:t>descri</w:t>
      </w:r>
      <w:r>
        <w:t>tos,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cabe duda, que los diputados y diputadas deben ser ejemplos de virtud cívica, más cuando se relacionan con otros</w:t>
      </w:r>
      <w:r>
        <w:rPr>
          <w:spacing w:val="-4"/>
        </w:rPr>
        <w:t xml:space="preserve"> </w:t>
      </w:r>
      <w:r>
        <w:t>parlamentarios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cargo.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motivo,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7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una serie de deberes éticos que los parlamentarios deben cumplir. Por ejemplo, los descritos en el numeral tercero del artículo 346, el</w:t>
      </w:r>
      <w:r>
        <w:rPr>
          <w:spacing w:val="-1"/>
        </w:rPr>
        <w:t xml:space="preserve"> </w:t>
      </w:r>
      <w:r>
        <w:t>cual, señala, en su literal f), que todos los parlamentarios deberás, “ser justos y respetuosos en el trato con los ciud</w:t>
      </w:r>
      <w:r>
        <w:t>adanos, los demás diputados, el personal de la Corporación y, en general,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autoridad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funcionario</w:t>
      </w:r>
      <w:r>
        <w:rPr>
          <w:spacing w:val="-7"/>
        </w:rPr>
        <w:t xml:space="preserve"> </w:t>
      </w:r>
      <w:r>
        <w:t>público”;</w:t>
      </w:r>
      <w:r>
        <w:rPr>
          <w:spacing w:val="-9"/>
        </w:rPr>
        <w:t xml:space="preserve"> </w:t>
      </w:r>
      <w:r>
        <w:t>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literal</w:t>
      </w:r>
      <w:r>
        <w:rPr>
          <w:spacing w:val="-9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 xml:space="preserve">numeral, que establece el deber los parlamentarios de actuar con “fraternidad frente a sus </w:t>
      </w:r>
      <w:r>
        <w:t>colegas”.</w:t>
      </w:r>
    </w:p>
    <w:p w:rsidR="002A6F2F" w:rsidRDefault="00205316">
      <w:pPr>
        <w:pStyle w:val="Textoindependiente"/>
        <w:spacing w:before="156" w:line="259" w:lineRule="auto"/>
        <w:ind w:left="118" w:right="109"/>
        <w:jc w:val="both"/>
      </w:pPr>
      <w:r>
        <w:t>Como corolario a lo mencionado en los párrafos precedentes, además de describir los deberes parlamentarios, el reglamento establece una serie de sanciones aparejadas a la magnitud de la falta en cuestión; pudiendo ser, en aquellos casos más inocu</w:t>
      </w:r>
      <w:r>
        <w:t>os, un “llamado al orden”, pasando por la “amonestación”,</w:t>
      </w:r>
      <w:r>
        <w:rPr>
          <w:spacing w:val="-8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llegar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“censura”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graves.</w:t>
      </w:r>
      <w:r>
        <w:rPr>
          <w:spacing w:val="-5"/>
        </w:rPr>
        <w:t xml:space="preserve"> </w:t>
      </w:r>
      <w:r>
        <w:t>Agregando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348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tales sanciones llevarán aparejadas como pena anexa, una multa; que en el caso del número 1 (llamado al orden) será de hasta el 2 por ciento de la dieta mensual; la señalada en el número 2 (amonestación), de más del</w:t>
      </w:r>
      <w:r>
        <w:rPr>
          <w:spacing w:val="-3"/>
        </w:rPr>
        <w:t xml:space="preserve"> </w:t>
      </w:r>
      <w:r>
        <w:t>2 y hasta</w:t>
      </w:r>
      <w:r>
        <w:rPr>
          <w:spacing w:val="-2"/>
        </w:rPr>
        <w:t xml:space="preserve"> </w:t>
      </w:r>
      <w:r>
        <w:t>el 5 por ciento de la dieta me</w:t>
      </w:r>
      <w:r>
        <w:t>nsual, y la indicada en</w:t>
      </w:r>
      <w:r>
        <w:rPr>
          <w:spacing w:val="-1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3 (censura), superior al</w:t>
      </w:r>
      <w:r>
        <w:rPr>
          <w:spacing w:val="-3"/>
        </w:rPr>
        <w:t xml:space="preserve"> </w:t>
      </w:r>
      <w:r>
        <w:t>5 y hasta el 15 por ciento de la dieta mensual.</w:t>
      </w:r>
    </w:p>
    <w:p w:rsidR="002A6F2F" w:rsidRDefault="00205316">
      <w:pPr>
        <w:pStyle w:val="Textoindependiente"/>
        <w:spacing w:before="160" w:line="259" w:lineRule="auto"/>
        <w:ind w:left="118" w:right="111"/>
        <w:jc w:val="both"/>
      </w:pPr>
      <w:r>
        <w:t>Ahora bien, de acuerdo con el artículo 342 y 244 del reglamento, le corresponde a la Comisión de Ética</w:t>
      </w:r>
      <w:r>
        <w:rPr>
          <w:spacing w:val="-1"/>
        </w:rPr>
        <w:t xml:space="preserve"> </w:t>
      </w:r>
      <w:r>
        <w:t>y Transparencia velar por el respeto a la étic</w:t>
      </w:r>
      <w:r>
        <w:t>a parlamentaría; entendida esta última como el correcto ejercicio de la función pública, la razonabilidad e imparcialidad de las decisiones, la integridad ética y profesional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expedición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funciones</w:t>
      </w:r>
      <w:r>
        <w:rPr>
          <w:spacing w:val="-6"/>
        </w:rPr>
        <w:t xml:space="preserve"> </w:t>
      </w:r>
      <w:r>
        <w:t>constitucionales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legales.</w:t>
      </w:r>
      <w:r>
        <w:rPr>
          <w:spacing w:val="-7"/>
        </w:rPr>
        <w:t xml:space="preserve"> </w:t>
      </w:r>
      <w:r>
        <w:t>D</w:t>
      </w:r>
      <w:r>
        <w:t>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 lo anterior, la Comisión de Ética ha sostenido, en línea con el Consejo Resolutivo de Asignaciones Parlamentaria, que la función parlamentaria no se reduce exclusivamente a la tarea legislativa, sino que en el caso de las diputadas y diputado</w:t>
      </w:r>
      <w:r>
        <w:t>s incluye también labores de fiscalización y de representación popular, siendo en este contexto, parte de las funciones de representación la de informar y plantear sus</w:t>
      </w:r>
    </w:p>
    <w:p w:rsidR="002A6F2F" w:rsidRDefault="002A6F2F">
      <w:pPr>
        <w:spacing w:line="259" w:lineRule="auto"/>
        <w:jc w:val="both"/>
        <w:sectPr w:rsidR="002A6F2F">
          <w:type w:val="continuous"/>
          <w:pgSz w:w="12250" w:h="20170"/>
          <w:pgMar w:top="1660" w:right="1300" w:bottom="280" w:left="1300" w:header="720" w:footer="720" w:gutter="0"/>
          <w:cols w:space="720"/>
        </w:sectPr>
      </w:pPr>
    </w:p>
    <w:p w:rsidR="002A6F2F" w:rsidRDefault="00205316">
      <w:pPr>
        <w:pStyle w:val="Textoindependiente"/>
        <w:spacing w:before="39" w:line="259" w:lineRule="auto"/>
        <w:ind w:left="118" w:right="112"/>
        <w:jc w:val="both"/>
      </w:pPr>
      <w:proofErr w:type="gramStart"/>
      <w:r>
        <w:lastRenderedPageBreak/>
        <w:t>opiniones</w:t>
      </w:r>
      <w:proofErr w:type="gram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de comunicación y redes sociales. En este sentido,</w:t>
      </w:r>
      <w:r>
        <w:rPr>
          <w:spacing w:val="-1"/>
        </w:rPr>
        <w:t xml:space="preserve"> </w:t>
      </w:r>
      <w:r>
        <w:t>existe cierto consenso en que</w:t>
      </w:r>
      <w:r>
        <w:rPr>
          <w:spacing w:val="-1"/>
        </w:rPr>
        <w:t xml:space="preserve"> </w:t>
      </w:r>
      <w:r>
        <w:t>las competencias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Ética</w:t>
      </w:r>
      <w:r>
        <w:rPr>
          <w:spacing w:val="-12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alcanzar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labor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parlamentarios</w:t>
      </w:r>
      <w:r>
        <w:rPr>
          <w:spacing w:val="-13"/>
        </w:rPr>
        <w:t xml:space="preserve"> </w:t>
      </w:r>
      <w:r>
        <w:t>efectúen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medios de comunicación social.</w:t>
      </w:r>
      <w:r>
        <w:rPr>
          <w:vertAlign w:val="superscript"/>
        </w:rPr>
        <w:t>1</w:t>
      </w:r>
    </w:p>
    <w:p w:rsidR="002A6F2F" w:rsidRDefault="00205316">
      <w:pPr>
        <w:pStyle w:val="Ttulo1"/>
      </w:pPr>
      <w:r>
        <w:rPr>
          <w:spacing w:val="-2"/>
        </w:rPr>
        <w:t>Fundamento:</w:t>
      </w:r>
    </w:p>
    <w:p w:rsidR="002A6F2F" w:rsidRDefault="00205316">
      <w:pPr>
        <w:pStyle w:val="Textoindependiente"/>
        <w:spacing w:before="180" w:line="259" w:lineRule="auto"/>
        <w:ind w:left="118" w:right="112"/>
        <w:jc w:val="both"/>
      </w:pPr>
      <w:r>
        <w:t xml:space="preserve">En este sentido, el Reglamento de la Cámara de Diputadas y Diputados considera como sanción en caso de infracciones graves o gravísimas </w:t>
      </w:r>
      <w:proofErr w:type="gramStart"/>
      <w:r>
        <w:t>a los deber</w:t>
      </w:r>
      <w:proofErr w:type="gramEnd"/>
      <w:r>
        <w:t xml:space="preserve"> de probidad, de transparencia y de ética parlamentaria, descritos en el artículo 346, la censura y una multa</w:t>
      </w:r>
      <w:r>
        <w:t xml:space="preserve"> de hasta el 15 por ciento de la dieta mensual del infractor. Sin embargo, tal sanción parece insuficiente cuando se suscitan hechos en que no solo no se respetan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adecuadas,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se agrede</w:t>
      </w:r>
      <w:r>
        <w:rPr>
          <w:spacing w:val="-3"/>
        </w:rPr>
        <w:t xml:space="preserve"> </w:t>
      </w:r>
      <w:r>
        <w:t>psíquica</w:t>
      </w:r>
      <w:r>
        <w:rPr>
          <w:spacing w:val="-1"/>
        </w:rPr>
        <w:t xml:space="preserve"> </w:t>
      </w:r>
      <w:r>
        <w:t>o físicamente a</w:t>
      </w:r>
      <w:r>
        <w:rPr>
          <w:spacing w:val="-3"/>
        </w:rPr>
        <w:t xml:space="preserve"> </w:t>
      </w:r>
      <w:r>
        <w:t>otros;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cuando se</w:t>
      </w:r>
      <w:r>
        <w:rPr>
          <w:spacing w:val="-3"/>
        </w:rPr>
        <w:t xml:space="preserve"> </w:t>
      </w:r>
      <w:r>
        <w:t>utili</w:t>
      </w:r>
      <w:r>
        <w:t>zan medios de comunicación para abiertamente desinformar, injuriar o maltratar.</w:t>
      </w:r>
    </w:p>
    <w:p w:rsidR="002A6F2F" w:rsidRDefault="00205316">
      <w:pPr>
        <w:pStyle w:val="Textoindependiente"/>
        <w:spacing w:before="159" w:line="259" w:lineRule="auto"/>
        <w:ind w:left="118" w:right="109"/>
        <w:jc w:val="both"/>
      </w:pPr>
      <w:r>
        <w:t>Hechos de tales características deben considerar una sanción adecuada y, en algunos casos, calificada, pues,</w:t>
      </w:r>
      <w:r>
        <w:rPr>
          <w:spacing w:val="-6"/>
        </w:rPr>
        <w:t xml:space="preserve"> </w:t>
      </w:r>
      <w:r>
        <w:t>desvirtúan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parlamentaria;</w:t>
      </w:r>
      <w:r>
        <w:rPr>
          <w:spacing w:val="-8"/>
        </w:rPr>
        <w:t xml:space="preserve"> </w:t>
      </w:r>
      <w:r>
        <w:t>convirtién</w:t>
      </w:r>
      <w:r>
        <w:t>dola,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aquel</w:t>
      </w:r>
      <w:r>
        <w:rPr>
          <w:spacing w:val="-9"/>
        </w:rPr>
        <w:t xml:space="preserve"> </w:t>
      </w:r>
      <w:r>
        <w:t>mecanismo</w:t>
      </w:r>
      <w:r>
        <w:rPr>
          <w:spacing w:val="-5"/>
        </w:rPr>
        <w:t xml:space="preserve"> </w:t>
      </w:r>
      <w:r>
        <w:t>que nos</w:t>
      </w:r>
      <w:r>
        <w:rPr>
          <w:spacing w:val="-4"/>
        </w:rPr>
        <w:t xml:space="preserve"> </w:t>
      </w:r>
      <w:r>
        <w:t>permite</w:t>
      </w:r>
      <w:r>
        <w:rPr>
          <w:spacing w:val="-6"/>
        </w:rPr>
        <w:t xml:space="preserve"> </w:t>
      </w:r>
      <w:r>
        <w:t>arribar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soluciones</w:t>
      </w:r>
      <w:r>
        <w:rPr>
          <w:spacing w:val="-6"/>
        </w:rPr>
        <w:t xml:space="preserve"> </w:t>
      </w:r>
      <w:r>
        <w:t>sustentadas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mayoría,</w:t>
      </w:r>
      <w:r>
        <w:rPr>
          <w:spacing w:val="-6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espectáculo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conduce a nada. Par tal motivo, el presente proyecto propone, junto con ajustar la estructura de la sanción de multa, actualizar el título de deberes y sanciones, estableciendo expresamente que los parlamentarios estarán</w:t>
      </w:r>
      <w:r>
        <w:rPr>
          <w:spacing w:val="-6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respetar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deberes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</w:t>
      </w:r>
      <w:r>
        <w:t>robidad,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parlamentaria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 concierne a su trabajo legislativo en el Congreso Nacional, sino que en los distintos medios de comunicación y redes sociales en que participen.</w:t>
      </w:r>
    </w:p>
    <w:p w:rsidR="002A6F2F" w:rsidRDefault="00205316">
      <w:pPr>
        <w:pStyle w:val="Ttulo1"/>
      </w:pPr>
      <w:r>
        <w:rPr>
          <w:spacing w:val="-2"/>
        </w:rPr>
        <w:t>Contenido:</w:t>
      </w:r>
    </w:p>
    <w:p w:rsidR="002A6F2F" w:rsidRDefault="00205316">
      <w:pPr>
        <w:pStyle w:val="Textoindependiente"/>
        <w:spacing w:before="180" w:line="259" w:lineRule="auto"/>
        <w:ind w:left="118" w:right="111"/>
        <w:jc w:val="both"/>
      </w:pPr>
      <w:r>
        <w:t>En primer lugar, se modifica el inci</w:t>
      </w:r>
      <w:r>
        <w:t xml:space="preserve">so primero del artículo 346 del Reglamento, </w:t>
      </w:r>
      <w:proofErr w:type="spellStart"/>
      <w:r>
        <w:t>positivizando</w:t>
      </w:r>
      <w:proofErr w:type="spellEnd"/>
      <w:r>
        <w:t xml:space="preserve"> la recomendación del instructivo de la Comisión de Ética y Transparencia de la Cámara de Diputadas y Diputados, que establece criterios para declaraciones en medios de comunicación y redes sociales </w:t>
      </w:r>
      <w:r>
        <w:t>de forma respetuosa con los deberes éticos parlamentario. En este sentido, se deja claramente establecido que los diputados y diputadas serán responsables, no solo respecto de sus declaraciones y actuaciones realizadas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funció</w:t>
      </w:r>
      <w:r>
        <w:t>n</w:t>
      </w:r>
      <w:r>
        <w:rPr>
          <w:spacing w:val="-2"/>
        </w:rPr>
        <w:t xml:space="preserve"> </w:t>
      </w:r>
      <w:r>
        <w:t>legislativa,</w:t>
      </w:r>
      <w:r>
        <w:rPr>
          <w:spacing w:val="-4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respecto de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declaraciones</w:t>
      </w:r>
      <w:r>
        <w:rPr>
          <w:spacing w:val="-2"/>
        </w:rPr>
        <w:t xml:space="preserve"> </w:t>
      </w:r>
      <w:r>
        <w:t>y actuación</w:t>
      </w:r>
      <w:r>
        <w:rPr>
          <w:spacing w:val="-13"/>
        </w:rPr>
        <w:t xml:space="preserve"> </w:t>
      </w:r>
      <w:r>
        <w:t>realizadas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medios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comunicación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redes</w:t>
      </w:r>
      <w:r>
        <w:rPr>
          <w:spacing w:val="-12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virtud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función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representación </w:t>
      </w:r>
      <w:r>
        <w:rPr>
          <w:spacing w:val="-2"/>
        </w:rPr>
        <w:t>popular.</w:t>
      </w:r>
    </w:p>
    <w:p w:rsidR="002A6F2F" w:rsidRDefault="00205316">
      <w:pPr>
        <w:pStyle w:val="Textoindependiente"/>
        <w:spacing w:before="160" w:line="259" w:lineRule="auto"/>
        <w:ind w:left="118" w:right="111"/>
        <w:jc w:val="both"/>
      </w:pPr>
      <w:r>
        <w:t>En segundo lugar, se agrega al literal f) del numeral 3° del artículo 346, que señala que es un deber ético de los parlamentarios: “</w:t>
      </w:r>
      <w:r>
        <w:rPr>
          <w:color w:val="1A1A1A"/>
        </w:rPr>
        <w:t>ser justos y respetuosos en el trato con los ciudadanos, los demás diputados, el personal de la Corporación y, en general, c</w:t>
      </w:r>
      <w:r>
        <w:rPr>
          <w:color w:val="1A1A1A"/>
        </w:rPr>
        <w:t>on cualquier autoridad o funcionario público</w:t>
      </w:r>
      <w:r>
        <w:t>”, la expresión de que,</w:t>
      </w:r>
      <w:r>
        <w:rPr>
          <w:spacing w:val="-13"/>
        </w:rPr>
        <w:t xml:space="preserve"> </w:t>
      </w:r>
      <w:r>
        <w:t>“No</w:t>
      </w:r>
      <w:r>
        <w:rPr>
          <w:spacing w:val="-12"/>
        </w:rPr>
        <w:t xml:space="preserve"> </w:t>
      </w:r>
      <w:r>
        <w:t>serán</w:t>
      </w:r>
      <w:r>
        <w:rPr>
          <w:spacing w:val="-13"/>
        </w:rPr>
        <w:t xml:space="preserve"> </w:t>
      </w:r>
      <w:r>
        <w:t>admisibles</w:t>
      </w:r>
      <w:r>
        <w:rPr>
          <w:spacing w:val="-12"/>
        </w:rPr>
        <w:t xml:space="preserve"> </w:t>
      </w:r>
      <w:r>
        <w:t>agresiones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ningún</w:t>
      </w:r>
      <w:r>
        <w:rPr>
          <w:spacing w:val="-13"/>
        </w:rPr>
        <w:t xml:space="preserve"> </w:t>
      </w:r>
      <w:r>
        <w:t>tipo”.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sentido,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agrega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última</w:t>
      </w:r>
      <w:r>
        <w:rPr>
          <w:spacing w:val="-12"/>
        </w:rPr>
        <w:t xml:space="preserve"> </w:t>
      </w:r>
      <w:r>
        <w:t xml:space="preserve">oración al literal a) al numeral 3° del artículo 346 del reglamento, con miras a hacerse cargo </w:t>
      </w:r>
      <w:r>
        <w:t xml:space="preserve">del fenómeno de las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>.</w:t>
      </w:r>
    </w:p>
    <w:p w:rsidR="002A6F2F" w:rsidRDefault="00205316">
      <w:pPr>
        <w:pStyle w:val="Textoindependiente"/>
        <w:spacing w:before="158" w:line="276" w:lineRule="auto"/>
        <w:ind w:left="118" w:right="111"/>
        <w:jc w:val="both"/>
      </w:pPr>
      <w:r>
        <w:t xml:space="preserve">En tercer lugar, se aumentan </w:t>
      </w:r>
      <w:proofErr w:type="spellStart"/>
      <w:r>
        <w:t>lo</w:t>
      </w:r>
      <w:proofErr w:type="spellEnd"/>
      <w:r>
        <w:t xml:space="preserve"> umbrales de las multas asociadas a las faltas descritas en el artículo 348 del</w:t>
      </w:r>
      <w:r>
        <w:rPr>
          <w:spacing w:val="-6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Cámara.</w:t>
      </w:r>
      <w:r>
        <w:rPr>
          <w:spacing w:val="-6"/>
        </w:rPr>
        <w:t xml:space="preserve"> </w:t>
      </w:r>
      <w:r>
        <w:t>Modificándose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indica: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“hasta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ciento”</w:t>
      </w:r>
      <w:r>
        <w:rPr>
          <w:spacing w:val="-4"/>
        </w:rPr>
        <w:t xml:space="preserve"> </w:t>
      </w:r>
      <w:r>
        <w:t>de la</w:t>
      </w:r>
      <w:r>
        <w:rPr>
          <w:spacing w:val="-13"/>
        </w:rPr>
        <w:t xml:space="preserve"> </w:t>
      </w:r>
      <w:r>
        <w:t>dieta</w:t>
      </w:r>
      <w:r>
        <w:rPr>
          <w:spacing w:val="-12"/>
        </w:rPr>
        <w:t xml:space="preserve"> </w:t>
      </w:r>
      <w:r>
        <w:t>mensual;</w:t>
      </w:r>
      <w:r>
        <w:rPr>
          <w:spacing w:val="-13"/>
        </w:rPr>
        <w:t xml:space="preserve"> </w:t>
      </w:r>
      <w:r>
        <w:t>por,</w:t>
      </w:r>
      <w:r>
        <w:rPr>
          <w:spacing w:val="-12"/>
        </w:rPr>
        <w:t xml:space="preserve"> </w:t>
      </w:r>
      <w:r>
        <w:t>“hasta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ciento”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dieta</w:t>
      </w:r>
      <w:r>
        <w:rPr>
          <w:spacing w:val="-13"/>
        </w:rPr>
        <w:t xml:space="preserve"> </w:t>
      </w:r>
      <w:r>
        <w:t>mensual,</w:t>
      </w:r>
      <w:r>
        <w:rPr>
          <w:spacing w:val="-12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multa</w:t>
      </w:r>
      <w:r>
        <w:rPr>
          <w:spacing w:val="-13"/>
        </w:rPr>
        <w:t xml:space="preserve"> </w:t>
      </w:r>
      <w:r>
        <w:t>asociada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sanción de “llamado al orden”. De entre el 2 y el 5 por ciento de la dieta mensual; por, una multa “superior al 5 por ciento y hasta el 10 por ciento” de la dieta</w:t>
      </w:r>
      <w:r>
        <w:t xml:space="preserve"> mensual, respecto de la multa asociada a la sanción de “amonestación”.</w:t>
      </w:r>
      <w:r>
        <w:rPr>
          <w:spacing w:val="-13"/>
        </w:rPr>
        <w:t xml:space="preserve"> </w:t>
      </w:r>
      <w:r>
        <w:t>Y,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último,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dieta</w:t>
      </w:r>
      <w:r>
        <w:rPr>
          <w:spacing w:val="-12"/>
        </w:rPr>
        <w:t xml:space="preserve"> </w:t>
      </w:r>
      <w:r>
        <w:t>mensual,</w:t>
      </w:r>
      <w:r>
        <w:rPr>
          <w:spacing w:val="-13"/>
        </w:rPr>
        <w:t xml:space="preserve"> </w:t>
      </w:r>
      <w:r>
        <w:t>por,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multa</w:t>
      </w:r>
      <w:r>
        <w:rPr>
          <w:spacing w:val="-12"/>
        </w:rPr>
        <w:t xml:space="preserve"> </w:t>
      </w:r>
      <w:r>
        <w:t>“superior al 10 por ciento y hasta el 20 por ciento” de la dieta mensual.</w:t>
      </w:r>
    </w:p>
    <w:p w:rsidR="002A6F2F" w:rsidRDefault="00205316">
      <w:pPr>
        <w:pStyle w:val="Textoindependiente"/>
        <w:spacing w:before="162" w:line="276" w:lineRule="auto"/>
        <w:ind w:left="118" w:right="110"/>
        <w:jc w:val="both"/>
      </w:pPr>
      <w:r>
        <w:t>Agregándose, además, dos</w:t>
      </w:r>
      <w:r>
        <w:rPr>
          <w:spacing w:val="-1"/>
        </w:rPr>
        <w:t xml:space="preserve"> </w:t>
      </w:r>
      <w:r>
        <w:t xml:space="preserve">sanciones particulares: Por una parte, una multa de hasta un 30 por cierto de la dieta mensual, en caso de que un diputado exprese declaraciones injuriosas o </w:t>
      </w:r>
      <w:proofErr w:type="spellStart"/>
      <w:r>
        <w:t>negacionistas</w:t>
      </w:r>
      <w:proofErr w:type="spellEnd"/>
      <w:r>
        <w:t xml:space="preserve"> respecto de los delitos de lesa humanidad fehacientemente acreditados por sentencias</w:t>
      </w:r>
      <w:r>
        <w:t xml:space="preserve"> judiciales o informes de Derechos Humanos (</w:t>
      </w:r>
      <w:proofErr w:type="spellStart"/>
      <w:r>
        <w:t>Rettig</w:t>
      </w:r>
      <w:proofErr w:type="spellEnd"/>
      <w:r>
        <w:t xml:space="preserve"> y </w:t>
      </w:r>
      <w:proofErr w:type="spellStart"/>
      <w:r>
        <w:t>Valech</w:t>
      </w:r>
      <w:proofErr w:type="spellEnd"/>
      <w:r>
        <w:t>); y, por otro lado, una de hasta un 50 por ciento de la dieta mensual en</w:t>
      </w:r>
      <w:r>
        <w:rPr>
          <w:spacing w:val="-1"/>
        </w:rPr>
        <w:t xml:space="preserve"> </w:t>
      </w:r>
      <w:r>
        <w:t>caso de que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diputado</w:t>
      </w:r>
      <w:r>
        <w:rPr>
          <w:spacing w:val="-1"/>
        </w:rPr>
        <w:t xml:space="preserve"> </w:t>
      </w:r>
      <w:r>
        <w:t>agreda</w:t>
      </w:r>
      <w:r>
        <w:rPr>
          <w:spacing w:val="-4"/>
        </w:rPr>
        <w:t xml:space="preserve"> </w:t>
      </w:r>
      <w:r>
        <w:t>físicamente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colegas,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Corporación y, en general, a cual</w:t>
      </w:r>
      <w:r>
        <w:t>quier autoridad, funcionario público o ciudadano.</w:t>
      </w:r>
    </w:p>
    <w:p w:rsidR="002A6F2F" w:rsidRDefault="002A6F2F">
      <w:pPr>
        <w:pStyle w:val="Textoindependiente"/>
        <w:rPr>
          <w:sz w:val="20"/>
        </w:rPr>
      </w:pPr>
    </w:p>
    <w:p w:rsidR="002A6F2F" w:rsidRDefault="002A6F2F">
      <w:pPr>
        <w:pStyle w:val="Textoindependiente"/>
        <w:rPr>
          <w:sz w:val="20"/>
        </w:rPr>
      </w:pPr>
    </w:p>
    <w:p w:rsidR="002A6F2F" w:rsidRDefault="002A6F2F">
      <w:pPr>
        <w:pStyle w:val="Textoindependiente"/>
        <w:rPr>
          <w:sz w:val="20"/>
        </w:rPr>
      </w:pPr>
    </w:p>
    <w:p w:rsidR="002A6F2F" w:rsidRDefault="002A6F2F">
      <w:pPr>
        <w:pStyle w:val="Textoindependiente"/>
        <w:rPr>
          <w:sz w:val="20"/>
        </w:rPr>
      </w:pPr>
    </w:p>
    <w:p w:rsidR="002A6F2F" w:rsidRDefault="00205316">
      <w:pPr>
        <w:pStyle w:val="Textoindependiente"/>
        <w:spacing w:before="5"/>
        <w:rPr>
          <w:sz w:val="10"/>
        </w:rPr>
      </w:pPr>
      <w:r>
        <w:pict>
          <v:rect id="docshape1" o:spid="_x0000_s1026" style="position:absolute;margin-left:70.95pt;margin-top:7.6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A6F2F" w:rsidRDefault="00205316">
      <w:pPr>
        <w:spacing w:before="100"/>
        <w:ind w:left="118" w:right="115"/>
        <w:jc w:val="both"/>
        <w:rPr>
          <w:sz w:val="18"/>
        </w:rPr>
      </w:pPr>
      <w:r>
        <w:rPr>
          <w:position w:val="5"/>
          <w:sz w:val="12"/>
        </w:rPr>
        <w:t>1</w:t>
      </w:r>
      <w:r>
        <w:rPr>
          <w:spacing w:val="40"/>
          <w:position w:val="5"/>
          <w:sz w:val="12"/>
        </w:rPr>
        <w:t xml:space="preserve"> </w:t>
      </w:r>
      <w:r>
        <w:rPr>
          <w:sz w:val="18"/>
        </w:rPr>
        <w:t>Instructivo de la Comisión de Ética y Transparencia de la Cámara de Diputadas y Diputados, que establece criterios para declaraciones en medios de comunicación y redes sociales de forma respetuosa con los deberes éticos parlamentarios. Dictado con fecha 28</w:t>
      </w:r>
      <w:r>
        <w:rPr>
          <w:sz w:val="18"/>
        </w:rPr>
        <w:t xml:space="preserve"> de octubre de 2020.</w:t>
      </w:r>
    </w:p>
    <w:p w:rsidR="002A6F2F" w:rsidRDefault="002A6F2F">
      <w:pPr>
        <w:jc w:val="both"/>
        <w:rPr>
          <w:sz w:val="18"/>
        </w:rPr>
        <w:sectPr w:rsidR="002A6F2F">
          <w:pgSz w:w="12250" w:h="20170"/>
          <w:pgMar w:top="1660" w:right="1300" w:bottom="280" w:left="1300" w:header="720" w:footer="720" w:gutter="0"/>
          <w:cols w:space="720"/>
        </w:sectPr>
      </w:pPr>
    </w:p>
    <w:p w:rsidR="002A6F2F" w:rsidRDefault="00205316">
      <w:pPr>
        <w:pStyle w:val="Textoindependiente"/>
        <w:spacing w:before="39" w:line="276" w:lineRule="auto"/>
        <w:ind w:left="118" w:right="112"/>
        <w:jc w:val="both"/>
      </w:pPr>
      <w:r>
        <w:lastRenderedPageBreak/>
        <w:t>Por</w:t>
      </w:r>
      <w:r>
        <w:rPr>
          <w:spacing w:val="-3"/>
        </w:rPr>
        <w:t xml:space="preserve"> </w:t>
      </w:r>
      <w:r>
        <w:t>último,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introduce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modificación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suscite</w:t>
      </w:r>
      <w:r>
        <w:rPr>
          <w:spacing w:val="-3"/>
        </w:rPr>
        <w:t xml:space="preserve"> </w:t>
      </w:r>
      <w:r>
        <w:t>reiteración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éticas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hayan ameritado la medida disciplinaria de censura, en este caso, la comisión podrá aplicar como sanción especial una multa por el 75 por ciento de la dieta parlamentaria.</w:t>
      </w:r>
    </w:p>
    <w:p w:rsidR="002A6F2F" w:rsidRDefault="002A6F2F">
      <w:pPr>
        <w:pStyle w:val="Textoindependiente"/>
      </w:pPr>
    </w:p>
    <w:p w:rsidR="002A6F2F" w:rsidRDefault="002A6F2F">
      <w:pPr>
        <w:pStyle w:val="Textoindependiente"/>
        <w:spacing w:before="11"/>
        <w:rPr>
          <w:sz w:val="27"/>
        </w:rPr>
      </w:pPr>
    </w:p>
    <w:p w:rsidR="002A6F2F" w:rsidRDefault="00205316">
      <w:pPr>
        <w:pStyle w:val="Ttulo1"/>
        <w:spacing w:before="0"/>
        <w:ind w:left="4061" w:right="4059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Ley:</w:t>
      </w:r>
    </w:p>
    <w:p w:rsidR="002A6F2F" w:rsidRDefault="002A6F2F">
      <w:pPr>
        <w:pStyle w:val="Textoindependiente"/>
        <w:rPr>
          <w:b/>
        </w:rPr>
      </w:pPr>
    </w:p>
    <w:p w:rsidR="002A6F2F" w:rsidRDefault="002A6F2F">
      <w:pPr>
        <w:pStyle w:val="Textoindependiente"/>
        <w:spacing w:before="9"/>
        <w:rPr>
          <w:b/>
          <w:sz w:val="29"/>
        </w:rPr>
      </w:pPr>
    </w:p>
    <w:p w:rsidR="002A6F2F" w:rsidRDefault="00205316">
      <w:pPr>
        <w:pStyle w:val="Textoindependiente"/>
        <w:spacing w:line="256" w:lineRule="auto"/>
        <w:ind w:left="118" w:right="116"/>
        <w:jc w:val="both"/>
      </w:pPr>
      <w:r>
        <w:rPr>
          <w:b/>
        </w:rPr>
        <w:t>Artículo Único</w:t>
      </w:r>
      <w:r>
        <w:t xml:space="preserve">: Introdúzcanse las siguientes modificaciones al </w:t>
      </w:r>
      <w:r>
        <w:t>Reglamento de la Cámara de Diputados y Diputadas de la República de Chile:</w:t>
      </w:r>
    </w:p>
    <w:p w:rsidR="002A6F2F" w:rsidRDefault="00205316">
      <w:pPr>
        <w:pStyle w:val="Prrafodelista"/>
        <w:numPr>
          <w:ilvl w:val="0"/>
          <w:numId w:val="1"/>
        </w:numPr>
        <w:tabs>
          <w:tab w:val="left" w:pos="839"/>
        </w:tabs>
        <w:spacing w:before="166"/>
        <w:ind w:hanging="361"/>
      </w:pPr>
      <w:r>
        <w:t>Reemplázase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346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-5"/>
          <w:sz w:val="2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tenor:</w:t>
      </w:r>
    </w:p>
    <w:p w:rsidR="002A6F2F" w:rsidRDefault="002A6F2F">
      <w:pPr>
        <w:pStyle w:val="Textoindependiente"/>
        <w:spacing w:before="4"/>
        <w:rPr>
          <w:sz w:val="25"/>
        </w:rPr>
      </w:pPr>
    </w:p>
    <w:p w:rsidR="002A6F2F" w:rsidRDefault="00205316">
      <w:pPr>
        <w:pStyle w:val="Textoindependiente"/>
        <w:spacing w:line="259" w:lineRule="auto"/>
        <w:ind w:left="838" w:right="113"/>
        <w:jc w:val="both"/>
      </w:pPr>
      <w:r>
        <w:t xml:space="preserve">“Sin perjuicio de las obligaciones que este reglamento establece para los parlamentarios, en el ejercicio de </w:t>
      </w:r>
      <w:r>
        <w:t>sus funciones, las diputadas y diputados estarán sujetos, tanto en el congreso como en los distintos medios de comunicación y redes sociales en que participen, a los siguientes deberes especiales.”.</w:t>
      </w:r>
    </w:p>
    <w:p w:rsidR="002A6F2F" w:rsidRDefault="002A6F2F">
      <w:pPr>
        <w:pStyle w:val="Textoindependiente"/>
        <w:spacing w:before="9"/>
        <w:rPr>
          <w:sz w:val="23"/>
        </w:rPr>
      </w:pPr>
    </w:p>
    <w:p w:rsidR="002A6F2F" w:rsidRDefault="00205316">
      <w:pPr>
        <w:pStyle w:val="Prrafodelista"/>
        <w:numPr>
          <w:ilvl w:val="0"/>
          <w:numId w:val="1"/>
        </w:numPr>
        <w:tabs>
          <w:tab w:val="left" w:pos="839"/>
        </w:tabs>
        <w:spacing w:line="259" w:lineRule="auto"/>
        <w:ind w:right="111"/>
        <w:jc w:val="both"/>
      </w:pPr>
      <w:r>
        <w:t>Sustitúyase en el literal a) del numeral 3° del artículo</w:t>
      </w:r>
      <w:r>
        <w:t xml:space="preserve"> 346, el punto final por un punto seguido, incorporándose a continuación de este, la frase: “Y velarán que el contenido que difundan no promueva la desinformación o sea manifiestamente falso.”.</w:t>
      </w:r>
    </w:p>
    <w:p w:rsidR="002A6F2F" w:rsidRDefault="002A6F2F">
      <w:pPr>
        <w:pStyle w:val="Textoindependiente"/>
        <w:spacing w:before="9"/>
        <w:rPr>
          <w:sz w:val="23"/>
        </w:rPr>
      </w:pPr>
    </w:p>
    <w:p w:rsidR="002A6F2F" w:rsidRDefault="00205316">
      <w:pPr>
        <w:pStyle w:val="Prrafodelista"/>
        <w:numPr>
          <w:ilvl w:val="0"/>
          <w:numId w:val="1"/>
        </w:numPr>
        <w:tabs>
          <w:tab w:val="left" w:pos="360"/>
        </w:tabs>
        <w:ind w:left="359" w:right="117"/>
        <w:jc w:val="right"/>
      </w:pPr>
      <w:r>
        <w:t>Sustitúyase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literal</w:t>
      </w:r>
      <w:r>
        <w:rPr>
          <w:spacing w:val="15"/>
        </w:rPr>
        <w:t xml:space="preserve"> </w:t>
      </w:r>
      <w:r>
        <w:t>f)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numeral</w:t>
      </w:r>
      <w:r>
        <w:rPr>
          <w:spacing w:val="14"/>
        </w:rPr>
        <w:t xml:space="preserve"> </w:t>
      </w:r>
      <w:r>
        <w:t>3°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t>346,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punto</w:t>
      </w:r>
      <w:r>
        <w:rPr>
          <w:spacing w:val="18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punto</w:t>
      </w:r>
      <w:r>
        <w:rPr>
          <w:spacing w:val="16"/>
        </w:rPr>
        <w:t xml:space="preserve"> </w:t>
      </w:r>
      <w:r>
        <w:rPr>
          <w:spacing w:val="-2"/>
        </w:rPr>
        <w:t>seguido,</w:t>
      </w:r>
    </w:p>
    <w:p w:rsidR="002A6F2F" w:rsidRDefault="00205316">
      <w:pPr>
        <w:pStyle w:val="Textoindependiente"/>
        <w:spacing w:before="22"/>
        <w:ind w:right="111"/>
        <w:jc w:val="right"/>
      </w:pPr>
      <w:proofErr w:type="gramStart"/>
      <w:r>
        <w:t>incorporándose</w:t>
      </w:r>
      <w:proofErr w:type="gram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continuación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este,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frase:</w:t>
      </w:r>
      <w:r>
        <w:rPr>
          <w:spacing w:val="-12"/>
        </w:rPr>
        <w:t xml:space="preserve"> </w:t>
      </w:r>
      <w:r>
        <w:t>“No</w:t>
      </w:r>
      <w:r>
        <w:rPr>
          <w:spacing w:val="-11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admisibles</w:t>
      </w:r>
      <w:r>
        <w:rPr>
          <w:spacing w:val="-12"/>
        </w:rPr>
        <w:t xml:space="preserve"> </w:t>
      </w:r>
      <w:r>
        <w:t>agresiones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ningún</w:t>
      </w:r>
      <w:r>
        <w:rPr>
          <w:spacing w:val="-11"/>
        </w:rPr>
        <w:t xml:space="preserve"> </w:t>
      </w:r>
      <w:r>
        <w:rPr>
          <w:spacing w:val="-2"/>
        </w:rPr>
        <w:t>tipo.”.</w:t>
      </w:r>
    </w:p>
    <w:p w:rsidR="002A6F2F" w:rsidRDefault="002A6F2F">
      <w:pPr>
        <w:pStyle w:val="Textoindependiente"/>
        <w:spacing w:before="4"/>
        <w:rPr>
          <w:sz w:val="25"/>
        </w:rPr>
      </w:pPr>
    </w:p>
    <w:p w:rsidR="002A6F2F" w:rsidRDefault="00205316">
      <w:pPr>
        <w:pStyle w:val="Prrafodelista"/>
        <w:numPr>
          <w:ilvl w:val="0"/>
          <w:numId w:val="1"/>
        </w:numPr>
        <w:tabs>
          <w:tab w:val="left" w:pos="839"/>
        </w:tabs>
        <w:ind w:hanging="361"/>
      </w:pPr>
      <w:r>
        <w:t>Sustitúyase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348,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tenor:</w:t>
      </w:r>
    </w:p>
    <w:p w:rsidR="002A6F2F" w:rsidRDefault="002A6F2F">
      <w:pPr>
        <w:pStyle w:val="Textoindependiente"/>
        <w:spacing w:before="7"/>
        <w:rPr>
          <w:sz w:val="25"/>
        </w:rPr>
      </w:pPr>
    </w:p>
    <w:p w:rsidR="002A6F2F" w:rsidRDefault="00205316">
      <w:pPr>
        <w:pStyle w:val="Textoindependiente"/>
        <w:spacing w:line="259" w:lineRule="auto"/>
        <w:ind w:left="838" w:right="111"/>
        <w:jc w:val="both"/>
      </w:pPr>
      <w:r>
        <w:t>“Las</w:t>
      </w:r>
      <w:r>
        <w:rPr>
          <w:spacing w:val="-4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 anterior llevarán consigo como pena</w:t>
      </w:r>
      <w:r>
        <w:rPr>
          <w:spacing w:val="-1"/>
        </w:rPr>
        <w:t xml:space="preserve"> </w:t>
      </w:r>
      <w:r>
        <w:t>anexa una</w:t>
      </w:r>
      <w:r>
        <w:rPr>
          <w:spacing w:val="-1"/>
        </w:rPr>
        <w:t xml:space="preserve"> </w:t>
      </w:r>
      <w:r>
        <w:t>multa, la que en el caso del número 1 será de hasta el 5 por ciento de la dieta mensual; la señalada en el número 2,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5 por</w:t>
      </w:r>
      <w:r>
        <w:rPr>
          <w:spacing w:val="-1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10 por</w:t>
      </w:r>
      <w:r>
        <w:rPr>
          <w:spacing w:val="-1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dieta</w:t>
      </w:r>
      <w:r>
        <w:rPr>
          <w:spacing w:val="-4"/>
        </w:rPr>
        <w:t xml:space="preserve"> </w:t>
      </w:r>
      <w:r>
        <w:t>mensual,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número 3, superior al 10 por ciento y hasta el 20 por ciento de la dieta mensual.</w:t>
      </w:r>
    </w:p>
    <w:p w:rsidR="002A6F2F" w:rsidRDefault="002A6F2F">
      <w:pPr>
        <w:pStyle w:val="Textoindependiente"/>
        <w:spacing w:before="9"/>
        <w:rPr>
          <w:sz w:val="23"/>
        </w:rPr>
      </w:pPr>
    </w:p>
    <w:p w:rsidR="002A6F2F" w:rsidRDefault="00205316">
      <w:pPr>
        <w:pStyle w:val="Textoindependiente"/>
        <w:spacing w:line="259" w:lineRule="auto"/>
        <w:ind w:left="838" w:right="110"/>
        <w:jc w:val="both"/>
      </w:pPr>
      <w:r>
        <w:t xml:space="preserve">No obstante, en caso de que un diputada o diputado exprese declaraciones injuriosas o </w:t>
      </w:r>
      <w:proofErr w:type="spellStart"/>
      <w:r>
        <w:t>negacionistas</w:t>
      </w:r>
      <w:proofErr w:type="spellEnd"/>
      <w:r>
        <w:t xml:space="preserve"> respecto de las </w:t>
      </w:r>
      <w:proofErr w:type="spellStart"/>
      <w:r>
        <w:t>victimas</w:t>
      </w:r>
      <w:proofErr w:type="spellEnd"/>
      <w:r>
        <w:t xml:space="preserve"> de los delitos de lesa humanidad ocurridos</w:t>
      </w:r>
      <w:r>
        <w:t xml:space="preserve"> en Chile fehacientemente acreditados, ya sea en su trabajo legislativo o en algún medio de comunicación o red social, será sancionado, con la medida disciplinaria de censura y una multa de hasta un 30 por cierto de la dieta mensual. Por su parte, en caso </w:t>
      </w:r>
      <w:r>
        <w:t>de que un diputado agreda físicamente a cualquiera de sus colegas, al personal de la Corporación y, en general, a cualquier autoridad, funcionario público o ciudadano, será sancionado con la medida disciplinaria de censura y una multa de hasta un 50 por ci</w:t>
      </w:r>
      <w:r>
        <w:t>ento de la dieta mensual.”.</w:t>
      </w:r>
    </w:p>
    <w:p w:rsidR="002A6F2F" w:rsidRDefault="002A6F2F">
      <w:pPr>
        <w:pStyle w:val="Textoindependiente"/>
        <w:spacing w:before="6"/>
        <w:rPr>
          <w:sz w:val="23"/>
        </w:rPr>
      </w:pPr>
    </w:p>
    <w:p w:rsidR="002A6F2F" w:rsidRDefault="00205316">
      <w:pPr>
        <w:pStyle w:val="Prrafodelista"/>
        <w:numPr>
          <w:ilvl w:val="0"/>
          <w:numId w:val="1"/>
        </w:numPr>
        <w:tabs>
          <w:tab w:val="left" w:pos="839"/>
        </w:tabs>
        <w:spacing w:line="259" w:lineRule="auto"/>
        <w:ind w:right="110"/>
        <w:jc w:val="both"/>
      </w:pPr>
      <w:r>
        <w:t>Sustitúyase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349,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seguido,</w:t>
      </w:r>
      <w:r>
        <w:rPr>
          <w:spacing w:val="-4"/>
        </w:rPr>
        <w:t xml:space="preserve"> </w:t>
      </w:r>
      <w:r>
        <w:t>incorporándose a continuación de este, la frase: “En caso de que se suscite reiteración de faltas éticas que hayan ameritado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medida</w:t>
      </w:r>
      <w:r>
        <w:rPr>
          <w:spacing w:val="-9"/>
        </w:rPr>
        <w:t xml:space="preserve"> </w:t>
      </w:r>
      <w:r>
        <w:t>disciplinaria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censura,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10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aplicar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sanción</w:t>
      </w:r>
      <w:r>
        <w:rPr>
          <w:spacing w:val="-10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una multa por el 75 por ciento de la dieta mensual.”.</w:t>
      </w:r>
    </w:p>
    <w:p w:rsidR="002A6F2F" w:rsidRDefault="002A6F2F">
      <w:pPr>
        <w:pStyle w:val="Textoindependiente"/>
        <w:rPr>
          <w:sz w:val="20"/>
        </w:rPr>
      </w:pPr>
    </w:p>
    <w:p w:rsidR="002A6F2F" w:rsidRDefault="00205316">
      <w:pPr>
        <w:pStyle w:val="Textoindependiente"/>
        <w:spacing w:before="6"/>
        <w:rPr>
          <w:sz w:val="29"/>
        </w:rPr>
      </w:pPr>
      <w:r>
        <w:rPr>
          <w:noProof/>
          <w:lang w:val="es-CL" w:eastAsia="es-C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2860804</wp:posOffset>
            </wp:positionH>
            <wp:positionV relativeFrom="paragraph">
              <wp:posOffset>243995</wp:posOffset>
            </wp:positionV>
            <wp:extent cx="2048633" cy="890016"/>
            <wp:effectExtent l="0" t="0" r="0" b="0"/>
            <wp:wrapTopAndBottom/>
            <wp:docPr id="1" name="image1.png" descr="Imagen que contiene luz, señal, dibuj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633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F2F" w:rsidRDefault="002A6F2F">
      <w:pPr>
        <w:pStyle w:val="Textoindependiente"/>
        <w:spacing w:before="6"/>
        <w:rPr>
          <w:sz w:val="16"/>
        </w:rPr>
      </w:pPr>
    </w:p>
    <w:p w:rsidR="002A6F2F" w:rsidRDefault="00205316">
      <w:pPr>
        <w:spacing w:line="400" w:lineRule="auto"/>
        <w:ind w:left="3177" w:right="2789" w:firstLine="549"/>
        <w:rPr>
          <w:b/>
        </w:rPr>
      </w:pPr>
      <w:r>
        <w:rPr>
          <w:b/>
        </w:rPr>
        <w:t>Mercedes Bulnes Núñez Honorable</w:t>
      </w:r>
      <w:r>
        <w:rPr>
          <w:b/>
          <w:spacing w:val="-7"/>
        </w:rPr>
        <w:t xml:space="preserve"> </w:t>
      </w:r>
      <w:r>
        <w:rPr>
          <w:b/>
        </w:rPr>
        <w:t>Diputada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República</w:t>
      </w:r>
    </w:p>
    <w:p w:rsidR="002A6F2F" w:rsidRDefault="002A6F2F">
      <w:pPr>
        <w:spacing w:line="400" w:lineRule="auto"/>
        <w:sectPr w:rsidR="002A6F2F">
          <w:pgSz w:w="12250" w:h="20170"/>
          <w:pgMar w:top="1660" w:right="1300" w:bottom="280" w:left="1300" w:header="720" w:footer="720" w:gutter="0"/>
          <w:cols w:space="720"/>
        </w:sectPr>
      </w:pPr>
    </w:p>
    <w:p w:rsidR="002A6F2F" w:rsidRDefault="002A6F2F">
      <w:pPr>
        <w:pStyle w:val="Textoindependiente"/>
        <w:spacing w:before="4"/>
        <w:rPr>
          <w:b/>
          <w:sz w:val="16"/>
        </w:rPr>
      </w:pPr>
    </w:p>
    <w:p w:rsidR="002A6F2F" w:rsidRDefault="002A6F2F">
      <w:pPr>
        <w:rPr>
          <w:sz w:val="16"/>
        </w:rPr>
        <w:sectPr w:rsidR="002A6F2F">
          <w:pgSz w:w="12250" w:h="20170"/>
          <w:pgMar w:top="2340" w:right="1300" w:bottom="280" w:left="1300" w:header="720" w:footer="720" w:gutter="0"/>
          <w:cols w:space="720"/>
        </w:sectPr>
      </w:pPr>
    </w:p>
    <w:p w:rsidR="002A6F2F" w:rsidRDefault="002A6F2F">
      <w:pPr>
        <w:pStyle w:val="Textoindependiente"/>
        <w:spacing w:before="4"/>
        <w:rPr>
          <w:b/>
          <w:sz w:val="16"/>
        </w:rPr>
      </w:pPr>
    </w:p>
    <w:sectPr w:rsidR="002A6F2F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358E4"/>
    <w:multiLevelType w:val="hybridMultilevel"/>
    <w:tmpl w:val="BDC8168C"/>
    <w:lvl w:ilvl="0" w:tplc="50A2C8D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0CCF858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CAACB49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D4DA4848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477A606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B0345AC0"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6" w:tplc="D1D0AEF4">
      <w:numFmt w:val="bullet"/>
      <w:lvlText w:val="•"/>
      <w:lvlJc w:val="left"/>
      <w:pPr>
        <w:ind w:left="6121" w:hanging="360"/>
      </w:pPr>
      <w:rPr>
        <w:rFonts w:hint="default"/>
        <w:lang w:val="es-ES" w:eastAsia="en-US" w:bidi="ar-SA"/>
      </w:rPr>
    </w:lvl>
    <w:lvl w:ilvl="7" w:tplc="74D22096">
      <w:numFmt w:val="bullet"/>
      <w:lvlText w:val="•"/>
      <w:lvlJc w:val="left"/>
      <w:pPr>
        <w:ind w:left="7001" w:hanging="360"/>
      </w:pPr>
      <w:rPr>
        <w:rFonts w:hint="default"/>
        <w:lang w:val="es-ES" w:eastAsia="en-US" w:bidi="ar-SA"/>
      </w:rPr>
    </w:lvl>
    <w:lvl w:ilvl="8" w:tplc="97FE82C4">
      <w:numFmt w:val="bullet"/>
      <w:lvlText w:val="•"/>
      <w:lvlJc w:val="left"/>
      <w:pPr>
        <w:ind w:left="788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6F2F"/>
    <w:rsid w:val="00205316"/>
    <w:rsid w:val="002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AC024087-D9A4-4A45-ACCD-90217F5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59"/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sepulveda reyes</dc:creator>
  <cp:lastModifiedBy>Leonardo Lueiza Ureta</cp:lastModifiedBy>
  <cp:revision>1</cp:revision>
  <dcterms:created xsi:type="dcterms:W3CDTF">2022-10-24T20:08:00Z</dcterms:created>
  <dcterms:modified xsi:type="dcterms:W3CDTF">2022-10-26T17:45:00Z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para Microsoft 365</vt:lpwstr>
  </property>
</Properties>
</file>