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0F7" w:rsidRDefault="00656584">
      <w:pPr>
        <w:spacing w:before="77"/>
        <w:ind w:left="267" w:right="279"/>
        <w:jc w:val="center"/>
        <w:rPr>
          <w:b/>
          <w:sz w:val="24"/>
        </w:rPr>
      </w:pPr>
      <w:bookmarkStart w:id="0" w:name="_GoBack"/>
      <w:bookmarkEnd w:id="0"/>
      <w:r>
        <w:rPr>
          <w:b/>
          <w:sz w:val="24"/>
        </w:rPr>
        <w:t xml:space="preserve">Proyecto de Reforma </w:t>
      </w:r>
      <w:r>
        <w:rPr>
          <w:b/>
          <w:spacing w:val="-2"/>
          <w:sz w:val="24"/>
        </w:rPr>
        <w:t>Constitucional</w:t>
      </w:r>
    </w:p>
    <w:p w:rsidR="000460F7" w:rsidRDefault="000460F7">
      <w:pPr>
        <w:pStyle w:val="Textoindependiente"/>
        <w:spacing w:before="10"/>
        <w:ind w:left="0"/>
        <w:jc w:val="left"/>
        <w:rPr>
          <w:b/>
          <w:sz w:val="25"/>
        </w:rPr>
      </w:pPr>
    </w:p>
    <w:p w:rsidR="000460F7" w:rsidRDefault="00656584">
      <w:pPr>
        <w:spacing w:before="1" w:line="360" w:lineRule="auto"/>
        <w:ind w:left="267" w:right="280"/>
        <w:jc w:val="center"/>
        <w:rPr>
          <w:b/>
          <w:sz w:val="24"/>
        </w:rPr>
      </w:pPr>
      <w:r>
        <w:rPr>
          <w:b/>
          <w:sz w:val="24"/>
        </w:rPr>
        <w:t>Establece</w:t>
      </w:r>
      <w:r>
        <w:rPr>
          <w:b/>
          <w:spacing w:val="-5"/>
          <w:sz w:val="24"/>
        </w:rPr>
        <w:t xml:space="preserve"> </w:t>
      </w:r>
      <w:r>
        <w:rPr>
          <w:b/>
          <w:sz w:val="24"/>
        </w:rPr>
        <w:t>la</w:t>
      </w:r>
      <w:r>
        <w:rPr>
          <w:b/>
          <w:spacing w:val="-5"/>
          <w:sz w:val="24"/>
        </w:rPr>
        <w:t xml:space="preserve"> </w:t>
      </w:r>
      <w:r>
        <w:rPr>
          <w:b/>
          <w:sz w:val="24"/>
        </w:rPr>
        <w:t>facultad</w:t>
      </w:r>
      <w:r>
        <w:rPr>
          <w:b/>
          <w:spacing w:val="-5"/>
          <w:sz w:val="24"/>
        </w:rPr>
        <w:t xml:space="preserve"> </w:t>
      </w:r>
      <w:r>
        <w:rPr>
          <w:b/>
          <w:sz w:val="24"/>
        </w:rPr>
        <w:t>de</w:t>
      </w:r>
      <w:r>
        <w:rPr>
          <w:b/>
          <w:spacing w:val="-5"/>
          <w:sz w:val="24"/>
        </w:rPr>
        <w:t xml:space="preserve"> </w:t>
      </w:r>
      <w:r>
        <w:rPr>
          <w:b/>
          <w:sz w:val="24"/>
        </w:rPr>
        <w:t>los</w:t>
      </w:r>
      <w:r>
        <w:rPr>
          <w:b/>
          <w:spacing w:val="-5"/>
          <w:sz w:val="24"/>
        </w:rPr>
        <w:t xml:space="preserve"> </w:t>
      </w:r>
      <w:r>
        <w:rPr>
          <w:b/>
          <w:sz w:val="24"/>
        </w:rPr>
        <w:t>gobiernos</w:t>
      </w:r>
      <w:r>
        <w:rPr>
          <w:b/>
          <w:spacing w:val="-5"/>
          <w:sz w:val="24"/>
        </w:rPr>
        <w:t xml:space="preserve"> </w:t>
      </w:r>
      <w:r>
        <w:rPr>
          <w:b/>
          <w:sz w:val="24"/>
        </w:rPr>
        <w:t>regionales</w:t>
      </w:r>
      <w:r>
        <w:rPr>
          <w:b/>
          <w:spacing w:val="-5"/>
          <w:sz w:val="24"/>
        </w:rPr>
        <w:t xml:space="preserve"> </w:t>
      </w:r>
      <w:r>
        <w:rPr>
          <w:b/>
          <w:sz w:val="24"/>
        </w:rPr>
        <w:t>y</w:t>
      </w:r>
      <w:r>
        <w:rPr>
          <w:b/>
          <w:spacing w:val="-5"/>
          <w:sz w:val="24"/>
        </w:rPr>
        <w:t xml:space="preserve"> </w:t>
      </w:r>
      <w:r>
        <w:rPr>
          <w:b/>
          <w:sz w:val="24"/>
        </w:rPr>
        <w:t>las</w:t>
      </w:r>
      <w:r>
        <w:rPr>
          <w:b/>
          <w:spacing w:val="-5"/>
          <w:sz w:val="24"/>
        </w:rPr>
        <w:t xml:space="preserve"> </w:t>
      </w:r>
      <w:r>
        <w:rPr>
          <w:b/>
          <w:sz w:val="24"/>
        </w:rPr>
        <w:t>municipalidades de crear empresas de transporte público</w:t>
      </w:r>
    </w:p>
    <w:p w:rsidR="000460F7" w:rsidRDefault="00656584">
      <w:pPr>
        <w:spacing w:before="160"/>
        <w:ind w:left="100"/>
        <w:rPr>
          <w:b/>
          <w:sz w:val="24"/>
        </w:rPr>
      </w:pPr>
      <w:r>
        <w:rPr>
          <w:b/>
          <w:spacing w:val="-2"/>
          <w:sz w:val="24"/>
        </w:rPr>
        <w:t>Antecedentes.</w:t>
      </w:r>
    </w:p>
    <w:p w:rsidR="000460F7" w:rsidRDefault="000460F7">
      <w:pPr>
        <w:pStyle w:val="Textoindependiente"/>
        <w:spacing w:before="10"/>
        <w:ind w:left="0"/>
        <w:jc w:val="left"/>
        <w:rPr>
          <w:b/>
          <w:sz w:val="25"/>
        </w:rPr>
      </w:pPr>
    </w:p>
    <w:p w:rsidR="000460F7" w:rsidRDefault="00656584">
      <w:pPr>
        <w:pStyle w:val="Textoindependiente"/>
        <w:spacing w:before="0" w:line="360" w:lineRule="auto"/>
        <w:ind w:right="113"/>
      </w:pPr>
      <w:r>
        <w:t>El aseguramiento del transporte público de pasajeros</w:t>
      </w:r>
      <w:r>
        <w:rPr>
          <w:spacing w:val="-3"/>
        </w:rPr>
        <w:t xml:space="preserve"> </w:t>
      </w:r>
      <w:r>
        <w:t>y</w:t>
      </w:r>
      <w:r>
        <w:rPr>
          <w:spacing w:val="-3"/>
        </w:rPr>
        <w:t xml:space="preserve"> </w:t>
      </w:r>
      <w:r>
        <w:t>el</w:t>
      </w:r>
      <w:r>
        <w:rPr>
          <w:spacing w:val="-3"/>
        </w:rPr>
        <w:t xml:space="preserve"> </w:t>
      </w:r>
      <w:r>
        <w:t>acceso</w:t>
      </w:r>
      <w:r>
        <w:rPr>
          <w:spacing w:val="-3"/>
        </w:rPr>
        <w:t xml:space="preserve"> </w:t>
      </w:r>
      <w:r>
        <w:t>que</w:t>
      </w:r>
      <w:r>
        <w:rPr>
          <w:spacing w:val="-3"/>
        </w:rPr>
        <w:t xml:space="preserve"> </w:t>
      </w:r>
      <w:r>
        <w:t>tengan</w:t>
      </w:r>
      <w:r>
        <w:rPr>
          <w:spacing w:val="-3"/>
        </w:rPr>
        <w:t xml:space="preserve"> </w:t>
      </w:r>
      <w:r>
        <w:t>a él los habitantes son componentes fundamentales para que las sociedades garanticen una movilidad urbana segura, justa y sustentable. De igual modo lo son para que las comunas y las regiones tengan un modelo de desarrollo que aborde sin exclusiones las di</w:t>
      </w:r>
      <w:r>
        <w:t>mensiones económica, social y ambiental.</w:t>
      </w:r>
    </w:p>
    <w:p w:rsidR="000460F7" w:rsidRDefault="00656584">
      <w:pPr>
        <w:pStyle w:val="Textoindependiente"/>
        <w:spacing w:line="360" w:lineRule="auto"/>
        <w:ind w:right="113"/>
      </w:pPr>
      <w:r>
        <w:t>En tal sentido, hace bastante tiempo que la situación del transporte público regional en algunas ciudades del país viene arrastrando una crisis que se agravó por la pandemia COVID 19 y que se ha ido profundizando en</w:t>
      </w:r>
      <w:r>
        <w:t xml:space="preserve"> el escenario post pandemia. A la ausencia de un modelo de transporte público regional de pasajeros, integrado y coordinado se vino a sumar la escasez de conductores y el incumplimiento de las empresas privadas respecto a los términos contractuales de las </w:t>
      </w:r>
      <w:r>
        <w:t>respectivas licitaciones.</w:t>
      </w:r>
    </w:p>
    <w:p w:rsidR="000460F7" w:rsidRDefault="00656584">
      <w:pPr>
        <w:pStyle w:val="Textoindependiente"/>
        <w:spacing w:line="360" w:lineRule="auto"/>
        <w:ind w:right="115"/>
      </w:pPr>
      <w:r>
        <w:t>La planificación urbana y el</w:t>
      </w:r>
      <w:r>
        <w:rPr>
          <w:spacing w:val="-3"/>
        </w:rPr>
        <w:t xml:space="preserve"> </w:t>
      </w:r>
      <w:r>
        <w:t>ordenamiento</w:t>
      </w:r>
      <w:r>
        <w:rPr>
          <w:spacing w:val="-3"/>
        </w:rPr>
        <w:t xml:space="preserve"> </w:t>
      </w:r>
      <w:r>
        <w:t>sustentable</w:t>
      </w:r>
      <w:r>
        <w:rPr>
          <w:spacing w:val="-3"/>
        </w:rPr>
        <w:t xml:space="preserve"> </w:t>
      </w:r>
      <w:r>
        <w:t>y</w:t>
      </w:r>
      <w:r>
        <w:rPr>
          <w:spacing w:val="-3"/>
        </w:rPr>
        <w:t xml:space="preserve"> </w:t>
      </w:r>
      <w:r>
        <w:t>sostenible</w:t>
      </w:r>
      <w:r>
        <w:rPr>
          <w:spacing w:val="-3"/>
        </w:rPr>
        <w:t xml:space="preserve"> </w:t>
      </w:r>
      <w:r>
        <w:t>de</w:t>
      </w:r>
      <w:r>
        <w:rPr>
          <w:spacing w:val="-3"/>
        </w:rPr>
        <w:t xml:space="preserve"> </w:t>
      </w:r>
      <w:r>
        <w:t>la</w:t>
      </w:r>
      <w:r>
        <w:rPr>
          <w:spacing w:val="-3"/>
        </w:rPr>
        <w:t xml:space="preserve"> </w:t>
      </w:r>
      <w:r>
        <w:t xml:space="preserve">ciudad </w:t>
      </w:r>
      <w:proofErr w:type="gramStart"/>
      <w:r>
        <w:t>son</w:t>
      </w:r>
      <w:proofErr w:type="gramEnd"/>
      <w:r>
        <w:t xml:space="preserve"> aspectos en los que el transporte público juega un rol determinante. Esto, porque el desplazamiento de personas y la conexión local son variables </w:t>
      </w:r>
      <w:r>
        <w:t>que condicionan aquellos aspectos y se relacionan directamente con la economía familiar, barrial, comunal y regional. Una correcta movilidad urbana debe</w:t>
      </w:r>
      <w:r>
        <w:rPr>
          <w:spacing w:val="40"/>
        </w:rPr>
        <w:t xml:space="preserve"> </w:t>
      </w:r>
      <w:r>
        <w:t>ofrecer continuidad en los procesos de trabajo y estrechar los tiempos de traslados, así como colaborar</w:t>
      </w:r>
      <w:r>
        <w:t xml:space="preserve"> en la disminución del gasto de bolsillo de los hogares. Por otra parte, el plan de adaptación</w:t>
      </w:r>
      <w:r>
        <w:rPr>
          <w:spacing w:val="-3"/>
        </w:rPr>
        <w:t xml:space="preserve"> </w:t>
      </w:r>
      <w:r>
        <w:t>al</w:t>
      </w:r>
      <w:r>
        <w:rPr>
          <w:spacing w:val="-3"/>
        </w:rPr>
        <w:t xml:space="preserve"> </w:t>
      </w:r>
      <w:r>
        <w:t>cambio</w:t>
      </w:r>
      <w:r>
        <w:rPr>
          <w:spacing w:val="-3"/>
        </w:rPr>
        <w:t xml:space="preserve"> </w:t>
      </w:r>
      <w:r>
        <w:t>climático</w:t>
      </w:r>
      <w:r>
        <w:rPr>
          <w:spacing w:val="-3"/>
        </w:rPr>
        <w:t xml:space="preserve"> </w:t>
      </w:r>
      <w:r>
        <w:t>exige</w:t>
      </w:r>
      <w:r>
        <w:rPr>
          <w:spacing w:val="-3"/>
        </w:rPr>
        <w:t xml:space="preserve"> </w:t>
      </w:r>
      <w:r>
        <w:t>al</w:t>
      </w:r>
      <w:r>
        <w:rPr>
          <w:spacing w:val="-3"/>
        </w:rPr>
        <w:t xml:space="preserve"> </w:t>
      </w:r>
      <w:r>
        <w:t>país una correcta planificación de la movilidad y el transporte en las ciudades, todo con el fin de ejecutar acciones orientadas a d</w:t>
      </w:r>
      <w:r>
        <w:t xml:space="preserve">isminuir los gases de efecto </w:t>
      </w:r>
      <w:r>
        <w:rPr>
          <w:spacing w:val="-2"/>
        </w:rPr>
        <w:t>invernadero.</w:t>
      </w:r>
    </w:p>
    <w:p w:rsidR="000460F7" w:rsidRDefault="00656584">
      <w:pPr>
        <w:spacing w:before="160" w:line="360" w:lineRule="auto"/>
        <w:ind w:left="100" w:right="118"/>
        <w:jc w:val="both"/>
        <w:rPr>
          <w:i/>
          <w:sz w:val="24"/>
        </w:rPr>
      </w:pPr>
      <w:r>
        <w:rPr>
          <w:sz w:val="24"/>
        </w:rPr>
        <w:t xml:space="preserve">Tal como lo ha determinado la Organización de la Cooperación y Desarrollo Económico (OCDE) la movilidad urbana debe definirse como </w:t>
      </w:r>
      <w:r>
        <w:rPr>
          <w:i/>
          <w:sz w:val="24"/>
        </w:rPr>
        <w:t>“un sistema de transporte ambientalmente sustentable que no perjudica a sus habitan</w:t>
      </w:r>
      <w:r>
        <w:rPr>
          <w:i/>
          <w:sz w:val="24"/>
        </w:rPr>
        <w:t>tes o el ecosistema,</w:t>
      </w:r>
      <w:r>
        <w:rPr>
          <w:i/>
          <w:spacing w:val="33"/>
          <w:sz w:val="24"/>
        </w:rPr>
        <w:t xml:space="preserve">  </w:t>
      </w:r>
      <w:r>
        <w:rPr>
          <w:i/>
          <w:sz w:val="24"/>
        </w:rPr>
        <w:t>que</w:t>
      </w:r>
      <w:r>
        <w:rPr>
          <w:i/>
          <w:spacing w:val="34"/>
          <w:sz w:val="24"/>
        </w:rPr>
        <w:t xml:space="preserve">  </w:t>
      </w:r>
      <w:r>
        <w:rPr>
          <w:i/>
          <w:sz w:val="24"/>
        </w:rPr>
        <w:t>satisfaga</w:t>
      </w:r>
      <w:r>
        <w:rPr>
          <w:i/>
          <w:spacing w:val="33"/>
          <w:sz w:val="24"/>
        </w:rPr>
        <w:t xml:space="preserve">  </w:t>
      </w:r>
      <w:r>
        <w:rPr>
          <w:i/>
          <w:sz w:val="24"/>
        </w:rPr>
        <w:t>las</w:t>
      </w:r>
      <w:r>
        <w:rPr>
          <w:i/>
          <w:spacing w:val="34"/>
          <w:sz w:val="24"/>
        </w:rPr>
        <w:t xml:space="preserve">  </w:t>
      </w:r>
      <w:r>
        <w:rPr>
          <w:i/>
          <w:sz w:val="24"/>
        </w:rPr>
        <w:t>necesidades</w:t>
      </w:r>
      <w:r>
        <w:rPr>
          <w:i/>
          <w:spacing w:val="34"/>
          <w:sz w:val="24"/>
        </w:rPr>
        <w:t xml:space="preserve">  </w:t>
      </w:r>
      <w:r>
        <w:rPr>
          <w:i/>
          <w:sz w:val="24"/>
        </w:rPr>
        <w:t>de</w:t>
      </w:r>
      <w:r>
        <w:rPr>
          <w:i/>
          <w:spacing w:val="33"/>
          <w:sz w:val="24"/>
        </w:rPr>
        <w:t xml:space="preserve">  </w:t>
      </w:r>
      <w:r>
        <w:rPr>
          <w:i/>
          <w:sz w:val="24"/>
        </w:rPr>
        <w:t>desplazamiento</w:t>
      </w:r>
      <w:r>
        <w:rPr>
          <w:i/>
          <w:spacing w:val="34"/>
          <w:sz w:val="24"/>
        </w:rPr>
        <w:t xml:space="preserve">  </w:t>
      </w:r>
      <w:r>
        <w:rPr>
          <w:i/>
          <w:sz w:val="24"/>
        </w:rPr>
        <w:t>de</w:t>
      </w:r>
      <w:r>
        <w:rPr>
          <w:i/>
          <w:spacing w:val="34"/>
          <w:sz w:val="24"/>
        </w:rPr>
        <w:t xml:space="preserve">  </w:t>
      </w:r>
      <w:r>
        <w:rPr>
          <w:i/>
          <w:spacing w:val="-5"/>
          <w:sz w:val="24"/>
        </w:rPr>
        <w:t>sus</w:t>
      </w:r>
    </w:p>
    <w:p w:rsidR="000460F7" w:rsidRDefault="000460F7">
      <w:pPr>
        <w:spacing w:line="360" w:lineRule="auto"/>
        <w:jc w:val="both"/>
        <w:rPr>
          <w:sz w:val="24"/>
        </w:rPr>
        <w:sectPr w:rsidR="000460F7">
          <w:type w:val="continuous"/>
          <w:pgSz w:w="11920" w:h="16840"/>
          <w:pgMar w:top="1340" w:right="1600" w:bottom="280" w:left="1600" w:header="720" w:footer="720" w:gutter="0"/>
          <w:cols w:space="720"/>
        </w:sectPr>
      </w:pPr>
    </w:p>
    <w:p w:rsidR="000460F7" w:rsidRDefault="00656584">
      <w:pPr>
        <w:pStyle w:val="Textoindependiente"/>
        <w:spacing w:before="77" w:line="360" w:lineRule="auto"/>
        <w:ind w:right="116"/>
      </w:pPr>
      <w:proofErr w:type="gramStart"/>
      <w:r>
        <w:rPr>
          <w:i/>
        </w:rPr>
        <w:lastRenderedPageBreak/>
        <w:t>habitantes</w:t>
      </w:r>
      <w:proofErr w:type="gramEnd"/>
      <w:r>
        <w:t>”. En otras palabras, un sistema de transporte público eficiente</w:t>
      </w:r>
      <w:r>
        <w:rPr>
          <w:spacing w:val="-4"/>
        </w:rPr>
        <w:t xml:space="preserve"> </w:t>
      </w:r>
      <w:r>
        <w:t xml:space="preserve">debe ser coadyuvante al mejoramiento de la calidad de vida de los chilenos y </w:t>
      </w:r>
      <w:r>
        <w:rPr>
          <w:spacing w:val="-2"/>
        </w:rPr>
        <w:t>chilenas.</w:t>
      </w:r>
    </w:p>
    <w:p w:rsidR="000460F7" w:rsidRDefault="00656584">
      <w:pPr>
        <w:pStyle w:val="Textoindependiente"/>
        <w:spacing w:line="360" w:lineRule="auto"/>
        <w:ind w:right="113"/>
      </w:pPr>
      <w:r>
        <w:t xml:space="preserve">En la mayoría de las capitales regionales, el ordenamiento urbano y la organización de la ciudad, se caracteriza por una heterogénea y desigual emplazamiento de actividades comerciales y de los centros laborales, lo que tiene su correlato en una </w:t>
      </w:r>
      <w:r>
        <w:t>anómala cobertura, frecuencia y planificación horaria del transporte público, dejando zonas de residencia dormitorio de los segmentos más vulnerables, sobre todo en la periferia, sin derecho a la movilidad urbana y al</w:t>
      </w:r>
      <w:r>
        <w:rPr>
          <w:spacing w:val="-4"/>
        </w:rPr>
        <w:t xml:space="preserve"> </w:t>
      </w:r>
      <w:r>
        <w:t>acceso</w:t>
      </w:r>
      <w:r>
        <w:rPr>
          <w:spacing w:val="-4"/>
        </w:rPr>
        <w:t xml:space="preserve"> </w:t>
      </w:r>
      <w:r>
        <w:t>oportuno</w:t>
      </w:r>
      <w:r>
        <w:rPr>
          <w:spacing w:val="-4"/>
        </w:rPr>
        <w:t xml:space="preserve"> </w:t>
      </w:r>
      <w:r>
        <w:t>del</w:t>
      </w:r>
      <w:r>
        <w:rPr>
          <w:spacing w:val="-4"/>
        </w:rPr>
        <w:t xml:space="preserve"> </w:t>
      </w:r>
      <w:r>
        <w:t>transporte</w:t>
      </w:r>
      <w:r>
        <w:rPr>
          <w:spacing w:val="-4"/>
        </w:rPr>
        <w:t xml:space="preserve"> </w:t>
      </w:r>
      <w:r>
        <w:t>público</w:t>
      </w:r>
      <w:r>
        <w:rPr>
          <w:spacing w:val="-4"/>
        </w:rPr>
        <w:t xml:space="preserve"> </w:t>
      </w:r>
      <w:r>
        <w:t>de</w:t>
      </w:r>
      <w:r>
        <w:rPr>
          <w:spacing w:val="-4"/>
        </w:rPr>
        <w:t xml:space="preserve"> </w:t>
      </w:r>
      <w:r>
        <w:t>pasajeros.</w:t>
      </w:r>
      <w:r>
        <w:rPr>
          <w:spacing w:val="-4"/>
        </w:rPr>
        <w:t xml:space="preserve"> </w:t>
      </w:r>
      <w:r>
        <w:t>Así, uno de los principales objetivos de la existencia del transporte público como</w:t>
      </w:r>
      <w:r>
        <w:rPr>
          <w:spacing w:val="-2"/>
        </w:rPr>
        <w:t xml:space="preserve"> </w:t>
      </w:r>
      <w:r>
        <w:t>lo es la inclusión urbana queda lacerado.</w:t>
      </w:r>
    </w:p>
    <w:p w:rsidR="000460F7" w:rsidRDefault="00656584">
      <w:pPr>
        <w:pStyle w:val="Textoindependiente"/>
        <w:spacing w:line="360" w:lineRule="auto"/>
        <w:ind w:right="114"/>
      </w:pPr>
      <w:r>
        <w:t>El actual sistema de transporte público se sustenta en su mayoría en la operación privada, circunscribiendo la garan</w:t>
      </w:r>
      <w:r>
        <w:t>tía del derecho a la movilidad urbana a los criterios de rentabilidad y el lucro, donde lo que se busca es la generación de excedentes no para resguardar</w:t>
      </w:r>
      <w:r>
        <w:rPr>
          <w:spacing w:val="-3"/>
        </w:rPr>
        <w:t xml:space="preserve"> </w:t>
      </w:r>
      <w:r>
        <w:t>la</w:t>
      </w:r>
      <w:r>
        <w:rPr>
          <w:spacing w:val="-3"/>
        </w:rPr>
        <w:t xml:space="preserve"> </w:t>
      </w:r>
      <w:r>
        <w:t>operación</w:t>
      </w:r>
      <w:r>
        <w:rPr>
          <w:spacing w:val="-3"/>
        </w:rPr>
        <w:t xml:space="preserve"> </w:t>
      </w:r>
      <w:r>
        <w:t>del</w:t>
      </w:r>
      <w:r>
        <w:rPr>
          <w:spacing w:val="-3"/>
        </w:rPr>
        <w:t xml:space="preserve"> </w:t>
      </w:r>
      <w:r>
        <w:t>sistema</w:t>
      </w:r>
      <w:r>
        <w:rPr>
          <w:spacing w:val="-3"/>
        </w:rPr>
        <w:t xml:space="preserve"> </w:t>
      </w:r>
      <w:r>
        <w:t>sino</w:t>
      </w:r>
      <w:r>
        <w:rPr>
          <w:spacing w:val="-3"/>
        </w:rPr>
        <w:t xml:space="preserve"> </w:t>
      </w:r>
      <w:r>
        <w:t>en la captación de ganancias para los dueños de las empresas de transpor</w:t>
      </w:r>
      <w:r>
        <w:t>te. Entonces, allí donde</w:t>
      </w:r>
      <w:r>
        <w:rPr>
          <w:spacing w:val="-4"/>
        </w:rPr>
        <w:t xml:space="preserve"> </w:t>
      </w:r>
      <w:r>
        <w:t>hay</w:t>
      </w:r>
      <w:r>
        <w:rPr>
          <w:spacing w:val="-4"/>
        </w:rPr>
        <w:t xml:space="preserve"> </w:t>
      </w:r>
      <w:r>
        <w:t>necesidades</w:t>
      </w:r>
      <w:r>
        <w:rPr>
          <w:spacing w:val="-4"/>
        </w:rPr>
        <w:t xml:space="preserve"> </w:t>
      </w:r>
      <w:r>
        <w:t>en</w:t>
      </w:r>
      <w:r>
        <w:rPr>
          <w:spacing w:val="-4"/>
        </w:rPr>
        <w:t xml:space="preserve"> </w:t>
      </w:r>
      <w:r>
        <w:t>materia</w:t>
      </w:r>
      <w:r>
        <w:rPr>
          <w:spacing w:val="-4"/>
        </w:rPr>
        <w:t xml:space="preserve"> </w:t>
      </w:r>
      <w:r>
        <w:t>de</w:t>
      </w:r>
      <w:r>
        <w:rPr>
          <w:spacing w:val="-4"/>
        </w:rPr>
        <w:t xml:space="preserve"> </w:t>
      </w:r>
      <w:r>
        <w:t>transporte</w:t>
      </w:r>
      <w:r>
        <w:rPr>
          <w:spacing w:val="-4"/>
        </w:rPr>
        <w:t xml:space="preserve"> </w:t>
      </w:r>
      <w:r>
        <w:t>público</w:t>
      </w:r>
      <w:r>
        <w:rPr>
          <w:spacing w:val="-4"/>
        </w:rPr>
        <w:t xml:space="preserve"> </w:t>
      </w:r>
      <w:r>
        <w:t>nace</w:t>
      </w:r>
      <w:r>
        <w:rPr>
          <w:spacing w:val="-4"/>
        </w:rPr>
        <w:t xml:space="preserve"> </w:t>
      </w:r>
      <w:r>
        <w:t>un negocio y no un derecho. El privado siempre buscará la forma de reducir los costos y limitar la inversión con el objetivo de obtener una mayor rentabilidad para su propio int</w:t>
      </w:r>
      <w:r>
        <w:t>erés particular. Por tanto, la idea de prestación de un buen y mejor servicio se fragiliza en desmedro de la población más vulnerable.</w:t>
      </w:r>
    </w:p>
    <w:p w:rsidR="000460F7" w:rsidRDefault="00656584">
      <w:pPr>
        <w:pStyle w:val="Textoindependiente"/>
        <w:spacing w:line="360" w:lineRule="auto"/>
        <w:ind w:right="117"/>
      </w:pPr>
      <w:r>
        <w:t>El actual sistema de licitaciones y</w:t>
      </w:r>
      <w:r>
        <w:rPr>
          <w:spacing w:val="-3"/>
        </w:rPr>
        <w:t xml:space="preserve"> </w:t>
      </w:r>
      <w:r>
        <w:t>la</w:t>
      </w:r>
      <w:r>
        <w:rPr>
          <w:spacing w:val="-3"/>
        </w:rPr>
        <w:t xml:space="preserve"> </w:t>
      </w:r>
      <w:r>
        <w:t>participación</w:t>
      </w:r>
      <w:r>
        <w:rPr>
          <w:spacing w:val="-3"/>
        </w:rPr>
        <w:t xml:space="preserve"> </w:t>
      </w:r>
      <w:r>
        <w:t>exclusivamente</w:t>
      </w:r>
      <w:r>
        <w:rPr>
          <w:spacing w:val="-3"/>
        </w:rPr>
        <w:t xml:space="preserve"> </w:t>
      </w:r>
      <w:r>
        <w:t>de</w:t>
      </w:r>
      <w:r>
        <w:rPr>
          <w:spacing w:val="-3"/>
        </w:rPr>
        <w:t xml:space="preserve"> </w:t>
      </w:r>
      <w:r>
        <w:t xml:space="preserve">empresas privadas en un ámbito que es relevante para garantizar el derecho a la movilidad urbana no </w:t>
      </w:r>
      <w:proofErr w:type="gramStart"/>
      <w:r>
        <w:t>resulta</w:t>
      </w:r>
      <w:proofErr w:type="gramEnd"/>
      <w:r>
        <w:t xml:space="preserve"> suficiente para</w:t>
      </w:r>
      <w:r>
        <w:rPr>
          <w:spacing w:val="-3"/>
        </w:rPr>
        <w:t xml:space="preserve"> </w:t>
      </w:r>
      <w:r>
        <w:t>responder</w:t>
      </w:r>
      <w:r>
        <w:rPr>
          <w:spacing w:val="-3"/>
        </w:rPr>
        <w:t xml:space="preserve"> </w:t>
      </w:r>
      <w:r>
        <w:t>a</w:t>
      </w:r>
      <w:r>
        <w:rPr>
          <w:spacing w:val="-3"/>
        </w:rPr>
        <w:t xml:space="preserve"> </w:t>
      </w:r>
      <w:r>
        <w:t>la</w:t>
      </w:r>
      <w:r>
        <w:rPr>
          <w:spacing w:val="-3"/>
        </w:rPr>
        <w:t xml:space="preserve"> </w:t>
      </w:r>
      <w:r>
        <w:t>real</w:t>
      </w:r>
      <w:r>
        <w:rPr>
          <w:spacing w:val="-3"/>
        </w:rPr>
        <w:t xml:space="preserve"> </w:t>
      </w:r>
      <w:r>
        <w:t>demanda</w:t>
      </w:r>
      <w:r>
        <w:rPr>
          <w:spacing w:val="-3"/>
        </w:rPr>
        <w:t xml:space="preserve"> </w:t>
      </w:r>
      <w:r>
        <w:t>de</w:t>
      </w:r>
      <w:r>
        <w:rPr>
          <w:spacing w:val="-3"/>
        </w:rPr>
        <w:t xml:space="preserve"> </w:t>
      </w:r>
      <w:r>
        <w:t>los ciudadanos y ciudadanas de las regiones. El Estado debe claudicar mucho en las cláusulas contract</w:t>
      </w:r>
      <w:r>
        <w:t>uales de las licitaciones y en se</w:t>
      </w:r>
      <w:r>
        <w:rPr>
          <w:spacing w:val="-3"/>
        </w:rPr>
        <w:t xml:space="preserve"> </w:t>
      </w:r>
      <w:r>
        <w:t>le</w:t>
      </w:r>
      <w:r>
        <w:rPr>
          <w:spacing w:val="-3"/>
        </w:rPr>
        <w:t xml:space="preserve"> </w:t>
      </w:r>
      <w:r>
        <w:t>dificulta</w:t>
      </w:r>
      <w:r>
        <w:rPr>
          <w:spacing w:val="-3"/>
        </w:rPr>
        <w:t xml:space="preserve"> </w:t>
      </w:r>
      <w:r>
        <w:t>la</w:t>
      </w:r>
      <w:r>
        <w:rPr>
          <w:spacing w:val="-3"/>
        </w:rPr>
        <w:t xml:space="preserve"> </w:t>
      </w:r>
      <w:r>
        <w:t xml:space="preserve">cancelación de los contratos por incumplimiento, todo con el objetivo de alentar la participación privada y de no poner en riesgo la operación del sistema </w:t>
      </w:r>
      <w:r>
        <w:rPr>
          <w:spacing w:val="-2"/>
        </w:rPr>
        <w:t>respectivamente.</w:t>
      </w:r>
    </w:p>
    <w:p w:rsidR="000460F7" w:rsidRDefault="00656584">
      <w:pPr>
        <w:pStyle w:val="Textoindependiente"/>
        <w:spacing w:line="360" w:lineRule="auto"/>
        <w:ind w:right="118"/>
      </w:pPr>
      <w:r>
        <w:t xml:space="preserve">Por lo anterior, si bien en Chile </w:t>
      </w:r>
      <w:r>
        <w:t>existe mínimamente un modelo mixto en</w:t>
      </w:r>
      <w:r>
        <w:rPr>
          <w:spacing w:val="40"/>
        </w:rPr>
        <w:t xml:space="preserve"> </w:t>
      </w:r>
      <w:r>
        <w:t>materia</w:t>
      </w:r>
      <w:r>
        <w:rPr>
          <w:spacing w:val="59"/>
        </w:rPr>
        <w:t xml:space="preserve"> </w:t>
      </w:r>
      <w:r>
        <w:t>de</w:t>
      </w:r>
      <w:r>
        <w:rPr>
          <w:spacing w:val="59"/>
        </w:rPr>
        <w:t xml:space="preserve"> </w:t>
      </w:r>
      <w:r>
        <w:t>transporte</w:t>
      </w:r>
      <w:r>
        <w:rPr>
          <w:spacing w:val="44"/>
        </w:rPr>
        <w:t xml:space="preserve"> </w:t>
      </w:r>
      <w:r>
        <w:t>de</w:t>
      </w:r>
      <w:r>
        <w:rPr>
          <w:spacing w:val="44"/>
        </w:rPr>
        <w:t xml:space="preserve"> </w:t>
      </w:r>
      <w:r>
        <w:t>pasajeros,</w:t>
      </w:r>
      <w:r>
        <w:rPr>
          <w:spacing w:val="44"/>
        </w:rPr>
        <w:t xml:space="preserve"> </w:t>
      </w:r>
      <w:r>
        <w:t>observando</w:t>
      </w:r>
      <w:r>
        <w:rPr>
          <w:spacing w:val="44"/>
        </w:rPr>
        <w:t xml:space="preserve"> </w:t>
      </w:r>
      <w:r>
        <w:t>que</w:t>
      </w:r>
      <w:r>
        <w:rPr>
          <w:spacing w:val="44"/>
        </w:rPr>
        <w:t xml:space="preserve"> </w:t>
      </w:r>
      <w:r>
        <w:t>los</w:t>
      </w:r>
      <w:r>
        <w:rPr>
          <w:spacing w:val="44"/>
        </w:rPr>
        <w:t xml:space="preserve"> </w:t>
      </w:r>
      <w:r>
        <w:t>servicios</w:t>
      </w:r>
      <w:r>
        <w:rPr>
          <w:spacing w:val="44"/>
        </w:rPr>
        <w:t xml:space="preserve"> </w:t>
      </w:r>
      <w:r>
        <w:t>de</w:t>
      </w:r>
      <w:r>
        <w:rPr>
          <w:spacing w:val="44"/>
        </w:rPr>
        <w:t xml:space="preserve"> </w:t>
      </w:r>
      <w:r>
        <w:rPr>
          <w:spacing w:val="-2"/>
        </w:rPr>
        <w:t>trenes</w:t>
      </w:r>
    </w:p>
    <w:p w:rsidR="000460F7" w:rsidRDefault="000460F7">
      <w:pPr>
        <w:spacing w:line="360" w:lineRule="auto"/>
        <w:sectPr w:rsidR="000460F7">
          <w:pgSz w:w="11920" w:h="16840"/>
          <w:pgMar w:top="1340" w:right="1600" w:bottom="280" w:left="1600" w:header="720" w:footer="720" w:gutter="0"/>
          <w:cols w:space="720"/>
        </w:sectPr>
      </w:pPr>
    </w:p>
    <w:p w:rsidR="000460F7" w:rsidRDefault="00656584">
      <w:pPr>
        <w:pStyle w:val="Textoindependiente"/>
        <w:spacing w:before="77" w:line="360" w:lineRule="auto"/>
        <w:ind w:right="117"/>
      </w:pPr>
      <w:proofErr w:type="gramStart"/>
      <w:r>
        <w:lastRenderedPageBreak/>
        <w:t>urbanos</w:t>
      </w:r>
      <w:proofErr w:type="gramEnd"/>
      <w:r>
        <w:t>, allí donde existen, son públicos, la actual situación del transporte público en numerosas regiones del país exige avanza</w:t>
      </w:r>
      <w:r>
        <w:t>r de manera incremental en la participación de empresas públicas de transporte en las concernientes licitaciones. Dicha posibilidad es absolutamente coherente con los objetivos y funciones de los gobiernos regionales y los municipios.</w:t>
      </w:r>
    </w:p>
    <w:p w:rsidR="000460F7" w:rsidRDefault="00656584">
      <w:pPr>
        <w:spacing w:before="160" w:line="360" w:lineRule="auto"/>
        <w:ind w:left="100" w:right="115"/>
        <w:jc w:val="both"/>
        <w:rPr>
          <w:sz w:val="24"/>
        </w:rPr>
      </w:pPr>
      <w:r>
        <w:rPr>
          <w:sz w:val="24"/>
        </w:rPr>
        <w:t>Tal como establece la</w:t>
      </w:r>
      <w:r>
        <w:rPr>
          <w:sz w:val="24"/>
        </w:rPr>
        <w:t xml:space="preserve"> Constitución en Gobierno y Administración Regional, el objeto de los gobiernos regionales </w:t>
      </w:r>
      <w:r>
        <w:rPr>
          <w:i/>
          <w:sz w:val="24"/>
        </w:rPr>
        <w:t>es el desarrollo social, cultural y</w:t>
      </w:r>
      <w:r>
        <w:rPr>
          <w:i/>
          <w:spacing w:val="-3"/>
          <w:sz w:val="24"/>
        </w:rPr>
        <w:t xml:space="preserve"> </w:t>
      </w:r>
      <w:r>
        <w:rPr>
          <w:i/>
          <w:sz w:val="24"/>
        </w:rPr>
        <w:t>económico de la región</w:t>
      </w:r>
      <w:r>
        <w:rPr>
          <w:sz w:val="24"/>
        </w:rPr>
        <w:t xml:space="preserve">, para lo cual, la misma carta fundamental estipula </w:t>
      </w:r>
      <w:r>
        <w:rPr>
          <w:i/>
          <w:sz w:val="24"/>
        </w:rPr>
        <w:t>el traspaso de competencias en materias de ordenamiento</w:t>
      </w:r>
      <w:r>
        <w:rPr>
          <w:i/>
          <w:sz w:val="24"/>
        </w:rPr>
        <w:t xml:space="preserve"> territorial, fomento de las actividades productivas y desarrollo social y cultural</w:t>
      </w:r>
      <w:r>
        <w:rPr>
          <w:sz w:val="24"/>
        </w:rPr>
        <w:t xml:space="preserve">. Más aún, </w:t>
      </w:r>
      <w:r>
        <w:rPr>
          <w:i/>
          <w:sz w:val="24"/>
        </w:rPr>
        <w:t xml:space="preserve">se establece como principio básico la búsqueda de un desarrollo territorial armónico y </w:t>
      </w:r>
      <w:r>
        <w:rPr>
          <w:i/>
          <w:spacing w:val="-2"/>
          <w:sz w:val="24"/>
        </w:rPr>
        <w:t>equitativo</w:t>
      </w:r>
      <w:r>
        <w:rPr>
          <w:spacing w:val="-2"/>
          <w:sz w:val="24"/>
        </w:rPr>
        <w:t>.</w:t>
      </w:r>
    </w:p>
    <w:p w:rsidR="000460F7" w:rsidRDefault="00656584">
      <w:pPr>
        <w:spacing w:before="160" w:line="360" w:lineRule="auto"/>
        <w:ind w:left="100" w:right="117"/>
        <w:jc w:val="both"/>
        <w:rPr>
          <w:i/>
          <w:sz w:val="24"/>
        </w:rPr>
      </w:pPr>
      <w:r>
        <w:rPr>
          <w:sz w:val="24"/>
        </w:rPr>
        <w:t xml:space="preserve">De forma muy similar, la Constitución establece que </w:t>
      </w:r>
      <w:r>
        <w:rPr>
          <w:i/>
          <w:sz w:val="24"/>
        </w:rPr>
        <w:t>las municip</w:t>
      </w:r>
      <w:r>
        <w:rPr>
          <w:i/>
          <w:sz w:val="24"/>
        </w:rPr>
        <w:t>alidades son corporaciones autónomas de derecho público, con personalidad jurídica y patrimonio propio,</w:t>
      </w:r>
      <w:r>
        <w:rPr>
          <w:i/>
          <w:spacing w:val="-4"/>
          <w:sz w:val="24"/>
        </w:rPr>
        <w:t xml:space="preserve"> </w:t>
      </w:r>
      <w:r>
        <w:rPr>
          <w:i/>
          <w:sz w:val="24"/>
        </w:rPr>
        <w:t>cuya</w:t>
      </w:r>
      <w:r>
        <w:rPr>
          <w:i/>
          <w:spacing w:val="-4"/>
          <w:sz w:val="24"/>
        </w:rPr>
        <w:t xml:space="preserve"> </w:t>
      </w:r>
      <w:r>
        <w:rPr>
          <w:i/>
          <w:sz w:val="24"/>
        </w:rPr>
        <w:t>finalidad</w:t>
      </w:r>
      <w:r>
        <w:rPr>
          <w:i/>
          <w:spacing w:val="-4"/>
          <w:sz w:val="24"/>
        </w:rPr>
        <w:t xml:space="preserve"> </w:t>
      </w:r>
      <w:r>
        <w:rPr>
          <w:i/>
          <w:sz w:val="24"/>
        </w:rPr>
        <w:t>es</w:t>
      </w:r>
      <w:r>
        <w:rPr>
          <w:i/>
          <w:spacing w:val="-4"/>
          <w:sz w:val="24"/>
        </w:rPr>
        <w:t xml:space="preserve"> </w:t>
      </w:r>
      <w:r>
        <w:rPr>
          <w:i/>
          <w:sz w:val="24"/>
        </w:rPr>
        <w:t>satisfacer</w:t>
      </w:r>
      <w:r>
        <w:rPr>
          <w:i/>
          <w:spacing w:val="-4"/>
          <w:sz w:val="24"/>
        </w:rPr>
        <w:t xml:space="preserve"> </w:t>
      </w:r>
      <w:r>
        <w:rPr>
          <w:i/>
          <w:sz w:val="24"/>
        </w:rPr>
        <w:t>las</w:t>
      </w:r>
      <w:r>
        <w:rPr>
          <w:i/>
          <w:spacing w:val="-4"/>
          <w:sz w:val="24"/>
        </w:rPr>
        <w:t xml:space="preserve"> </w:t>
      </w:r>
      <w:r>
        <w:rPr>
          <w:i/>
          <w:sz w:val="24"/>
        </w:rPr>
        <w:t>necesidades</w:t>
      </w:r>
      <w:r>
        <w:rPr>
          <w:i/>
          <w:spacing w:val="-4"/>
          <w:sz w:val="24"/>
        </w:rPr>
        <w:t xml:space="preserve"> </w:t>
      </w:r>
      <w:r>
        <w:rPr>
          <w:i/>
          <w:sz w:val="24"/>
        </w:rPr>
        <w:t>de</w:t>
      </w:r>
      <w:r>
        <w:rPr>
          <w:i/>
          <w:spacing w:val="-4"/>
          <w:sz w:val="24"/>
        </w:rPr>
        <w:t xml:space="preserve"> </w:t>
      </w:r>
      <w:r>
        <w:rPr>
          <w:i/>
          <w:sz w:val="24"/>
        </w:rPr>
        <w:t>la</w:t>
      </w:r>
      <w:r>
        <w:rPr>
          <w:i/>
          <w:spacing w:val="-4"/>
          <w:sz w:val="24"/>
        </w:rPr>
        <w:t xml:space="preserve"> </w:t>
      </w:r>
      <w:r>
        <w:rPr>
          <w:i/>
          <w:sz w:val="24"/>
        </w:rPr>
        <w:t>comunidad local y asegurar su participación en el progreso económico, social</w:t>
      </w:r>
      <w:r>
        <w:rPr>
          <w:i/>
          <w:spacing w:val="-3"/>
          <w:sz w:val="24"/>
        </w:rPr>
        <w:t xml:space="preserve"> </w:t>
      </w:r>
      <w:r>
        <w:rPr>
          <w:i/>
          <w:sz w:val="24"/>
        </w:rPr>
        <w:t>y</w:t>
      </w:r>
      <w:r>
        <w:rPr>
          <w:i/>
          <w:spacing w:val="-3"/>
          <w:sz w:val="24"/>
        </w:rPr>
        <w:t xml:space="preserve"> </w:t>
      </w:r>
      <w:r>
        <w:rPr>
          <w:i/>
          <w:sz w:val="24"/>
        </w:rPr>
        <w:t>cultural</w:t>
      </w:r>
      <w:r>
        <w:rPr>
          <w:i/>
          <w:spacing w:val="-3"/>
          <w:sz w:val="24"/>
        </w:rPr>
        <w:t xml:space="preserve"> </w:t>
      </w:r>
      <w:r>
        <w:rPr>
          <w:i/>
          <w:sz w:val="24"/>
        </w:rPr>
        <w:t>de la comuna.</w:t>
      </w:r>
    </w:p>
    <w:p w:rsidR="000460F7" w:rsidRDefault="00656584">
      <w:pPr>
        <w:pStyle w:val="Textoindependiente"/>
        <w:spacing w:line="360" w:lineRule="auto"/>
        <w:ind w:right="115"/>
      </w:pPr>
      <w:r>
        <w:t>En consecuencia, son el gobierno regional y las municipalidades las entidades del gobierno interior que de mejor forma les corresponde la competencia de crear empresas de transporte público de pasajeros con el objeto de atender necesidades de movilidad re</w:t>
      </w:r>
      <w:r>
        <w:t>gional, urbana, interurbana y rural.</w:t>
      </w:r>
    </w:p>
    <w:p w:rsidR="000460F7" w:rsidRDefault="00656584">
      <w:pPr>
        <w:pStyle w:val="Textoindependiente"/>
        <w:spacing w:line="360" w:lineRule="auto"/>
        <w:ind w:right="118"/>
      </w:pPr>
      <w:r>
        <w:t xml:space="preserve">Anteriormente en Chile, como consecuencia de los graves problemas de movilidad urbana, resultado de la explosiva expansión de las ciudades y la migración campo-ciudad, el Estado se tuvo que incorporar como prestador de </w:t>
      </w:r>
      <w:r>
        <w:t>servicios en las ciudades de Santiago, Valparaíso, Antofagasta y Concepción para ofrecer una solución complementaria a la oferta privada. Nace, así, la Empresa Nacional de Transporte S.A, la que posteriormente pasó a denominarse Empresa de Transporte Colec</w:t>
      </w:r>
      <w:r>
        <w:t>tivos del Estado y que en 1981 la dictadura cívico militar de Augusto Pinochet eliminó.</w:t>
      </w:r>
    </w:p>
    <w:p w:rsidR="000460F7" w:rsidRDefault="00656584">
      <w:pPr>
        <w:pStyle w:val="Textoindependiente"/>
        <w:spacing w:line="360" w:lineRule="auto"/>
        <w:ind w:right="113"/>
      </w:pPr>
      <w:r>
        <w:t>Por su parte, ya en el año 1996 la Dirección General de Transportes de la Comisión Europea recomendaba que para que el transporte público resultara accesible,</w:t>
      </w:r>
      <w:r>
        <w:rPr>
          <w:spacing w:val="30"/>
        </w:rPr>
        <w:t xml:space="preserve"> </w:t>
      </w:r>
      <w:r>
        <w:t>abordable</w:t>
      </w:r>
      <w:r>
        <w:rPr>
          <w:spacing w:val="30"/>
        </w:rPr>
        <w:t xml:space="preserve"> </w:t>
      </w:r>
      <w:r>
        <w:t>y</w:t>
      </w:r>
      <w:r>
        <w:rPr>
          <w:spacing w:val="30"/>
        </w:rPr>
        <w:t xml:space="preserve"> </w:t>
      </w:r>
      <w:r>
        <w:t>disponible</w:t>
      </w:r>
      <w:r>
        <w:rPr>
          <w:spacing w:val="30"/>
        </w:rPr>
        <w:t xml:space="preserve"> </w:t>
      </w:r>
      <w:r>
        <w:t>para</w:t>
      </w:r>
      <w:r>
        <w:rPr>
          <w:spacing w:val="30"/>
        </w:rPr>
        <w:t xml:space="preserve"> </w:t>
      </w:r>
      <w:r>
        <w:t>todos</w:t>
      </w:r>
      <w:r>
        <w:rPr>
          <w:spacing w:val="30"/>
        </w:rPr>
        <w:t xml:space="preserve"> </w:t>
      </w:r>
      <w:r>
        <w:t>los</w:t>
      </w:r>
      <w:r>
        <w:rPr>
          <w:spacing w:val="30"/>
        </w:rPr>
        <w:t xml:space="preserve"> </w:t>
      </w:r>
      <w:r>
        <w:t>ciudadanos</w:t>
      </w:r>
      <w:r>
        <w:rPr>
          <w:spacing w:val="30"/>
        </w:rPr>
        <w:t xml:space="preserve"> </w:t>
      </w:r>
      <w:r>
        <w:t>y</w:t>
      </w:r>
      <w:r>
        <w:rPr>
          <w:spacing w:val="30"/>
        </w:rPr>
        <w:t xml:space="preserve"> </w:t>
      </w:r>
      <w:r>
        <w:t>ciudadanas</w:t>
      </w:r>
      <w:r>
        <w:rPr>
          <w:spacing w:val="15"/>
        </w:rPr>
        <w:t xml:space="preserve"> </w:t>
      </w:r>
      <w:r>
        <w:rPr>
          <w:spacing w:val="-5"/>
        </w:rPr>
        <w:t>se</w:t>
      </w:r>
    </w:p>
    <w:p w:rsidR="000460F7" w:rsidRDefault="000460F7">
      <w:pPr>
        <w:spacing w:line="360" w:lineRule="auto"/>
        <w:sectPr w:rsidR="000460F7">
          <w:pgSz w:w="11920" w:h="16840"/>
          <w:pgMar w:top="1340" w:right="1600" w:bottom="280" w:left="1600" w:header="720" w:footer="720" w:gutter="0"/>
          <w:cols w:space="720"/>
        </w:sectPr>
      </w:pPr>
    </w:p>
    <w:p w:rsidR="000460F7" w:rsidRDefault="00656584">
      <w:pPr>
        <w:pStyle w:val="Textoindependiente"/>
        <w:spacing w:before="77" w:line="360" w:lineRule="auto"/>
        <w:jc w:val="left"/>
      </w:pPr>
      <w:proofErr w:type="gramStart"/>
      <w:r>
        <w:lastRenderedPageBreak/>
        <w:t>debía</w:t>
      </w:r>
      <w:proofErr w:type="gramEnd"/>
      <w:r>
        <w:rPr>
          <w:spacing w:val="27"/>
        </w:rPr>
        <w:t xml:space="preserve"> </w:t>
      </w:r>
      <w:r>
        <w:t>optar</w:t>
      </w:r>
      <w:r>
        <w:rPr>
          <w:spacing w:val="27"/>
        </w:rPr>
        <w:t xml:space="preserve"> </w:t>
      </w:r>
      <w:r>
        <w:t>por</w:t>
      </w:r>
      <w:r>
        <w:rPr>
          <w:spacing w:val="27"/>
        </w:rPr>
        <w:t xml:space="preserve"> </w:t>
      </w:r>
      <w:r>
        <w:t>un</w:t>
      </w:r>
      <w:r>
        <w:rPr>
          <w:spacing w:val="27"/>
        </w:rPr>
        <w:t xml:space="preserve"> </w:t>
      </w:r>
      <w:r>
        <w:t>modelo</w:t>
      </w:r>
      <w:r>
        <w:rPr>
          <w:spacing w:val="27"/>
        </w:rPr>
        <w:t xml:space="preserve"> </w:t>
      </w:r>
      <w:r>
        <w:t>mixto</w:t>
      </w:r>
      <w:r>
        <w:rPr>
          <w:spacing w:val="27"/>
        </w:rPr>
        <w:t xml:space="preserve"> </w:t>
      </w:r>
      <w:r>
        <w:t>en</w:t>
      </w:r>
      <w:r>
        <w:rPr>
          <w:spacing w:val="27"/>
        </w:rPr>
        <w:t xml:space="preserve"> </w:t>
      </w:r>
      <w:r>
        <w:t>que</w:t>
      </w:r>
      <w:r>
        <w:rPr>
          <w:spacing w:val="27"/>
        </w:rPr>
        <w:t xml:space="preserve"> </w:t>
      </w:r>
      <w:r>
        <w:t>se</w:t>
      </w:r>
      <w:r>
        <w:rPr>
          <w:spacing w:val="27"/>
        </w:rPr>
        <w:t xml:space="preserve"> </w:t>
      </w:r>
      <w:r>
        <w:t>combinará</w:t>
      </w:r>
      <w:r>
        <w:rPr>
          <w:spacing w:val="27"/>
        </w:rPr>
        <w:t xml:space="preserve"> </w:t>
      </w:r>
      <w:r>
        <w:t>la</w:t>
      </w:r>
      <w:r>
        <w:rPr>
          <w:spacing w:val="27"/>
        </w:rPr>
        <w:t xml:space="preserve"> </w:t>
      </w:r>
      <w:r>
        <w:t>participación de las empresas públicas de transporte con empresas del sector privado.</w:t>
      </w:r>
    </w:p>
    <w:p w:rsidR="000460F7" w:rsidRDefault="00656584">
      <w:pPr>
        <w:pStyle w:val="Textoindependiente"/>
        <w:spacing w:line="360" w:lineRule="auto"/>
        <w:jc w:val="left"/>
      </w:pPr>
      <w:r>
        <w:rPr>
          <w:b/>
        </w:rPr>
        <w:t>POR</w:t>
      </w:r>
      <w:r>
        <w:rPr>
          <w:b/>
          <w:spacing w:val="40"/>
        </w:rPr>
        <w:t xml:space="preserve"> </w:t>
      </w:r>
      <w:r>
        <w:rPr>
          <w:b/>
        </w:rPr>
        <w:t>TANTO</w:t>
      </w:r>
      <w:r>
        <w:t>,</w:t>
      </w:r>
      <w:r>
        <w:rPr>
          <w:spacing w:val="40"/>
        </w:rPr>
        <w:t xml:space="preserve"> </w:t>
      </w:r>
      <w:r>
        <w:t>en</w:t>
      </w:r>
      <w:r>
        <w:rPr>
          <w:spacing w:val="40"/>
        </w:rPr>
        <w:t xml:space="preserve"> </w:t>
      </w:r>
      <w:r>
        <w:t>virtud</w:t>
      </w:r>
      <w:r>
        <w:rPr>
          <w:spacing w:val="40"/>
        </w:rPr>
        <w:t xml:space="preserve"> </w:t>
      </w:r>
      <w:r>
        <w:t>de</w:t>
      </w:r>
      <w:r>
        <w:rPr>
          <w:spacing w:val="40"/>
        </w:rPr>
        <w:t xml:space="preserve"> </w:t>
      </w:r>
      <w:r>
        <w:t>todo</w:t>
      </w:r>
      <w:r>
        <w:rPr>
          <w:spacing w:val="40"/>
        </w:rPr>
        <w:t xml:space="preserve"> </w:t>
      </w:r>
      <w:r>
        <w:t>lo</w:t>
      </w:r>
      <w:r>
        <w:rPr>
          <w:spacing w:val="40"/>
        </w:rPr>
        <w:t xml:space="preserve"> </w:t>
      </w:r>
      <w:r>
        <w:t>expuesto,</w:t>
      </w:r>
      <w:r>
        <w:rPr>
          <w:spacing w:val="40"/>
        </w:rPr>
        <w:t xml:space="preserve"> </w:t>
      </w:r>
      <w:r>
        <w:t>las</w:t>
      </w:r>
      <w:r>
        <w:rPr>
          <w:spacing w:val="40"/>
        </w:rPr>
        <w:t xml:space="preserve"> </w:t>
      </w:r>
      <w:r>
        <w:t>diputadas</w:t>
      </w:r>
      <w:r>
        <w:rPr>
          <w:spacing w:val="40"/>
        </w:rPr>
        <w:t xml:space="preserve"> </w:t>
      </w:r>
      <w:r>
        <w:t>y</w:t>
      </w:r>
      <w:r>
        <w:rPr>
          <w:spacing w:val="40"/>
        </w:rPr>
        <w:t xml:space="preserve"> </w:t>
      </w:r>
      <w:r>
        <w:t>los</w:t>
      </w:r>
      <w:r>
        <w:rPr>
          <w:spacing w:val="40"/>
        </w:rPr>
        <w:t xml:space="preserve"> </w:t>
      </w:r>
      <w:r>
        <w:t>diputados firmantes convenimos en presentar el siguiente:</w:t>
      </w:r>
    </w:p>
    <w:p w:rsidR="000460F7" w:rsidRDefault="00656584">
      <w:pPr>
        <w:spacing w:before="160"/>
        <w:ind w:left="2338"/>
        <w:rPr>
          <w:b/>
          <w:sz w:val="24"/>
        </w:rPr>
      </w:pPr>
      <w:r>
        <w:rPr>
          <w:b/>
          <w:sz w:val="24"/>
        </w:rPr>
        <w:t xml:space="preserve">Proyecto de reforma </w:t>
      </w:r>
      <w:r>
        <w:rPr>
          <w:b/>
          <w:spacing w:val="-2"/>
          <w:sz w:val="24"/>
        </w:rPr>
        <w:t>constitucional</w:t>
      </w:r>
    </w:p>
    <w:p w:rsidR="000460F7" w:rsidRDefault="000460F7">
      <w:pPr>
        <w:pStyle w:val="Textoindependiente"/>
        <w:spacing w:before="10"/>
        <w:ind w:left="0"/>
        <w:jc w:val="left"/>
        <w:rPr>
          <w:b/>
          <w:sz w:val="25"/>
        </w:rPr>
      </w:pPr>
    </w:p>
    <w:p w:rsidR="000460F7" w:rsidRDefault="00656584">
      <w:pPr>
        <w:pStyle w:val="Textoindependiente"/>
        <w:spacing w:before="1" w:line="360" w:lineRule="auto"/>
        <w:ind w:right="126"/>
      </w:pPr>
      <w:r>
        <w:rPr>
          <w:b/>
        </w:rPr>
        <w:t xml:space="preserve">Artículo único. - </w:t>
      </w:r>
      <w:r>
        <w:t>Introdúcense las</w:t>
      </w:r>
      <w:r>
        <w:rPr>
          <w:spacing w:val="-4"/>
        </w:rPr>
        <w:t xml:space="preserve"> </w:t>
      </w:r>
      <w:r>
        <w:t>siguientes</w:t>
      </w:r>
      <w:r>
        <w:rPr>
          <w:spacing w:val="-4"/>
        </w:rPr>
        <w:t xml:space="preserve"> </w:t>
      </w:r>
      <w:r>
        <w:t>modificaciones</w:t>
      </w:r>
      <w:r>
        <w:rPr>
          <w:spacing w:val="-4"/>
        </w:rPr>
        <w:t xml:space="preserve"> </w:t>
      </w:r>
      <w:r>
        <w:t>en</w:t>
      </w:r>
      <w:r>
        <w:rPr>
          <w:spacing w:val="-4"/>
        </w:rPr>
        <w:t xml:space="preserve"> </w:t>
      </w:r>
      <w:r>
        <w:t>la</w:t>
      </w:r>
      <w:r>
        <w:rPr>
          <w:spacing w:val="-4"/>
        </w:rPr>
        <w:t xml:space="preserve"> </w:t>
      </w:r>
      <w:r>
        <w:t>Constitución Política de la República:</w:t>
      </w:r>
    </w:p>
    <w:p w:rsidR="000460F7" w:rsidRDefault="00656584">
      <w:pPr>
        <w:pStyle w:val="Prrafodelista"/>
        <w:numPr>
          <w:ilvl w:val="0"/>
          <w:numId w:val="1"/>
        </w:numPr>
        <w:tabs>
          <w:tab w:val="left" w:pos="1166"/>
        </w:tabs>
        <w:spacing w:before="160"/>
        <w:ind w:hanging="361"/>
        <w:jc w:val="both"/>
        <w:rPr>
          <w:sz w:val="24"/>
        </w:rPr>
      </w:pPr>
      <w:r>
        <w:rPr>
          <w:sz w:val="24"/>
        </w:rPr>
        <w:t>Agréguese</w:t>
      </w:r>
      <w:r>
        <w:rPr>
          <w:spacing w:val="-2"/>
          <w:sz w:val="24"/>
        </w:rPr>
        <w:t xml:space="preserve"> </w:t>
      </w:r>
      <w:r>
        <w:rPr>
          <w:sz w:val="24"/>
        </w:rPr>
        <w:t>en</w:t>
      </w:r>
      <w:r>
        <w:rPr>
          <w:spacing w:val="-2"/>
          <w:sz w:val="24"/>
        </w:rPr>
        <w:t xml:space="preserve"> </w:t>
      </w:r>
      <w:r>
        <w:rPr>
          <w:sz w:val="24"/>
        </w:rPr>
        <w:t>el</w:t>
      </w:r>
      <w:r>
        <w:rPr>
          <w:spacing w:val="-2"/>
          <w:sz w:val="24"/>
        </w:rPr>
        <w:t xml:space="preserve"> </w:t>
      </w:r>
      <w:r>
        <w:rPr>
          <w:sz w:val="24"/>
        </w:rPr>
        <w:t>artículo</w:t>
      </w:r>
      <w:r>
        <w:rPr>
          <w:spacing w:val="-2"/>
          <w:sz w:val="24"/>
        </w:rPr>
        <w:t xml:space="preserve"> </w:t>
      </w:r>
      <w:r>
        <w:rPr>
          <w:sz w:val="24"/>
        </w:rPr>
        <w:t>115</w:t>
      </w:r>
      <w:r>
        <w:rPr>
          <w:spacing w:val="-2"/>
          <w:sz w:val="24"/>
        </w:rPr>
        <w:t xml:space="preserve"> </w:t>
      </w:r>
      <w:r>
        <w:rPr>
          <w:sz w:val="24"/>
        </w:rPr>
        <w:t>el</w:t>
      </w:r>
      <w:r>
        <w:rPr>
          <w:spacing w:val="-2"/>
          <w:sz w:val="24"/>
        </w:rPr>
        <w:t xml:space="preserve"> </w:t>
      </w:r>
      <w:r>
        <w:rPr>
          <w:sz w:val="24"/>
        </w:rPr>
        <w:t>siguiente</w:t>
      </w:r>
      <w:r>
        <w:rPr>
          <w:spacing w:val="-2"/>
          <w:sz w:val="24"/>
        </w:rPr>
        <w:t xml:space="preserve"> </w:t>
      </w:r>
      <w:r>
        <w:rPr>
          <w:sz w:val="24"/>
        </w:rPr>
        <w:t>inciso</w:t>
      </w:r>
      <w:r>
        <w:rPr>
          <w:spacing w:val="-2"/>
          <w:sz w:val="24"/>
        </w:rPr>
        <w:t xml:space="preserve"> </w:t>
      </w:r>
      <w:r>
        <w:rPr>
          <w:sz w:val="24"/>
        </w:rPr>
        <w:t>final</w:t>
      </w:r>
      <w:r>
        <w:rPr>
          <w:spacing w:val="-2"/>
          <w:sz w:val="24"/>
        </w:rPr>
        <w:t xml:space="preserve"> nuevo:</w:t>
      </w:r>
    </w:p>
    <w:p w:rsidR="000460F7" w:rsidRDefault="00656584">
      <w:pPr>
        <w:pStyle w:val="Textoindependiente"/>
        <w:spacing w:before="138" w:line="360" w:lineRule="auto"/>
        <w:ind w:left="1165" w:right="114"/>
      </w:pPr>
      <w:r>
        <w:t>“Los gobiernos regionales, previo informe de la Subsecretaría de Transportes, podrán constituir empresas de transporte público de pasajeros con el objeto de atender necesidades de movilidad regional,</w:t>
      </w:r>
      <w:r>
        <w:rPr>
          <w:spacing w:val="-3"/>
        </w:rPr>
        <w:t xml:space="preserve"> </w:t>
      </w:r>
      <w:r>
        <w:t>urbana,</w:t>
      </w:r>
      <w:r>
        <w:rPr>
          <w:spacing w:val="-3"/>
        </w:rPr>
        <w:t xml:space="preserve"> </w:t>
      </w:r>
      <w:r>
        <w:t>interurbana</w:t>
      </w:r>
      <w:r>
        <w:rPr>
          <w:spacing w:val="-3"/>
        </w:rPr>
        <w:t xml:space="preserve"> </w:t>
      </w:r>
      <w:r>
        <w:t>y</w:t>
      </w:r>
      <w:r>
        <w:rPr>
          <w:spacing w:val="-3"/>
        </w:rPr>
        <w:t xml:space="preserve"> </w:t>
      </w:r>
      <w:r>
        <w:t>rura</w:t>
      </w:r>
      <w:r>
        <w:t>l,</w:t>
      </w:r>
      <w:r>
        <w:rPr>
          <w:spacing w:val="-3"/>
        </w:rPr>
        <w:t xml:space="preserve"> </w:t>
      </w:r>
      <w:r>
        <w:t>los</w:t>
      </w:r>
      <w:r>
        <w:rPr>
          <w:spacing w:val="-3"/>
        </w:rPr>
        <w:t xml:space="preserve"> </w:t>
      </w:r>
      <w:r>
        <w:t>que</w:t>
      </w:r>
      <w:r>
        <w:rPr>
          <w:spacing w:val="-3"/>
        </w:rPr>
        <w:t xml:space="preserve"> </w:t>
      </w:r>
      <w:r>
        <w:t>podrán</w:t>
      </w:r>
      <w:r>
        <w:rPr>
          <w:spacing w:val="-3"/>
        </w:rPr>
        <w:t xml:space="preserve"> </w:t>
      </w:r>
      <w:r>
        <w:t>constituir</w:t>
      </w:r>
      <w:r>
        <w:rPr>
          <w:spacing w:val="-3"/>
        </w:rPr>
        <w:t xml:space="preserve"> </w:t>
      </w:r>
      <w:r>
        <w:t>por</w:t>
      </w:r>
      <w:r>
        <w:rPr>
          <w:spacing w:val="-3"/>
        </w:rPr>
        <w:t xml:space="preserve"> </w:t>
      </w:r>
      <w:r>
        <w:t>sí</w:t>
      </w:r>
      <w:r>
        <w:rPr>
          <w:spacing w:val="-3"/>
        </w:rPr>
        <w:t xml:space="preserve"> </w:t>
      </w:r>
      <w:r>
        <w:t>o en asociación con otros gobiernos</w:t>
      </w:r>
      <w:r>
        <w:rPr>
          <w:spacing w:val="-4"/>
        </w:rPr>
        <w:t xml:space="preserve"> </w:t>
      </w:r>
      <w:r>
        <w:t>regionales</w:t>
      </w:r>
      <w:r>
        <w:rPr>
          <w:spacing w:val="-4"/>
        </w:rPr>
        <w:t xml:space="preserve"> </w:t>
      </w:r>
      <w:r>
        <w:t>o</w:t>
      </w:r>
      <w:r>
        <w:rPr>
          <w:spacing w:val="-4"/>
        </w:rPr>
        <w:t xml:space="preserve"> </w:t>
      </w:r>
      <w:r>
        <w:t>con</w:t>
      </w:r>
      <w:r>
        <w:rPr>
          <w:spacing w:val="-4"/>
        </w:rPr>
        <w:t xml:space="preserve"> </w:t>
      </w:r>
      <w:r>
        <w:t>los</w:t>
      </w:r>
      <w:r>
        <w:rPr>
          <w:spacing w:val="-4"/>
        </w:rPr>
        <w:t xml:space="preserve"> </w:t>
      </w:r>
      <w:r>
        <w:t>municipios</w:t>
      </w:r>
      <w:r>
        <w:rPr>
          <w:spacing w:val="-4"/>
        </w:rPr>
        <w:t xml:space="preserve"> </w:t>
      </w:r>
      <w:r>
        <w:t>de la región respectiva.”.</w:t>
      </w:r>
    </w:p>
    <w:p w:rsidR="000460F7" w:rsidRDefault="000460F7">
      <w:pPr>
        <w:pStyle w:val="Textoindependiente"/>
        <w:spacing w:before="11"/>
        <w:ind w:left="0"/>
        <w:jc w:val="left"/>
        <w:rPr>
          <w:sz w:val="35"/>
        </w:rPr>
      </w:pPr>
    </w:p>
    <w:p w:rsidR="000460F7" w:rsidRDefault="00656584">
      <w:pPr>
        <w:pStyle w:val="Prrafodelista"/>
        <w:numPr>
          <w:ilvl w:val="0"/>
          <w:numId w:val="1"/>
        </w:numPr>
        <w:tabs>
          <w:tab w:val="left" w:pos="1166"/>
        </w:tabs>
        <w:spacing w:line="360" w:lineRule="auto"/>
        <w:ind w:right="125"/>
        <w:jc w:val="both"/>
        <w:rPr>
          <w:sz w:val="24"/>
        </w:rPr>
      </w:pPr>
      <w:r>
        <w:rPr>
          <w:sz w:val="24"/>
        </w:rPr>
        <w:t>Intercálese, en el</w:t>
      </w:r>
      <w:r>
        <w:rPr>
          <w:spacing w:val="40"/>
          <w:sz w:val="24"/>
        </w:rPr>
        <w:t xml:space="preserve"> </w:t>
      </w:r>
      <w:r>
        <w:rPr>
          <w:sz w:val="24"/>
        </w:rPr>
        <w:t xml:space="preserve">artículo 118, un inciso octavo nuevo del siguiente </w:t>
      </w:r>
      <w:r>
        <w:rPr>
          <w:spacing w:val="-2"/>
          <w:sz w:val="24"/>
        </w:rPr>
        <w:t>tenor:</w:t>
      </w:r>
    </w:p>
    <w:p w:rsidR="000460F7" w:rsidRDefault="00656584">
      <w:pPr>
        <w:pStyle w:val="Textoindependiente"/>
        <w:spacing w:before="0" w:line="360" w:lineRule="auto"/>
        <w:ind w:left="1165" w:right="120"/>
      </w:pPr>
      <w:r>
        <w:t>“De igual forma, las municipalidades, previo informe de la Subsecretaría de Transportes, podrán crear empresas de transporte público de pasajeros con el objeto de atender necesidades de movilidad</w:t>
      </w:r>
      <w:r>
        <w:rPr>
          <w:spacing w:val="-4"/>
        </w:rPr>
        <w:t xml:space="preserve"> </w:t>
      </w:r>
      <w:r>
        <w:t>urbana,</w:t>
      </w:r>
      <w:r>
        <w:rPr>
          <w:spacing w:val="-4"/>
        </w:rPr>
        <w:t xml:space="preserve"> </w:t>
      </w:r>
      <w:r>
        <w:t>las</w:t>
      </w:r>
      <w:r>
        <w:rPr>
          <w:spacing w:val="-4"/>
        </w:rPr>
        <w:t xml:space="preserve"> </w:t>
      </w:r>
      <w:r>
        <w:t>que</w:t>
      </w:r>
      <w:r>
        <w:rPr>
          <w:spacing w:val="-4"/>
        </w:rPr>
        <w:t xml:space="preserve"> </w:t>
      </w:r>
      <w:r>
        <w:t>podrán</w:t>
      </w:r>
      <w:r>
        <w:rPr>
          <w:spacing w:val="-4"/>
        </w:rPr>
        <w:t xml:space="preserve"> </w:t>
      </w:r>
      <w:r>
        <w:t>constituir</w:t>
      </w:r>
      <w:r>
        <w:rPr>
          <w:spacing w:val="-4"/>
        </w:rPr>
        <w:t xml:space="preserve"> </w:t>
      </w:r>
      <w:r>
        <w:t>por</w:t>
      </w:r>
      <w:r>
        <w:rPr>
          <w:spacing w:val="-4"/>
        </w:rPr>
        <w:t xml:space="preserve"> </w:t>
      </w:r>
      <w:r>
        <w:t>sí</w:t>
      </w:r>
      <w:r>
        <w:rPr>
          <w:spacing w:val="-4"/>
        </w:rPr>
        <w:t xml:space="preserve"> </w:t>
      </w:r>
      <w:r>
        <w:t>o</w:t>
      </w:r>
      <w:r>
        <w:rPr>
          <w:spacing w:val="-4"/>
        </w:rPr>
        <w:t xml:space="preserve"> </w:t>
      </w:r>
      <w:r>
        <w:t>en</w:t>
      </w:r>
      <w:r>
        <w:rPr>
          <w:spacing w:val="-4"/>
        </w:rPr>
        <w:t xml:space="preserve"> </w:t>
      </w:r>
      <w:r>
        <w:t>asociación</w:t>
      </w:r>
      <w:r>
        <w:rPr>
          <w:spacing w:val="-4"/>
        </w:rPr>
        <w:t xml:space="preserve"> </w:t>
      </w:r>
      <w:r>
        <w:t>con</w:t>
      </w:r>
      <w:r>
        <w:t xml:space="preserve"> otros municipios o con el gobierno regional.</w:t>
      </w:r>
    </w:p>
    <w:p w:rsidR="000460F7" w:rsidRDefault="000460F7">
      <w:pPr>
        <w:pStyle w:val="Textoindependiente"/>
        <w:spacing w:before="0"/>
        <w:ind w:left="0"/>
        <w:jc w:val="left"/>
        <w:rPr>
          <w:sz w:val="26"/>
        </w:rPr>
      </w:pPr>
    </w:p>
    <w:p w:rsidR="000460F7" w:rsidRDefault="000460F7">
      <w:pPr>
        <w:pStyle w:val="Textoindependiente"/>
        <w:spacing w:before="0"/>
        <w:ind w:left="0"/>
        <w:jc w:val="left"/>
        <w:rPr>
          <w:sz w:val="26"/>
        </w:rPr>
      </w:pPr>
    </w:p>
    <w:p w:rsidR="000460F7" w:rsidRDefault="000460F7">
      <w:pPr>
        <w:pStyle w:val="Textoindependiente"/>
        <w:spacing w:before="0"/>
        <w:ind w:left="0"/>
        <w:jc w:val="left"/>
        <w:rPr>
          <w:sz w:val="26"/>
        </w:rPr>
      </w:pPr>
    </w:p>
    <w:p w:rsidR="000460F7" w:rsidRDefault="000460F7">
      <w:pPr>
        <w:pStyle w:val="Textoindependiente"/>
        <w:spacing w:before="0"/>
        <w:ind w:left="0"/>
        <w:jc w:val="left"/>
        <w:rPr>
          <w:sz w:val="26"/>
        </w:rPr>
      </w:pPr>
    </w:p>
    <w:p w:rsidR="000460F7" w:rsidRDefault="000460F7">
      <w:pPr>
        <w:pStyle w:val="Textoindependiente"/>
        <w:spacing w:before="0"/>
        <w:ind w:left="0"/>
        <w:jc w:val="left"/>
        <w:rPr>
          <w:sz w:val="26"/>
        </w:rPr>
      </w:pPr>
    </w:p>
    <w:p w:rsidR="000460F7" w:rsidRDefault="000460F7">
      <w:pPr>
        <w:pStyle w:val="Textoindependiente"/>
        <w:spacing w:before="7"/>
        <w:ind w:left="0"/>
        <w:jc w:val="left"/>
        <w:rPr>
          <w:sz w:val="21"/>
        </w:rPr>
      </w:pPr>
    </w:p>
    <w:p w:rsidR="000460F7" w:rsidRDefault="00656584">
      <w:pPr>
        <w:spacing w:before="1" w:line="379" w:lineRule="auto"/>
        <w:ind w:left="3006" w:right="3019"/>
        <w:jc w:val="center"/>
        <w:rPr>
          <w:b/>
          <w:sz w:val="24"/>
        </w:rPr>
      </w:pPr>
      <w:r>
        <w:rPr>
          <w:b/>
          <w:sz w:val="24"/>
        </w:rPr>
        <w:t>Luis</w:t>
      </w:r>
      <w:r>
        <w:rPr>
          <w:b/>
          <w:spacing w:val="-10"/>
          <w:sz w:val="24"/>
        </w:rPr>
        <w:t xml:space="preserve"> </w:t>
      </w:r>
      <w:r>
        <w:rPr>
          <w:b/>
          <w:sz w:val="24"/>
        </w:rPr>
        <w:t>Cuello</w:t>
      </w:r>
      <w:r>
        <w:rPr>
          <w:b/>
          <w:spacing w:val="-10"/>
          <w:sz w:val="24"/>
        </w:rPr>
        <w:t xml:space="preserve"> </w:t>
      </w:r>
      <w:r>
        <w:rPr>
          <w:b/>
          <w:sz w:val="24"/>
        </w:rPr>
        <w:t>Peña</w:t>
      </w:r>
      <w:r>
        <w:rPr>
          <w:b/>
          <w:spacing w:val="-10"/>
          <w:sz w:val="24"/>
        </w:rPr>
        <w:t xml:space="preserve"> </w:t>
      </w:r>
      <w:r>
        <w:rPr>
          <w:b/>
          <w:sz w:val="24"/>
        </w:rPr>
        <w:t>y</w:t>
      </w:r>
      <w:r>
        <w:rPr>
          <w:b/>
          <w:spacing w:val="-10"/>
          <w:sz w:val="24"/>
        </w:rPr>
        <w:t xml:space="preserve"> </w:t>
      </w:r>
      <w:r>
        <w:rPr>
          <w:b/>
          <w:sz w:val="24"/>
        </w:rPr>
        <w:t xml:space="preserve">Lillo </w:t>
      </w:r>
      <w:r>
        <w:rPr>
          <w:b/>
          <w:spacing w:val="-2"/>
          <w:sz w:val="24"/>
        </w:rPr>
        <w:t>Diputado</w:t>
      </w:r>
    </w:p>
    <w:sectPr w:rsidR="000460F7">
      <w:pgSz w:w="11920" w:h="16840"/>
      <w:pgMar w:top="1340" w:right="160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7541B"/>
    <w:multiLevelType w:val="hybridMultilevel"/>
    <w:tmpl w:val="B272359A"/>
    <w:lvl w:ilvl="0" w:tplc="E7B228FC">
      <w:start w:val="1"/>
      <w:numFmt w:val="decimal"/>
      <w:lvlText w:val="%1)"/>
      <w:lvlJc w:val="left"/>
      <w:pPr>
        <w:ind w:left="1165" w:hanging="360"/>
        <w:jc w:val="left"/>
      </w:pPr>
      <w:rPr>
        <w:rFonts w:ascii="Arial" w:eastAsia="Arial" w:hAnsi="Arial" w:cs="Arial" w:hint="default"/>
        <w:b w:val="0"/>
        <w:bCs w:val="0"/>
        <w:i w:val="0"/>
        <w:iCs w:val="0"/>
        <w:w w:val="100"/>
        <w:sz w:val="24"/>
        <w:szCs w:val="24"/>
        <w:lang w:val="es-ES" w:eastAsia="en-US" w:bidi="ar-SA"/>
      </w:rPr>
    </w:lvl>
    <w:lvl w:ilvl="1" w:tplc="B03C9E2A">
      <w:numFmt w:val="bullet"/>
      <w:lvlText w:val="•"/>
      <w:lvlJc w:val="left"/>
      <w:pPr>
        <w:ind w:left="1916" w:hanging="360"/>
      </w:pPr>
      <w:rPr>
        <w:rFonts w:hint="default"/>
        <w:lang w:val="es-ES" w:eastAsia="en-US" w:bidi="ar-SA"/>
      </w:rPr>
    </w:lvl>
    <w:lvl w:ilvl="2" w:tplc="3440F8CC">
      <w:numFmt w:val="bullet"/>
      <w:lvlText w:val="•"/>
      <w:lvlJc w:val="left"/>
      <w:pPr>
        <w:ind w:left="2672" w:hanging="360"/>
      </w:pPr>
      <w:rPr>
        <w:rFonts w:hint="default"/>
        <w:lang w:val="es-ES" w:eastAsia="en-US" w:bidi="ar-SA"/>
      </w:rPr>
    </w:lvl>
    <w:lvl w:ilvl="3" w:tplc="6734B6B4">
      <w:numFmt w:val="bullet"/>
      <w:lvlText w:val="•"/>
      <w:lvlJc w:val="left"/>
      <w:pPr>
        <w:ind w:left="3428" w:hanging="360"/>
      </w:pPr>
      <w:rPr>
        <w:rFonts w:hint="default"/>
        <w:lang w:val="es-ES" w:eastAsia="en-US" w:bidi="ar-SA"/>
      </w:rPr>
    </w:lvl>
    <w:lvl w:ilvl="4" w:tplc="AA447BDA">
      <w:numFmt w:val="bullet"/>
      <w:lvlText w:val="•"/>
      <w:lvlJc w:val="left"/>
      <w:pPr>
        <w:ind w:left="4184" w:hanging="360"/>
      </w:pPr>
      <w:rPr>
        <w:rFonts w:hint="default"/>
        <w:lang w:val="es-ES" w:eastAsia="en-US" w:bidi="ar-SA"/>
      </w:rPr>
    </w:lvl>
    <w:lvl w:ilvl="5" w:tplc="FDA0A516">
      <w:numFmt w:val="bullet"/>
      <w:lvlText w:val="•"/>
      <w:lvlJc w:val="left"/>
      <w:pPr>
        <w:ind w:left="4940" w:hanging="360"/>
      </w:pPr>
      <w:rPr>
        <w:rFonts w:hint="default"/>
        <w:lang w:val="es-ES" w:eastAsia="en-US" w:bidi="ar-SA"/>
      </w:rPr>
    </w:lvl>
    <w:lvl w:ilvl="6" w:tplc="E72C048E">
      <w:numFmt w:val="bullet"/>
      <w:lvlText w:val="•"/>
      <w:lvlJc w:val="left"/>
      <w:pPr>
        <w:ind w:left="5696" w:hanging="360"/>
      </w:pPr>
      <w:rPr>
        <w:rFonts w:hint="default"/>
        <w:lang w:val="es-ES" w:eastAsia="en-US" w:bidi="ar-SA"/>
      </w:rPr>
    </w:lvl>
    <w:lvl w:ilvl="7" w:tplc="0AC0DBEE">
      <w:numFmt w:val="bullet"/>
      <w:lvlText w:val="•"/>
      <w:lvlJc w:val="left"/>
      <w:pPr>
        <w:ind w:left="6452" w:hanging="360"/>
      </w:pPr>
      <w:rPr>
        <w:rFonts w:hint="default"/>
        <w:lang w:val="es-ES" w:eastAsia="en-US" w:bidi="ar-SA"/>
      </w:rPr>
    </w:lvl>
    <w:lvl w:ilvl="8" w:tplc="CD68B4B6">
      <w:numFmt w:val="bullet"/>
      <w:lvlText w:val="•"/>
      <w:lvlJc w:val="left"/>
      <w:pPr>
        <w:ind w:left="7208"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0460F7"/>
    <w:rsid w:val="000460F7"/>
    <w:rsid w:val="0065658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9B0E1F-F7E7-42FF-A007-9D39540C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60"/>
      <w:ind w:left="100"/>
      <w:jc w:val="both"/>
    </w:pPr>
    <w:rPr>
      <w:sz w:val="24"/>
      <w:szCs w:val="24"/>
    </w:rPr>
  </w:style>
  <w:style w:type="paragraph" w:styleId="Prrafodelista">
    <w:name w:val="List Paragraph"/>
    <w:basedOn w:val="Normal"/>
    <w:uiPriority w:val="1"/>
    <w:qFormat/>
    <w:pPr>
      <w:ind w:left="1165" w:hanging="36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1208</Words>
  <Characters>6648</Characters>
  <Application>Microsoft Office Word</Application>
  <DocSecurity>0</DocSecurity>
  <Lines>55</Lines>
  <Paragraphs>15</Paragraphs>
  <ScaleCrop>false</ScaleCrop>
  <Company/>
  <LinksUpToDate>false</LinksUpToDate>
  <CharactersWithSpaces>7841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Empresas regionales de transporte</dc:title>
  <dc:creator>Leonardo Lueiza Ureta</dc:creator>
  <cp:lastModifiedBy>Leonardo Lueiza Ureta</cp:lastModifiedBy>
  <cp:revision>1</cp:revision>
  <dcterms:created xsi:type="dcterms:W3CDTF">2022-11-09T12:47:00Z</dcterms:created>
  <dcterms:modified xsi:type="dcterms:W3CDTF">2022-11-15T17:44:00Z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m109 Google Docs Renderer</vt:lpwstr>
  </property>
</Properties>
</file>