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8A" w:rsidRDefault="007A4A86">
      <w:pPr>
        <w:pStyle w:val="Textoindependiente"/>
        <w:ind w:left="3800"/>
        <w:rPr>
          <w:sz w:val="20"/>
        </w:rPr>
      </w:pPr>
      <w:bookmarkStart w:id="0" w:name="_GoBack"/>
      <w:bookmarkEnd w:id="0"/>
      <w:r>
        <w:rPr>
          <w:noProof/>
          <w:sz w:val="20"/>
          <w:lang w:val="es-CL" w:eastAsia="es-CL"/>
        </w:rPr>
        <w:drawing>
          <wp:inline distT="0" distB="0" distL="0" distR="0">
            <wp:extent cx="1034658" cy="98612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658" cy="98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08A" w:rsidRDefault="00C0608A">
      <w:pPr>
        <w:pStyle w:val="Textoindependiente"/>
        <w:rPr>
          <w:sz w:val="20"/>
        </w:rPr>
      </w:pPr>
    </w:p>
    <w:p w:rsidR="00C0608A" w:rsidRDefault="007A4A86">
      <w:pPr>
        <w:pStyle w:val="Ttulo1"/>
        <w:spacing w:before="206" w:line="360" w:lineRule="auto"/>
        <w:ind w:left="133" w:right="145"/>
        <w:jc w:val="center"/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establece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sueldo</w:t>
      </w:r>
      <w:r>
        <w:rPr>
          <w:spacing w:val="-5"/>
        </w:rPr>
        <w:t xml:space="preserve"> </w:t>
      </w:r>
      <w:r>
        <w:t>máximo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sostenedores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establecimientos</w:t>
      </w:r>
      <w:r>
        <w:rPr>
          <w:spacing w:val="-5"/>
        </w:rPr>
        <w:t xml:space="preserve"> </w:t>
      </w:r>
      <w:r>
        <w:t xml:space="preserve">particulares subvencionados acorde al sueldo máximo de funcionarios públicos que realicen la misma </w:t>
      </w:r>
      <w:r>
        <w:rPr>
          <w:spacing w:val="-2"/>
        </w:rPr>
        <w:t>función</w:t>
      </w:r>
    </w:p>
    <w:p w:rsidR="00C0608A" w:rsidRDefault="00C0608A">
      <w:pPr>
        <w:pStyle w:val="Textoindependiente"/>
        <w:rPr>
          <w:b/>
          <w:sz w:val="33"/>
        </w:rPr>
      </w:pPr>
    </w:p>
    <w:p w:rsidR="00C0608A" w:rsidRDefault="007A4A86">
      <w:pPr>
        <w:ind w:left="100"/>
        <w:rPr>
          <w:b/>
        </w:rPr>
      </w:pPr>
      <w:r>
        <w:rPr>
          <w:b/>
          <w:spacing w:val="-2"/>
        </w:rPr>
        <w:t>Antecedentes</w:t>
      </w:r>
    </w:p>
    <w:p w:rsidR="00C0608A" w:rsidRDefault="00C0608A">
      <w:pPr>
        <w:pStyle w:val="Textoindependiente"/>
        <w:spacing w:before="4"/>
        <w:rPr>
          <w:b/>
          <w:sz w:val="28"/>
        </w:rPr>
      </w:pPr>
    </w:p>
    <w:p w:rsidR="00C0608A" w:rsidRDefault="007A4A86">
      <w:pPr>
        <w:pStyle w:val="Textoindependiente"/>
        <w:spacing w:line="312" w:lineRule="auto"/>
        <w:ind w:left="100" w:right="114" w:firstLine="720"/>
        <w:jc w:val="both"/>
      </w:pPr>
      <w:r>
        <w:rPr>
          <w:color w:val="333333"/>
        </w:rPr>
        <w:t>La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Ley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 Inclusión Escolar Nº 20.845 que regula la admisión de los y las estudiantes, elimina el financiamiento compartido y prohíbe el lucro en establecimientos educacionales que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reciben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aportes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Estado,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fue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mecanismo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plasmar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algo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sociedad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  <w:r>
        <w:rPr>
          <w:color w:val="333333"/>
        </w:rPr>
        <w:t>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especial,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los estudiantes, venían demandando desde la década del 2000, y en cada una de las movilizaciones estudiantiles posteriores: que la educación deje de ser un negocio, y pase a ser un derecho.</w:t>
      </w:r>
    </w:p>
    <w:p w:rsidR="00C0608A" w:rsidRDefault="007A4A86">
      <w:pPr>
        <w:pStyle w:val="Textoindependiente"/>
        <w:spacing w:before="200"/>
        <w:ind w:left="100"/>
      </w:pPr>
      <w:r>
        <w:rPr>
          <w:color w:val="333333"/>
        </w:rPr>
        <w:t>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este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sentido,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mensaje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proyecto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ley</w:t>
      </w:r>
      <w:r>
        <w:rPr>
          <w:color w:val="333333"/>
          <w:vertAlign w:val="superscript"/>
        </w:rPr>
        <w:t>1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versaba:</w:t>
      </w:r>
    </w:p>
    <w:p w:rsidR="00C0608A" w:rsidRDefault="00C0608A">
      <w:pPr>
        <w:pStyle w:val="Textoindependiente"/>
        <w:spacing w:before="6"/>
        <w:rPr>
          <w:sz w:val="27"/>
        </w:rPr>
      </w:pPr>
    </w:p>
    <w:p w:rsidR="00C0608A" w:rsidRDefault="007A4A86">
      <w:pPr>
        <w:spacing w:line="312" w:lineRule="auto"/>
        <w:ind w:left="820" w:right="118"/>
        <w:jc w:val="both"/>
        <w:rPr>
          <w:i/>
        </w:rPr>
      </w:pPr>
      <w:r>
        <w:rPr>
          <w:i/>
          <w:color w:val="333333"/>
        </w:rPr>
        <w:t>“… la sociedad chilena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ha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exigido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al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Estado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un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cambio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profundo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de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paradigma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en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el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sistema educativo, que deje atrás la idea de la educación como un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>bien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>de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>consumo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>que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>se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>transa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 xml:space="preserve">en el mercado. Un cambio que se funda en la convicción de que la educación es un derecho </w:t>
      </w:r>
      <w:r>
        <w:rPr>
          <w:i/>
          <w:color w:val="333333"/>
          <w:spacing w:val="-2"/>
        </w:rPr>
        <w:t>social.”</w:t>
      </w:r>
    </w:p>
    <w:p w:rsidR="00C0608A" w:rsidRDefault="00C0608A">
      <w:pPr>
        <w:pStyle w:val="Textoindependiente"/>
        <w:spacing w:before="10"/>
        <w:rPr>
          <w:i/>
          <w:sz w:val="20"/>
        </w:rPr>
      </w:pPr>
    </w:p>
    <w:p w:rsidR="00C0608A" w:rsidRDefault="007A4A86">
      <w:pPr>
        <w:pStyle w:val="Textoindependiente"/>
        <w:spacing w:line="312" w:lineRule="auto"/>
        <w:ind w:left="100" w:right="114" w:firstLine="720"/>
        <w:jc w:val="both"/>
      </w:pPr>
      <w:r>
        <w:rPr>
          <w:color w:val="333333"/>
        </w:rPr>
        <w:t>La demanda ciudadana por la garantía efectiva del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derecho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educación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frente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sistema altamente segregado y mercantilizado, dio pie una profunda refor</w:t>
      </w:r>
      <w:r>
        <w:rPr>
          <w:color w:val="333333"/>
        </w:rPr>
        <w:t>ma a nivel educativo, que está actualmente en implementación, y que tiene tres focos: se elimina progresivamente el copago en la educación particular subvencionada, en consideración 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segregación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generaba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según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capacidad de pago; se pone fin a la se</w:t>
      </w:r>
      <w:r>
        <w:rPr>
          <w:color w:val="333333"/>
        </w:rPr>
        <w:t>lección escolar por parte de los establecimientos educacionales, implementando el Sistema de Admisión Escolar (SAE), con el fin de que sean las familias quienes escojan los establecimientos de su preferencia, y no al revés; y por último se intentó terminar</w:t>
      </w:r>
      <w:r>
        <w:rPr>
          <w:color w:val="333333"/>
        </w:rPr>
        <w:t xml:space="preserve"> con el lucro en la educación particular subvencionada, con el fin de que todos los recursos públicos destinados a la educación sean realmente invertidos en ella.</w:t>
      </w:r>
    </w:p>
    <w:p w:rsidR="00C0608A" w:rsidRDefault="00C0608A">
      <w:pPr>
        <w:pStyle w:val="Textoindependiente"/>
        <w:spacing w:before="10"/>
        <w:rPr>
          <w:sz w:val="20"/>
        </w:rPr>
      </w:pPr>
    </w:p>
    <w:p w:rsidR="00C0608A" w:rsidRDefault="007A4A86">
      <w:pPr>
        <w:spacing w:line="312" w:lineRule="auto"/>
        <w:ind w:left="100" w:right="113" w:firstLine="720"/>
        <w:jc w:val="both"/>
        <w:rPr>
          <w:i/>
        </w:rPr>
      </w:pPr>
      <w:r>
        <w:rPr>
          <w:color w:val="333333"/>
        </w:rPr>
        <w:t>En definitiva, la Ley de Inclusión, buscó “</w:t>
      </w:r>
      <w:r>
        <w:rPr>
          <w:i/>
          <w:color w:val="333333"/>
        </w:rPr>
        <w:t>avanzar en terminar con las desigualdades estruct</w:t>
      </w:r>
      <w:r>
        <w:rPr>
          <w:i/>
          <w:color w:val="333333"/>
        </w:rPr>
        <w:t>urales del sistema educativo, a fin de que el Estado de Chile garantice a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toda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su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población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el derecho a una educación de calidad.”.</w:t>
      </w:r>
    </w:p>
    <w:p w:rsidR="00C0608A" w:rsidRDefault="00C0608A">
      <w:pPr>
        <w:pStyle w:val="Textoindependiente"/>
        <w:spacing w:before="10"/>
        <w:rPr>
          <w:i/>
          <w:sz w:val="20"/>
        </w:rPr>
      </w:pPr>
    </w:p>
    <w:p w:rsidR="00C0608A" w:rsidRDefault="007A4A86">
      <w:pPr>
        <w:pStyle w:val="Textoindependiente"/>
        <w:spacing w:line="312" w:lineRule="auto"/>
        <w:ind w:left="100" w:right="115"/>
        <w:jc w:val="both"/>
      </w:pPr>
      <w:r>
        <w:rPr>
          <w:color w:val="333333"/>
        </w:rPr>
        <w:t>Respecto al fin al lucro, la ley pretendió asegurar que los recursos destinados a la educación vía subvención sean destinados íntegra y exclusivamente a dicho fin, y en ese sentido, en el marco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 libertad de enseñanza, que si privados se sienten convoc</w:t>
      </w:r>
      <w:r>
        <w:rPr>
          <w:color w:val="333333"/>
        </w:rPr>
        <w:t>ados por la educación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realización</w:t>
      </w:r>
    </w:p>
    <w:p w:rsidR="00C0608A" w:rsidRDefault="007A4A86">
      <w:pPr>
        <w:pStyle w:val="Textoindependiente"/>
        <w:spacing w:before="5"/>
        <w:rPr>
          <w:sz w:val="3"/>
        </w:rPr>
      </w:pPr>
      <w:r>
        <w:pict>
          <v:shape id="docshape1" o:spid="_x0000_s1028" style="position:absolute;margin-left:1in;margin-top:3.2pt;width:2in;height:.1pt;z-index:-15728640;mso-wrap-distance-left:0;mso-wrap-distance-right:0;mso-position-horizontal-relative:page" coordorigin="1440,64" coordsize="2880,0" path="m1440,64r2880,e" filled="f">
            <v:path arrowok="t"/>
            <w10:wrap type="topAndBottom" anchorx="page"/>
          </v:shape>
        </w:pict>
      </w:r>
    </w:p>
    <w:p w:rsidR="00C0608A" w:rsidRDefault="007A4A86">
      <w:pPr>
        <w:spacing w:before="108"/>
        <w:ind w:left="100"/>
        <w:rPr>
          <w:sz w:val="20"/>
        </w:rPr>
      </w:pPr>
      <w:r>
        <w:rPr>
          <w:spacing w:val="-2"/>
          <w:sz w:val="20"/>
          <w:vertAlign w:val="superscript"/>
        </w:rPr>
        <w:t>1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Véase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61"/>
          <w:w w:val="150"/>
          <w:sz w:val="20"/>
        </w:rPr>
        <w:t xml:space="preserve"> </w:t>
      </w:r>
      <w:hyperlink r:id="rId5">
        <w:r>
          <w:rPr>
            <w:color w:val="1154CC"/>
            <w:spacing w:val="-2"/>
            <w:sz w:val="20"/>
            <w:u w:val="thick" w:color="1154CC"/>
          </w:rPr>
          <w:t>https://www.senado.cl/appsenado/templates/tramitacion/index.php?boletin_ini=9366-</w:t>
        </w:r>
        <w:r>
          <w:rPr>
            <w:color w:val="1154CC"/>
            <w:spacing w:val="-5"/>
            <w:sz w:val="20"/>
            <w:u w:val="thick" w:color="1154CC"/>
          </w:rPr>
          <w:t>04</w:t>
        </w:r>
      </w:hyperlink>
    </w:p>
    <w:p w:rsidR="00C0608A" w:rsidRDefault="00C0608A">
      <w:pPr>
        <w:rPr>
          <w:sz w:val="20"/>
        </w:rPr>
        <w:sectPr w:rsidR="00C0608A">
          <w:type w:val="continuous"/>
          <w:pgSz w:w="11920" w:h="16840"/>
          <w:pgMar w:top="1520" w:right="1340" w:bottom="280" w:left="1340" w:header="720" w:footer="720" w:gutter="0"/>
          <w:cols w:space="720"/>
        </w:sectPr>
      </w:pPr>
    </w:p>
    <w:p w:rsidR="00C0608A" w:rsidRDefault="007A4A86">
      <w:pPr>
        <w:pStyle w:val="Textoindependiente"/>
        <w:spacing w:before="80" w:line="312" w:lineRule="auto"/>
        <w:ind w:left="100" w:right="113"/>
        <w:jc w:val="both"/>
      </w:pPr>
      <w:proofErr w:type="gramStart"/>
      <w:r>
        <w:rPr>
          <w:color w:val="333333"/>
        </w:rPr>
        <w:lastRenderedPageBreak/>
        <w:t>de</w:t>
      </w:r>
      <w:proofErr w:type="gramEnd"/>
      <w:r>
        <w:rPr>
          <w:color w:val="333333"/>
        </w:rPr>
        <w:t xml:space="preserve"> un proyecto educativo y no para lucrar o enriquecerse con la misma. De la mano de esto, un segundo objetivo de la ley en este respecto, es que, al destinar todos los recursos a fines educativos, esto repercute en una mejora de la calida</w:t>
      </w:r>
      <w:r>
        <w:rPr>
          <w:color w:val="333333"/>
        </w:rPr>
        <w:t>d educativa otorgada.</w:t>
      </w:r>
    </w:p>
    <w:p w:rsidR="00C0608A" w:rsidRDefault="00C0608A">
      <w:pPr>
        <w:pStyle w:val="Textoindependiente"/>
        <w:spacing w:before="10"/>
        <w:rPr>
          <w:sz w:val="20"/>
        </w:rPr>
      </w:pPr>
    </w:p>
    <w:p w:rsidR="00C0608A" w:rsidRDefault="007A4A86">
      <w:pPr>
        <w:pStyle w:val="Textoindependiente"/>
        <w:spacing w:line="312" w:lineRule="auto"/>
        <w:ind w:left="100" w:right="118" w:firstLine="720"/>
        <w:jc w:val="both"/>
      </w:pPr>
      <w:r>
        <w:rPr>
          <w:color w:val="333333"/>
        </w:rPr>
        <w:t>Para cumplir con dichos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fines,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ley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estableció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sostenedores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debían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constituirse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como “personas sin fines de lucro”, y que los recursos públicos entregados a colegios particulares, debían invertirse exclusivamente en fines e</w:t>
      </w:r>
      <w:r>
        <w:rPr>
          <w:color w:val="333333"/>
        </w:rPr>
        <w:t>ducativos.</w:t>
      </w:r>
    </w:p>
    <w:p w:rsidR="00C0608A" w:rsidRDefault="007A4A86">
      <w:pPr>
        <w:pStyle w:val="Textoindependiente"/>
        <w:spacing w:before="200" w:line="312" w:lineRule="auto"/>
        <w:ind w:left="100" w:right="117" w:firstLine="720"/>
        <w:jc w:val="both"/>
      </w:pPr>
      <w:r>
        <w:rPr>
          <w:color w:val="333333"/>
        </w:rPr>
        <w:t>Al respecto, el artículo 2do numeral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Ley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20.845,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agrega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nuevo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artículo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3ro al Decreto con fuerza de ley Nº2, de 1998, del Ministerio de Educación, que fija el texto refundido, coordinado 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sistematizado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decreto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fuerza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ley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Nº2,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1996,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sobre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Subvención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Estado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 Establecimientos Educacionales, establece:</w:t>
      </w:r>
    </w:p>
    <w:p w:rsidR="00C0608A" w:rsidRDefault="007A4A86">
      <w:pPr>
        <w:spacing w:before="200" w:line="312" w:lineRule="auto"/>
        <w:ind w:left="820" w:right="121"/>
        <w:jc w:val="both"/>
        <w:rPr>
          <w:i/>
        </w:rPr>
      </w:pPr>
      <w:r>
        <w:rPr>
          <w:i/>
          <w:color w:val="333333"/>
        </w:rPr>
        <w:t xml:space="preserve">"El sostenedor, como cooperador del Estado en la prestación del servicio educacional, gestionará las subvenciones y aportes de todo tipo para el desarrollo de su </w:t>
      </w:r>
      <w:r>
        <w:rPr>
          <w:i/>
          <w:color w:val="333333"/>
        </w:rPr>
        <w:t xml:space="preserve">proyecto educativo. </w:t>
      </w:r>
      <w:r>
        <w:rPr>
          <w:b/>
          <w:i/>
          <w:color w:val="333333"/>
          <w:u w:val="single" w:color="333333"/>
        </w:rPr>
        <w:t>Estos recursos estarán afectos al cumplimiento de los fines educativos y sólo</w:t>
      </w:r>
      <w:r>
        <w:rPr>
          <w:b/>
          <w:i/>
          <w:color w:val="333333"/>
        </w:rPr>
        <w:t xml:space="preserve"> </w:t>
      </w:r>
      <w:r>
        <w:rPr>
          <w:b/>
          <w:i/>
          <w:color w:val="333333"/>
          <w:u w:val="single" w:color="333333"/>
        </w:rPr>
        <w:t>podrán destinarse a aquellos actos o contratos que tengan por objeto</w:t>
      </w:r>
      <w:r>
        <w:rPr>
          <w:b/>
          <w:i/>
          <w:color w:val="333333"/>
          <w:spacing w:val="-3"/>
          <w:u w:val="single" w:color="333333"/>
        </w:rPr>
        <w:t xml:space="preserve"> </w:t>
      </w:r>
      <w:r>
        <w:rPr>
          <w:b/>
          <w:i/>
          <w:color w:val="333333"/>
          <w:u w:val="single" w:color="333333"/>
        </w:rPr>
        <w:t>directo</w:t>
      </w:r>
      <w:r>
        <w:rPr>
          <w:b/>
          <w:i/>
          <w:color w:val="333333"/>
          <w:spacing w:val="-3"/>
          <w:u w:val="single" w:color="333333"/>
        </w:rPr>
        <w:t xml:space="preserve"> </w:t>
      </w:r>
      <w:r>
        <w:rPr>
          <w:b/>
          <w:i/>
          <w:color w:val="333333"/>
          <w:u w:val="single" w:color="333333"/>
        </w:rPr>
        <w:t>y</w:t>
      </w:r>
      <w:r>
        <w:rPr>
          <w:b/>
          <w:i/>
          <w:color w:val="333333"/>
          <w:spacing w:val="-3"/>
          <w:u w:val="single" w:color="333333"/>
        </w:rPr>
        <w:t xml:space="preserve"> </w:t>
      </w:r>
      <w:r>
        <w:rPr>
          <w:b/>
          <w:i/>
          <w:color w:val="333333"/>
          <w:u w:val="single" w:color="333333"/>
        </w:rPr>
        <w:t>exclusivo</w:t>
      </w:r>
      <w:r>
        <w:rPr>
          <w:b/>
          <w:i/>
          <w:color w:val="333333"/>
          <w:spacing w:val="-3"/>
          <w:u w:val="single" w:color="333333"/>
        </w:rPr>
        <w:t xml:space="preserve"> </w:t>
      </w:r>
      <w:r>
        <w:rPr>
          <w:b/>
          <w:i/>
          <w:color w:val="333333"/>
          <w:u w:val="single" w:color="333333"/>
        </w:rPr>
        <w:t>el</w:t>
      </w:r>
      <w:r>
        <w:rPr>
          <w:b/>
          <w:i/>
          <w:color w:val="333333"/>
        </w:rPr>
        <w:t xml:space="preserve"> </w:t>
      </w:r>
      <w:r>
        <w:rPr>
          <w:b/>
          <w:i/>
          <w:color w:val="333333"/>
          <w:u w:val="single" w:color="333333"/>
        </w:rPr>
        <w:t>cumplimiento de dichos fines</w:t>
      </w:r>
      <w:r>
        <w:rPr>
          <w:i/>
          <w:color w:val="333333"/>
        </w:rPr>
        <w:t>.</w:t>
      </w:r>
    </w:p>
    <w:p w:rsidR="00C0608A" w:rsidRDefault="007A4A86">
      <w:pPr>
        <w:spacing w:before="200" w:line="312" w:lineRule="auto"/>
        <w:ind w:left="820" w:right="123"/>
        <w:jc w:val="both"/>
        <w:rPr>
          <w:i/>
        </w:rPr>
      </w:pPr>
      <w:r>
        <w:rPr>
          <w:i/>
          <w:color w:val="333333"/>
        </w:rPr>
        <w:t>Para</w:t>
      </w:r>
      <w:r>
        <w:rPr>
          <w:i/>
          <w:color w:val="333333"/>
          <w:spacing w:val="25"/>
        </w:rPr>
        <w:t xml:space="preserve"> </w:t>
      </w:r>
      <w:r>
        <w:rPr>
          <w:i/>
          <w:color w:val="333333"/>
        </w:rPr>
        <w:t>estos</w:t>
      </w:r>
      <w:r>
        <w:rPr>
          <w:i/>
          <w:color w:val="333333"/>
          <w:spacing w:val="25"/>
        </w:rPr>
        <w:t xml:space="preserve"> </w:t>
      </w:r>
      <w:r>
        <w:rPr>
          <w:i/>
          <w:color w:val="333333"/>
        </w:rPr>
        <w:t xml:space="preserve">efectos se entenderá que </w:t>
      </w:r>
      <w:r>
        <w:rPr>
          <w:i/>
          <w:color w:val="333333"/>
        </w:rPr>
        <w:t>el financiamiento recibido se destina a fines educativos en el caso de las siguientes operaciones:</w:t>
      </w:r>
    </w:p>
    <w:p w:rsidR="00C0608A" w:rsidRDefault="007A4A86">
      <w:pPr>
        <w:spacing w:before="200" w:line="312" w:lineRule="auto"/>
        <w:ind w:left="820" w:right="114"/>
        <w:jc w:val="both"/>
        <w:rPr>
          <w:i/>
        </w:rPr>
      </w:pPr>
      <w:r>
        <w:rPr>
          <w:i/>
          <w:color w:val="333333"/>
        </w:rPr>
        <w:t xml:space="preserve">i) </w:t>
      </w:r>
      <w:r>
        <w:rPr>
          <w:b/>
          <w:i/>
          <w:color w:val="333333"/>
          <w:u w:val="single" w:color="333333"/>
        </w:rPr>
        <w:t xml:space="preserve">Pago de una remuneración a las personas naturales </w:t>
      </w:r>
      <w:r>
        <w:rPr>
          <w:i/>
          <w:color w:val="333333"/>
        </w:rPr>
        <w:t>que ejerzan, de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>forma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>permanente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 xml:space="preserve">y efectiva, </w:t>
      </w:r>
      <w:r>
        <w:rPr>
          <w:b/>
          <w:i/>
          <w:color w:val="333333"/>
          <w:u w:val="single" w:color="333333"/>
        </w:rPr>
        <w:t xml:space="preserve">funciones de administración superior </w:t>
      </w:r>
      <w:r>
        <w:rPr>
          <w:i/>
          <w:color w:val="333333"/>
        </w:rPr>
        <w:t>que sean necesarias para la gestión de la entidad sostenedora respecto de el o los establecimientos educacionales de su dependencia, que se encuentren claramente precisadas en el contrato de trabajo respectivo. (...)</w:t>
      </w:r>
    </w:p>
    <w:p w:rsidR="00C0608A" w:rsidRDefault="007A4A86">
      <w:pPr>
        <w:spacing w:before="200"/>
        <w:ind w:left="820"/>
        <w:rPr>
          <w:i/>
        </w:rPr>
      </w:pPr>
      <w:r>
        <w:rPr>
          <w:i/>
          <w:color w:val="333333"/>
          <w:spacing w:val="-2"/>
        </w:rPr>
        <w:t>(...)</w:t>
      </w:r>
    </w:p>
    <w:p w:rsidR="00C0608A" w:rsidRDefault="00C0608A">
      <w:pPr>
        <w:pStyle w:val="Textoindependiente"/>
        <w:spacing w:before="11"/>
        <w:rPr>
          <w:i/>
          <w:sz w:val="23"/>
        </w:rPr>
      </w:pPr>
    </w:p>
    <w:p w:rsidR="00C0608A" w:rsidRDefault="007A4A86">
      <w:pPr>
        <w:spacing w:line="312" w:lineRule="auto"/>
        <w:ind w:left="820" w:right="114"/>
        <w:jc w:val="both"/>
        <w:rPr>
          <w:i/>
        </w:rPr>
      </w:pPr>
      <w:r>
        <w:rPr>
          <w:i/>
          <w:color w:val="333333"/>
        </w:rPr>
        <w:t xml:space="preserve">Tratándose de las remuneraciones señaladas en el numeral i) del inciso segundo, éstas </w:t>
      </w:r>
      <w:r>
        <w:rPr>
          <w:b/>
          <w:i/>
          <w:color w:val="333333"/>
          <w:u w:val="single" w:color="333333"/>
        </w:rPr>
        <w:t xml:space="preserve">deberán ser pagadas en virtud de un contrato de trabajo </w:t>
      </w:r>
      <w:r>
        <w:rPr>
          <w:i/>
          <w:color w:val="333333"/>
        </w:rPr>
        <w:t xml:space="preserve">que establezca la dedicación temporal y especifique las </w:t>
      </w:r>
      <w:r>
        <w:rPr>
          <w:color w:val="333333"/>
        </w:rPr>
        <w:t xml:space="preserve">actividades </w:t>
      </w:r>
      <w:r>
        <w:rPr>
          <w:i/>
          <w:color w:val="333333"/>
        </w:rPr>
        <w:t xml:space="preserve">a desarrollar, y ser </w:t>
      </w:r>
      <w:r>
        <w:rPr>
          <w:b/>
          <w:i/>
          <w:color w:val="333333"/>
          <w:u w:val="single" w:color="333333"/>
        </w:rPr>
        <w:t>razonablemente proporcion</w:t>
      </w:r>
      <w:r>
        <w:rPr>
          <w:b/>
          <w:i/>
          <w:color w:val="333333"/>
          <w:u w:val="single" w:color="333333"/>
        </w:rPr>
        <w:t>adas</w:t>
      </w:r>
      <w:r>
        <w:rPr>
          <w:b/>
          <w:i/>
          <w:color w:val="333333"/>
        </w:rPr>
        <w:t xml:space="preserve"> </w:t>
      </w:r>
      <w:r>
        <w:rPr>
          <w:b/>
          <w:i/>
          <w:color w:val="333333"/>
          <w:u w:val="single" w:color="333333"/>
        </w:rPr>
        <w:t>en</w:t>
      </w:r>
      <w:r>
        <w:rPr>
          <w:b/>
          <w:i/>
          <w:color w:val="333333"/>
          <w:spacing w:val="-3"/>
          <w:u w:val="single" w:color="333333"/>
        </w:rPr>
        <w:t xml:space="preserve"> </w:t>
      </w:r>
      <w:r>
        <w:rPr>
          <w:b/>
          <w:i/>
          <w:color w:val="333333"/>
          <w:u w:val="single" w:color="333333"/>
        </w:rPr>
        <w:t>consideración</w:t>
      </w:r>
      <w:r>
        <w:rPr>
          <w:b/>
          <w:i/>
          <w:color w:val="333333"/>
          <w:spacing w:val="-3"/>
          <w:u w:val="single" w:color="333333"/>
        </w:rPr>
        <w:t xml:space="preserve"> </w:t>
      </w:r>
      <w:r>
        <w:rPr>
          <w:b/>
          <w:i/>
          <w:color w:val="333333"/>
          <w:u w:val="single" w:color="333333"/>
        </w:rPr>
        <w:t>a</w:t>
      </w:r>
      <w:r>
        <w:rPr>
          <w:b/>
          <w:i/>
          <w:color w:val="333333"/>
          <w:spacing w:val="-3"/>
          <w:u w:val="single" w:color="333333"/>
        </w:rPr>
        <w:t xml:space="preserve"> </w:t>
      </w:r>
      <w:r>
        <w:rPr>
          <w:b/>
          <w:i/>
          <w:color w:val="333333"/>
          <w:u w:val="single" w:color="333333"/>
        </w:rPr>
        <w:t>la</w:t>
      </w:r>
      <w:r>
        <w:rPr>
          <w:b/>
          <w:i/>
          <w:color w:val="333333"/>
          <w:spacing w:val="-3"/>
          <w:u w:val="single" w:color="333333"/>
        </w:rPr>
        <w:t xml:space="preserve"> </w:t>
      </w:r>
      <w:r>
        <w:rPr>
          <w:b/>
          <w:i/>
          <w:color w:val="333333"/>
          <w:u w:val="single" w:color="333333"/>
        </w:rPr>
        <w:t>jornada</w:t>
      </w:r>
      <w:r>
        <w:rPr>
          <w:b/>
          <w:i/>
          <w:color w:val="333333"/>
          <w:spacing w:val="-3"/>
          <w:u w:val="single" w:color="333333"/>
        </w:rPr>
        <w:t xml:space="preserve"> </w:t>
      </w:r>
      <w:r>
        <w:rPr>
          <w:b/>
          <w:i/>
          <w:color w:val="333333"/>
          <w:u w:val="single" w:color="333333"/>
        </w:rPr>
        <w:t>de</w:t>
      </w:r>
      <w:r>
        <w:rPr>
          <w:b/>
          <w:i/>
          <w:color w:val="333333"/>
          <w:spacing w:val="-3"/>
          <w:u w:val="single" w:color="333333"/>
        </w:rPr>
        <w:t xml:space="preserve"> </w:t>
      </w:r>
      <w:r>
        <w:rPr>
          <w:b/>
          <w:i/>
          <w:color w:val="333333"/>
          <w:u w:val="single" w:color="333333"/>
        </w:rPr>
        <w:t>trabajo,</w:t>
      </w:r>
      <w:r>
        <w:rPr>
          <w:b/>
          <w:i/>
          <w:color w:val="333333"/>
          <w:spacing w:val="-3"/>
          <w:u w:val="single" w:color="333333"/>
        </w:rPr>
        <w:t xml:space="preserve"> </w:t>
      </w:r>
      <w:r>
        <w:rPr>
          <w:b/>
          <w:i/>
          <w:color w:val="333333"/>
          <w:u w:val="single" w:color="333333"/>
        </w:rPr>
        <w:t>el</w:t>
      </w:r>
      <w:r>
        <w:rPr>
          <w:b/>
          <w:i/>
          <w:color w:val="333333"/>
          <w:spacing w:val="-3"/>
          <w:u w:val="single" w:color="333333"/>
        </w:rPr>
        <w:t xml:space="preserve"> </w:t>
      </w:r>
      <w:r>
        <w:rPr>
          <w:b/>
          <w:i/>
          <w:color w:val="333333"/>
          <w:u w:val="single" w:color="333333"/>
        </w:rPr>
        <w:t>tamaño</w:t>
      </w:r>
      <w:r>
        <w:rPr>
          <w:b/>
          <w:i/>
          <w:color w:val="333333"/>
          <w:spacing w:val="-3"/>
          <w:u w:val="single" w:color="333333"/>
        </w:rPr>
        <w:t xml:space="preserve"> </w:t>
      </w:r>
      <w:r>
        <w:rPr>
          <w:b/>
          <w:i/>
          <w:color w:val="333333"/>
          <w:u w:val="single" w:color="333333"/>
        </w:rPr>
        <w:t>y</w:t>
      </w:r>
      <w:r>
        <w:rPr>
          <w:b/>
          <w:i/>
          <w:color w:val="333333"/>
          <w:spacing w:val="-3"/>
          <w:u w:val="single" w:color="333333"/>
        </w:rPr>
        <w:t xml:space="preserve"> </w:t>
      </w:r>
      <w:r>
        <w:rPr>
          <w:b/>
          <w:i/>
          <w:color w:val="333333"/>
          <w:u w:val="single" w:color="333333"/>
        </w:rPr>
        <w:t>complejidad</w:t>
      </w:r>
      <w:r>
        <w:rPr>
          <w:b/>
          <w:i/>
          <w:color w:val="333333"/>
          <w:spacing w:val="-3"/>
          <w:u w:val="single" w:color="333333"/>
        </w:rPr>
        <w:t xml:space="preserve"> </w:t>
      </w:r>
      <w:r>
        <w:rPr>
          <w:i/>
          <w:color w:val="333333"/>
        </w:rPr>
        <w:t>del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>o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>los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>establecimientos educacionales,</w:t>
      </w:r>
      <w:r>
        <w:rPr>
          <w:color w:val="333333"/>
          <w:u w:val="single" w:color="333333"/>
        </w:rPr>
        <w:t xml:space="preserve"> </w:t>
      </w:r>
      <w:r>
        <w:rPr>
          <w:b/>
          <w:i/>
          <w:color w:val="333333"/>
          <w:u w:val="single" w:color="333333"/>
        </w:rPr>
        <w:t>a las remuneraciones que normalmente se paguen en contratos de</w:t>
      </w:r>
      <w:r>
        <w:rPr>
          <w:b/>
          <w:i/>
          <w:color w:val="333333"/>
          <w:spacing w:val="40"/>
        </w:rPr>
        <w:t xml:space="preserve"> </w:t>
      </w:r>
      <w:r>
        <w:rPr>
          <w:b/>
          <w:i/>
          <w:color w:val="333333"/>
          <w:u w:val="single" w:color="333333"/>
        </w:rPr>
        <w:t>semejante</w:t>
      </w:r>
      <w:r>
        <w:rPr>
          <w:b/>
          <w:i/>
          <w:color w:val="333333"/>
          <w:spacing w:val="-5"/>
          <w:u w:val="single" w:color="333333"/>
        </w:rPr>
        <w:t xml:space="preserve"> </w:t>
      </w:r>
      <w:r>
        <w:rPr>
          <w:b/>
          <w:i/>
          <w:color w:val="333333"/>
          <w:u w:val="single" w:color="333333"/>
        </w:rPr>
        <w:t>naturaleza</w:t>
      </w:r>
      <w:r>
        <w:rPr>
          <w:b/>
          <w:i/>
          <w:color w:val="333333"/>
          <w:spacing w:val="-3"/>
          <w:u w:val="single" w:color="333333"/>
        </w:rPr>
        <w:t xml:space="preserve"> </w:t>
      </w:r>
      <w:r>
        <w:rPr>
          <w:i/>
          <w:color w:val="333333"/>
        </w:rPr>
        <w:t>respecto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</w:rPr>
        <w:t>de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</w:rPr>
        <w:t>gestiones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</w:rPr>
        <w:t>educativas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</w:rPr>
        <w:t>de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</w:rPr>
        <w:t>similar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</w:rPr>
        <w:t>entidad,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</w:rPr>
        <w:t>y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</w:rPr>
        <w:t>a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</w:rPr>
        <w:t>los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</w:rPr>
        <w:t>ingresos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</w:rPr>
        <w:t>del establecimiento educacional por concepto de subvención y aportes del Estado, con el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>objeto de asegurar los recursos para una adecuada prestación del servicio educacional.</w:t>
      </w:r>
    </w:p>
    <w:p w:rsidR="00C0608A" w:rsidRDefault="007A4A86">
      <w:pPr>
        <w:spacing w:before="200" w:line="312" w:lineRule="auto"/>
        <w:ind w:left="820" w:right="202"/>
        <w:rPr>
          <w:b/>
          <w:i/>
        </w:rPr>
      </w:pPr>
      <w:r>
        <w:rPr>
          <w:b/>
          <w:i/>
          <w:color w:val="333333"/>
          <w:u w:val="single" w:color="333333"/>
        </w:rPr>
        <w:t>La Superintendencia de Educación, mediante instrucciones de carácter</w:t>
      </w:r>
      <w:r>
        <w:rPr>
          <w:b/>
          <w:i/>
          <w:color w:val="333333"/>
          <w:u w:val="single" w:color="333333"/>
        </w:rPr>
        <w:t xml:space="preserve"> general, regulará</w:t>
      </w:r>
      <w:r>
        <w:rPr>
          <w:b/>
          <w:i/>
          <w:color w:val="333333"/>
          <w:spacing w:val="40"/>
        </w:rPr>
        <w:t xml:space="preserve"> </w:t>
      </w:r>
      <w:r>
        <w:rPr>
          <w:b/>
          <w:i/>
          <w:color w:val="333333"/>
          <w:u w:val="single" w:color="333333"/>
        </w:rPr>
        <w:t>lo dispuesto en el inciso precedente y fiscalizará su cumplimiento.</w:t>
      </w:r>
    </w:p>
    <w:p w:rsidR="00C0608A" w:rsidRDefault="00C0608A">
      <w:pPr>
        <w:spacing w:line="312" w:lineRule="auto"/>
        <w:sectPr w:rsidR="00C0608A">
          <w:pgSz w:w="11920" w:h="16840"/>
          <w:pgMar w:top="1360" w:right="1340" w:bottom="280" w:left="1340" w:header="720" w:footer="720" w:gutter="0"/>
          <w:cols w:space="720"/>
        </w:sectPr>
      </w:pPr>
    </w:p>
    <w:p w:rsidR="00C0608A" w:rsidRDefault="007A4A86">
      <w:pPr>
        <w:spacing w:before="80"/>
        <w:ind w:left="100"/>
        <w:rPr>
          <w:b/>
        </w:rPr>
      </w:pPr>
      <w:r>
        <w:rPr>
          <w:b/>
          <w:color w:val="333333"/>
          <w:spacing w:val="-2"/>
        </w:rPr>
        <w:lastRenderedPageBreak/>
        <w:t>Fundamentos</w:t>
      </w:r>
    </w:p>
    <w:p w:rsidR="00C0608A" w:rsidRDefault="00C0608A">
      <w:pPr>
        <w:pStyle w:val="Textoindependiente"/>
        <w:spacing w:before="11"/>
        <w:rPr>
          <w:b/>
          <w:sz w:val="23"/>
        </w:rPr>
      </w:pPr>
    </w:p>
    <w:p w:rsidR="00C0608A" w:rsidRDefault="007A4A86">
      <w:pPr>
        <w:spacing w:line="312" w:lineRule="auto"/>
        <w:ind w:left="100" w:right="112" w:firstLine="720"/>
        <w:jc w:val="both"/>
      </w:pPr>
      <w:r>
        <w:rPr>
          <w:color w:val="333333"/>
        </w:rPr>
        <w:t>Gracias a un reportaje público del medio de comunicación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El Ciudadano</w:t>
      </w:r>
      <w:r>
        <w:rPr>
          <w:color w:val="333333"/>
          <w:vertAlign w:val="superscript"/>
        </w:rPr>
        <w:t>2</w:t>
      </w:r>
      <w:r>
        <w:rPr>
          <w:color w:val="333333"/>
        </w:rPr>
        <w:t>: “</w:t>
      </w:r>
      <w:r>
        <w:rPr>
          <w:i/>
          <w:color w:val="333333"/>
        </w:rPr>
        <w:t>Exclusivo: Los</w:t>
      </w:r>
      <w:r>
        <w:rPr>
          <w:i/>
          <w:color w:val="333333"/>
        </w:rPr>
        <w:t xml:space="preserve"> multimillonarios sueldos con que sostenedores de colegios subvencionados abultan sus extraordinarias ganancias”, </w:t>
      </w:r>
      <w:r>
        <w:rPr>
          <w:color w:val="333333"/>
        </w:rPr>
        <w:t>se da cuenta cómo, lamentablemente, muchos sostenedores han logrado sortear el sentido y espíritu de la Ley Nº 20.845, y siguen beneficiando s</w:t>
      </w:r>
      <w:r>
        <w:rPr>
          <w:color w:val="333333"/>
        </w:rPr>
        <w:t>us arcas personales con cuantiosos recursos de todos los chilenos.</w:t>
      </w:r>
    </w:p>
    <w:p w:rsidR="00C0608A" w:rsidRDefault="007A4A86">
      <w:pPr>
        <w:spacing w:before="200" w:line="312" w:lineRule="auto"/>
        <w:ind w:left="100" w:right="117" w:firstLine="720"/>
        <w:jc w:val="both"/>
        <w:rPr>
          <w:i/>
        </w:rPr>
      </w:pPr>
      <w:r>
        <w:rPr>
          <w:color w:val="333333"/>
        </w:rPr>
        <w:t>El mencionado reportaje saca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luz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información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datos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entregados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Superintendencia de Educación, mediante oficio ordinario del 1 de septiembre de 2022, que responde a la solicitud</w:t>
      </w:r>
      <w:r>
        <w:rPr>
          <w:color w:val="333333"/>
        </w:rPr>
        <w:t xml:space="preserve"> de acceso de información por Ley de Transparencia, en la que se solicitó se informe</w:t>
      </w:r>
      <w:r>
        <w:rPr>
          <w:color w:val="333333"/>
          <w:spacing w:val="40"/>
        </w:rPr>
        <w:t xml:space="preserve"> </w:t>
      </w:r>
      <w:r>
        <w:rPr>
          <w:i/>
          <w:color w:val="202529"/>
          <w:shd w:val="clear" w:color="auto" w:fill="F9F9F9"/>
        </w:rPr>
        <w:t>“los</w:t>
      </w:r>
      <w:r>
        <w:rPr>
          <w:i/>
          <w:color w:val="202529"/>
          <w:spacing w:val="-4"/>
          <w:shd w:val="clear" w:color="auto" w:fill="F9F9F9"/>
        </w:rPr>
        <w:t xml:space="preserve"> </w:t>
      </w:r>
      <w:r>
        <w:rPr>
          <w:i/>
          <w:color w:val="202529"/>
          <w:shd w:val="clear" w:color="auto" w:fill="F9F9F9"/>
        </w:rPr>
        <w:t>resultados</w:t>
      </w:r>
      <w:r>
        <w:rPr>
          <w:i/>
          <w:color w:val="202529"/>
          <w:spacing w:val="-4"/>
          <w:shd w:val="clear" w:color="auto" w:fill="F9F9F9"/>
        </w:rPr>
        <w:t xml:space="preserve"> </w:t>
      </w:r>
      <w:r>
        <w:rPr>
          <w:i/>
          <w:color w:val="202529"/>
          <w:shd w:val="clear" w:color="auto" w:fill="F9F9F9"/>
        </w:rPr>
        <w:t>de</w:t>
      </w:r>
      <w:r>
        <w:rPr>
          <w:i/>
          <w:color w:val="202529"/>
        </w:rPr>
        <w:t xml:space="preserve"> </w:t>
      </w:r>
      <w:r>
        <w:rPr>
          <w:i/>
          <w:color w:val="202529"/>
          <w:shd w:val="clear" w:color="auto" w:fill="F9F9F9"/>
        </w:rPr>
        <w:t>las rendiciones de cuenta</w:t>
      </w:r>
      <w:r>
        <w:rPr>
          <w:i/>
          <w:color w:val="202529"/>
          <w:spacing w:val="-4"/>
          <w:shd w:val="clear" w:color="auto" w:fill="F9F9F9"/>
        </w:rPr>
        <w:t xml:space="preserve"> </w:t>
      </w:r>
      <w:r>
        <w:rPr>
          <w:i/>
          <w:color w:val="202529"/>
          <w:shd w:val="clear" w:color="auto" w:fill="F9F9F9"/>
        </w:rPr>
        <w:t>(2020</w:t>
      </w:r>
      <w:r>
        <w:rPr>
          <w:i/>
          <w:color w:val="202529"/>
          <w:spacing w:val="-4"/>
          <w:shd w:val="clear" w:color="auto" w:fill="F9F9F9"/>
        </w:rPr>
        <w:t xml:space="preserve"> </w:t>
      </w:r>
      <w:r>
        <w:rPr>
          <w:i/>
          <w:color w:val="202529"/>
          <w:shd w:val="clear" w:color="auto" w:fill="F9F9F9"/>
        </w:rPr>
        <w:t>y</w:t>
      </w:r>
      <w:r>
        <w:rPr>
          <w:i/>
          <w:color w:val="202529"/>
          <w:spacing w:val="-4"/>
          <w:shd w:val="clear" w:color="auto" w:fill="F9F9F9"/>
        </w:rPr>
        <w:t xml:space="preserve"> </w:t>
      </w:r>
      <w:r>
        <w:rPr>
          <w:i/>
          <w:color w:val="202529"/>
          <w:shd w:val="clear" w:color="auto" w:fill="F9F9F9"/>
        </w:rPr>
        <w:t>2021)</w:t>
      </w:r>
      <w:r>
        <w:rPr>
          <w:i/>
          <w:color w:val="202529"/>
          <w:spacing w:val="-4"/>
          <w:shd w:val="clear" w:color="auto" w:fill="F9F9F9"/>
        </w:rPr>
        <w:t xml:space="preserve"> </w:t>
      </w:r>
      <w:r>
        <w:rPr>
          <w:i/>
          <w:color w:val="202529"/>
          <w:shd w:val="clear" w:color="auto" w:fill="F9F9F9"/>
        </w:rPr>
        <w:t>de</w:t>
      </w:r>
      <w:r>
        <w:rPr>
          <w:i/>
          <w:color w:val="202529"/>
          <w:spacing w:val="-4"/>
          <w:shd w:val="clear" w:color="auto" w:fill="F9F9F9"/>
        </w:rPr>
        <w:t xml:space="preserve"> </w:t>
      </w:r>
      <w:r>
        <w:rPr>
          <w:i/>
          <w:color w:val="202529"/>
          <w:shd w:val="clear" w:color="auto" w:fill="F9F9F9"/>
        </w:rPr>
        <w:t>las</w:t>
      </w:r>
      <w:r>
        <w:rPr>
          <w:i/>
          <w:color w:val="202529"/>
          <w:spacing w:val="-4"/>
          <w:shd w:val="clear" w:color="auto" w:fill="F9F9F9"/>
        </w:rPr>
        <w:t xml:space="preserve"> </w:t>
      </w:r>
      <w:r>
        <w:rPr>
          <w:i/>
          <w:color w:val="202529"/>
          <w:shd w:val="clear" w:color="auto" w:fill="F9F9F9"/>
        </w:rPr>
        <w:t>entidades</w:t>
      </w:r>
      <w:r>
        <w:rPr>
          <w:i/>
          <w:color w:val="202529"/>
          <w:spacing w:val="-4"/>
          <w:shd w:val="clear" w:color="auto" w:fill="F9F9F9"/>
        </w:rPr>
        <w:t xml:space="preserve"> </w:t>
      </w:r>
      <w:r>
        <w:rPr>
          <w:i/>
          <w:color w:val="202529"/>
          <w:shd w:val="clear" w:color="auto" w:fill="F9F9F9"/>
        </w:rPr>
        <w:t>sostenedoras,</w:t>
      </w:r>
      <w:r>
        <w:rPr>
          <w:i/>
          <w:color w:val="202529"/>
          <w:spacing w:val="-4"/>
          <w:shd w:val="clear" w:color="auto" w:fill="F9F9F9"/>
        </w:rPr>
        <w:t xml:space="preserve"> </w:t>
      </w:r>
      <w:r>
        <w:rPr>
          <w:i/>
          <w:color w:val="202529"/>
          <w:shd w:val="clear" w:color="auto" w:fill="F9F9F9"/>
        </w:rPr>
        <w:t>indicando</w:t>
      </w:r>
      <w:r>
        <w:rPr>
          <w:i/>
          <w:color w:val="202529"/>
          <w:spacing w:val="-4"/>
          <w:shd w:val="clear" w:color="auto" w:fill="F9F9F9"/>
        </w:rPr>
        <w:t xml:space="preserve"> </w:t>
      </w:r>
      <w:r>
        <w:rPr>
          <w:i/>
          <w:color w:val="202529"/>
          <w:shd w:val="clear" w:color="auto" w:fill="F9F9F9"/>
        </w:rPr>
        <w:t>particularmente</w:t>
      </w:r>
      <w:r>
        <w:rPr>
          <w:i/>
          <w:color w:val="202529"/>
          <w:spacing w:val="-4"/>
          <w:shd w:val="clear" w:color="auto" w:fill="F9F9F9"/>
        </w:rPr>
        <w:t xml:space="preserve"> </w:t>
      </w:r>
      <w:r>
        <w:rPr>
          <w:i/>
          <w:color w:val="202529"/>
          <w:shd w:val="clear" w:color="auto" w:fill="F9F9F9"/>
        </w:rPr>
        <w:t>los</w:t>
      </w:r>
      <w:r>
        <w:rPr>
          <w:i/>
          <w:color w:val="202529"/>
        </w:rPr>
        <w:t xml:space="preserve"> </w:t>
      </w:r>
      <w:r>
        <w:rPr>
          <w:i/>
          <w:color w:val="202529"/>
          <w:shd w:val="clear" w:color="auto" w:fill="F9F9F9"/>
        </w:rPr>
        <w:t>sostenedores y miembros de su administración que hu</w:t>
      </w:r>
      <w:r>
        <w:rPr>
          <w:i/>
          <w:color w:val="202529"/>
          <w:shd w:val="clear" w:color="auto" w:fill="F9F9F9"/>
        </w:rPr>
        <w:t>bieren declarado las 20 remuneraciones más</w:t>
      </w:r>
      <w:r>
        <w:rPr>
          <w:i/>
          <w:color w:val="202529"/>
        </w:rPr>
        <w:t xml:space="preserve"> </w:t>
      </w:r>
      <w:r>
        <w:rPr>
          <w:i/>
          <w:color w:val="202529"/>
          <w:shd w:val="clear" w:color="auto" w:fill="F9F9F9"/>
        </w:rPr>
        <w:t>altas, detallando la entidad a la que pertenecen, el establecimiento y los ingresos que percibe cada</w:t>
      </w:r>
      <w:r>
        <w:rPr>
          <w:i/>
          <w:color w:val="202529"/>
        </w:rPr>
        <w:t xml:space="preserve"> </w:t>
      </w:r>
      <w:r>
        <w:rPr>
          <w:i/>
          <w:color w:val="202529"/>
          <w:spacing w:val="-2"/>
          <w:shd w:val="clear" w:color="auto" w:fill="F9F9F9"/>
        </w:rPr>
        <w:t>establecimiento”.</w:t>
      </w:r>
    </w:p>
    <w:p w:rsidR="00C0608A" w:rsidRDefault="007A4A86">
      <w:pPr>
        <w:pStyle w:val="Textoindependiente"/>
        <w:spacing w:before="6"/>
        <w:rPr>
          <w:i/>
          <w:sz w:val="15"/>
        </w:rPr>
      </w:pPr>
      <w:r>
        <w:rPr>
          <w:noProof/>
          <w:lang w:val="es-CL" w:eastAsia="es-C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129102</wp:posOffset>
            </wp:positionV>
            <wp:extent cx="5697234" cy="333127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234" cy="3331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608A" w:rsidRDefault="00C0608A">
      <w:pPr>
        <w:pStyle w:val="Textoindependiente"/>
        <w:spacing w:before="11"/>
        <w:rPr>
          <w:i/>
          <w:sz w:val="19"/>
        </w:rPr>
      </w:pPr>
    </w:p>
    <w:p w:rsidR="00C0608A" w:rsidRDefault="007A4A86">
      <w:pPr>
        <w:spacing w:line="312" w:lineRule="auto"/>
        <w:ind w:left="1073" w:right="112" w:hanging="45"/>
        <w:jc w:val="right"/>
        <w:rPr>
          <w:i/>
        </w:rPr>
      </w:pPr>
      <w:r>
        <w:rPr>
          <w:color w:val="333333"/>
        </w:rPr>
        <w:t>Tabla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información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las</w:t>
      </w:r>
      <w:r>
        <w:rPr>
          <w:color w:val="333333"/>
          <w:spacing w:val="-5"/>
        </w:rPr>
        <w:t xml:space="preserve"> </w:t>
      </w:r>
      <w:r>
        <w:rPr>
          <w:color w:val="202529"/>
          <w:shd w:val="clear" w:color="auto" w:fill="F9F9F9"/>
        </w:rPr>
        <w:t>20</w:t>
      </w:r>
      <w:r>
        <w:rPr>
          <w:color w:val="202529"/>
          <w:spacing w:val="-5"/>
          <w:shd w:val="clear" w:color="auto" w:fill="F9F9F9"/>
        </w:rPr>
        <w:t xml:space="preserve"> </w:t>
      </w:r>
      <w:r>
        <w:rPr>
          <w:color w:val="202529"/>
          <w:shd w:val="clear" w:color="auto" w:fill="F9F9F9"/>
        </w:rPr>
        <w:t>remuneraciones</w:t>
      </w:r>
      <w:r>
        <w:rPr>
          <w:color w:val="202529"/>
          <w:spacing w:val="-5"/>
          <w:shd w:val="clear" w:color="auto" w:fill="F9F9F9"/>
        </w:rPr>
        <w:t xml:space="preserve"> </w:t>
      </w:r>
      <w:r>
        <w:rPr>
          <w:color w:val="202529"/>
          <w:shd w:val="clear" w:color="auto" w:fill="F9F9F9"/>
        </w:rPr>
        <w:t>anuales</w:t>
      </w:r>
      <w:r>
        <w:rPr>
          <w:color w:val="202529"/>
          <w:spacing w:val="-5"/>
          <w:shd w:val="clear" w:color="auto" w:fill="F9F9F9"/>
        </w:rPr>
        <w:t xml:space="preserve"> </w:t>
      </w:r>
      <w:r>
        <w:rPr>
          <w:color w:val="202529"/>
          <w:shd w:val="clear" w:color="auto" w:fill="F9F9F9"/>
        </w:rPr>
        <w:t>más</w:t>
      </w:r>
      <w:r>
        <w:rPr>
          <w:color w:val="202529"/>
          <w:spacing w:val="-5"/>
          <w:shd w:val="clear" w:color="auto" w:fill="F9F9F9"/>
        </w:rPr>
        <w:t xml:space="preserve"> </w:t>
      </w:r>
      <w:r>
        <w:rPr>
          <w:color w:val="202529"/>
          <w:shd w:val="clear" w:color="auto" w:fill="F9F9F9"/>
        </w:rPr>
        <w:t>altas</w:t>
      </w:r>
      <w:r>
        <w:rPr>
          <w:color w:val="202529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reportaje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“</w:t>
      </w:r>
      <w:r>
        <w:rPr>
          <w:i/>
          <w:color w:val="333333"/>
        </w:rPr>
        <w:t>Exclusivo:</w:t>
      </w:r>
      <w:r>
        <w:rPr>
          <w:i/>
          <w:color w:val="333333"/>
        </w:rPr>
        <w:t xml:space="preserve"> Los</w:t>
      </w:r>
      <w:r>
        <w:rPr>
          <w:i/>
          <w:color w:val="333333"/>
          <w:spacing w:val="-11"/>
        </w:rPr>
        <w:t xml:space="preserve"> </w:t>
      </w:r>
      <w:r>
        <w:rPr>
          <w:i/>
          <w:color w:val="333333"/>
        </w:rPr>
        <w:t>multimillonarios</w:t>
      </w:r>
      <w:r>
        <w:rPr>
          <w:i/>
          <w:color w:val="333333"/>
          <w:spacing w:val="-8"/>
        </w:rPr>
        <w:t xml:space="preserve"> </w:t>
      </w:r>
      <w:r>
        <w:rPr>
          <w:i/>
          <w:color w:val="333333"/>
        </w:rPr>
        <w:t>sueldos</w:t>
      </w:r>
      <w:r>
        <w:rPr>
          <w:i/>
          <w:color w:val="333333"/>
          <w:spacing w:val="-8"/>
        </w:rPr>
        <w:t xml:space="preserve"> </w:t>
      </w:r>
      <w:r>
        <w:rPr>
          <w:i/>
          <w:color w:val="333333"/>
        </w:rPr>
        <w:t>con</w:t>
      </w:r>
      <w:r>
        <w:rPr>
          <w:i/>
          <w:color w:val="333333"/>
          <w:spacing w:val="-9"/>
        </w:rPr>
        <w:t xml:space="preserve"> </w:t>
      </w:r>
      <w:r>
        <w:rPr>
          <w:i/>
          <w:color w:val="333333"/>
        </w:rPr>
        <w:t>que</w:t>
      </w:r>
      <w:r>
        <w:rPr>
          <w:i/>
          <w:color w:val="333333"/>
          <w:spacing w:val="-8"/>
        </w:rPr>
        <w:t xml:space="preserve"> </w:t>
      </w:r>
      <w:r>
        <w:rPr>
          <w:i/>
          <w:color w:val="333333"/>
        </w:rPr>
        <w:t>sostenedores</w:t>
      </w:r>
      <w:r>
        <w:rPr>
          <w:i/>
          <w:color w:val="333333"/>
          <w:spacing w:val="-8"/>
        </w:rPr>
        <w:t xml:space="preserve"> </w:t>
      </w:r>
      <w:r>
        <w:rPr>
          <w:i/>
          <w:color w:val="333333"/>
        </w:rPr>
        <w:t>de</w:t>
      </w:r>
      <w:r>
        <w:rPr>
          <w:i/>
          <w:color w:val="333333"/>
          <w:spacing w:val="-9"/>
        </w:rPr>
        <w:t xml:space="preserve"> </w:t>
      </w:r>
      <w:r>
        <w:rPr>
          <w:i/>
          <w:color w:val="333333"/>
        </w:rPr>
        <w:t>colegios</w:t>
      </w:r>
      <w:r>
        <w:rPr>
          <w:i/>
          <w:color w:val="333333"/>
          <w:spacing w:val="-8"/>
        </w:rPr>
        <w:t xml:space="preserve"> </w:t>
      </w:r>
      <w:r>
        <w:rPr>
          <w:i/>
          <w:color w:val="333333"/>
        </w:rPr>
        <w:t>subvencionados</w:t>
      </w:r>
      <w:r>
        <w:rPr>
          <w:i/>
          <w:color w:val="333333"/>
          <w:spacing w:val="-8"/>
        </w:rPr>
        <w:t xml:space="preserve"> </w:t>
      </w:r>
      <w:r>
        <w:rPr>
          <w:i/>
          <w:color w:val="333333"/>
        </w:rPr>
        <w:t>abultan</w:t>
      </w:r>
      <w:r>
        <w:rPr>
          <w:i/>
          <w:color w:val="333333"/>
          <w:spacing w:val="-8"/>
        </w:rPr>
        <w:t xml:space="preserve"> </w:t>
      </w:r>
      <w:r>
        <w:rPr>
          <w:i/>
          <w:color w:val="333333"/>
          <w:spacing w:val="-5"/>
        </w:rPr>
        <w:t>sus</w:t>
      </w:r>
    </w:p>
    <w:p w:rsidR="00C0608A" w:rsidRDefault="007A4A86">
      <w:pPr>
        <w:ind w:right="112"/>
        <w:jc w:val="right"/>
      </w:pPr>
      <w:proofErr w:type="gramStart"/>
      <w:r>
        <w:rPr>
          <w:i/>
          <w:color w:val="333333"/>
          <w:spacing w:val="-2"/>
        </w:rPr>
        <w:t>extraordinarias</w:t>
      </w:r>
      <w:proofErr w:type="gramEnd"/>
      <w:r>
        <w:rPr>
          <w:i/>
          <w:color w:val="333333"/>
          <w:spacing w:val="7"/>
        </w:rPr>
        <w:t xml:space="preserve"> </w:t>
      </w:r>
      <w:r>
        <w:rPr>
          <w:i/>
          <w:color w:val="333333"/>
          <w:spacing w:val="-2"/>
        </w:rPr>
        <w:t>ganancias</w:t>
      </w:r>
      <w:r>
        <w:rPr>
          <w:color w:val="333333"/>
          <w:spacing w:val="-2"/>
        </w:rPr>
        <w:t>”</w:t>
      </w:r>
    </w:p>
    <w:p w:rsidR="00C0608A" w:rsidRDefault="00C0608A">
      <w:pPr>
        <w:pStyle w:val="Textoindependiente"/>
        <w:rPr>
          <w:sz w:val="24"/>
        </w:rPr>
      </w:pPr>
    </w:p>
    <w:p w:rsidR="00C0608A" w:rsidRDefault="007A4A86">
      <w:pPr>
        <w:pStyle w:val="Textoindependiente"/>
        <w:spacing w:line="312" w:lineRule="auto"/>
        <w:ind w:left="100" w:right="114" w:firstLine="720"/>
        <w:jc w:val="both"/>
      </w:pPr>
      <w:r>
        <w:rPr>
          <w:color w:val="333333"/>
        </w:rPr>
        <w:t>Como se desprende de la lectura de la tabla, el sueldo anual más alto corresponde a la Fundación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Educacional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Créate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año 2021 contempló para uno de sus directivos la suma de</w:t>
      </w:r>
    </w:p>
    <w:p w:rsidR="00C0608A" w:rsidRDefault="007A4A86">
      <w:pPr>
        <w:pStyle w:val="Textoindependiente"/>
        <w:spacing w:line="312" w:lineRule="auto"/>
        <w:ind w:left="100" w:right="114"/>
        <w:jc w:val="both"/>
      </w:pPr>
      <w:r>
        <w:pict>
          <v:shape id="docshape2" o:spid="_x0000_s1027" style="position:absolute;left:0;text-align:left;margin-left:1in;margin-top:51.2pt;width:2in;height:.1pt;z-index:-15727616;mso-wrap-distance-left:0;mso-wrap-distance-right:0;mso-position-horizontal-relative:page" coordorigin="1440,1024" coordsize="2880,0" path="m1440,1024r2880,e" filled="f">
            <v:path arrowok="t"/>
            <w10:wrap type="topAndBottom" anchorx="page"/>
          </v:shape>
        </w:pict>
      </w:r>
      <w:r>
        <w:rPr>
          <w:color w:val="202529"/>
        </w:rPr>
        <w:t xml:space="preserve">$295.519.802, es decir, un promedio mensual de 24,5 millones; mientras que el segundo </w:t>
      </w:r>
      <w:r>
        <w:rPr>
          <w:color w:val="333333"/>
        </w:rPr>
        <w:t>monto más alto, de $270.460.536 anuales, con un promedio 22,5 millones mensuales corresponde a la Corporación Ed</w:t>
      </w:r>
      <w:r>
        <w:rPr>
          <w:color w:val="333333"/>
        </w:rPr>
        <w:t>ucacional El Bosque.</w:t>
      </w:r>
    </w:p>
    <w:p w:rsidR="00C0608A" w:rsidRDefault="007A4A86">
      <w:pPr>
        <w:spacing w:before="113"/>
        <w:ind w:left="100"/>
        <w:rPr>
          <w:sz w:val="10"/>
        </w:rPr>
      </w:pPr>
      <w:r>
        <w:rPr>
          <w:w w:val="108"/>
          <w:sz w:val="10"/>
        </w:rPr>
        <w:t>2</w:t>
      </w:r>
    </w:p>
    <w:p w:rsidR="00C0608A" w:rsidRDefault="007A4A86">
      <w:pPr>
        <w:spacing w:before="86"/>
        <w:ind w:left="100" w:right="202"/>
        <w:rPr>
          <w:sz w:val="18"/>
        </w:rPr>
      </w:pPr>
      <w:hyperlink r:id="rId7">
        <w:r>
          <w:rPr>
            <w:color w:val="1154CC"/>
            <w:spacing w:val="-2"/>
            <w:sz w:val="18"/>
            <w:u w:val="thick" w:color="1154CC"/>
          </w:rPr>
          <w:t>https://www.elciudadano.com/re</w:t>
        </w:r>
        <w:r>
          <w:rPr>
            <w:color w:val="1154CC"/>
            <w:spacing w:val="-2"/>
            <w:sz w:val="18"/>
            <w:u w:val="thick" w:color="1154CC"/>
          </w:rPr>
          <w:t>portaje-investigacion/exclusivo-los-multimillonarios-sueldos-con-que-sostenedores-de-cole</w:t>
        </w:r>
      </w:hyperlink>
      <w:r>
        <w:rPr>
          <w:color w:val="1154CC"/>
          <w:spacing w:val="40"/>
          <w:sz w:val="18"/>
        </w:rPr>
        <w:t xml:space="preserve"> </w:t>
      </w:r>
      <w:hyperlink r:id="rId8">
        <w:proofErr w:type="spellStart"/>
        <w:r>
          <w:rPr>
            <w:color w:val="1154CC"/>
            <w:spacing w:val="-2"/>
            <w:sz w:val="18"/>
            <w:u w:val="thick" w:color="1154CC"/>
          </w:rPr>
          <w:t>gios</w:t>
        </w:r>
        <w:proofErr w:type="spellEnd"/>
        <w:r>
          <w:rPr>
            <w:color w:val="1154CC"/>
            <w:spacing w:val="-2"/>
            <w:sz w:val="18"/>
            <w:u w:val="thick" w:color="1154CC"/>
          </w:rPr>
          <w:t>-subvencionados-abultan-sus-extraordinarias-gananci</w:t>
        </w:r>
        <w:r>
          <w:rPr>
            <w:color w:val="1154CC"/>
            <w:spacing w:val="-2"/>
            <w:sz w:val="18"/>
            <w:u w:val="thick" w:color="1154CC"/>
          </w:rPr>
          <w:t>as/10/30/</w:t>
        </w:r>
      </w:hyperlink>
    </w:p>
    <w:p w:rsidR="00C0608A" w:rsidRDefault="00C0608A">
      <w:pPr>
        <w:rPr>
          <w:sz w:val="18"/>
        </w:rPr>
        <w:sectPr w:rsidR="00C0608A">
          <w:pgSz w:w="11920" w:h="16840"/>
          <w:pgMar w:top="1360" w:right="1340" w:bottom="280" w:left="1340" w:header="720" w:footer="720" w:gutter="0"/>
          <w:cols w:space="720"/>
        </w:sectPr>
      </w:pPr>
    </w:p>
    <w:p w:rsidR="00C0608A" w:rsidRDefault="007A4A86">
      <w:pPr>
        <w:pStyle w:val="Textoindependiente"/>
        <w:spacing w:before="80" w:line="312" w:lineRule="auto"/>
        <w:ind w:left="100" w:right="114" w:firstLine="720"/>
        <w:jc w:val="both"/>
      </w:pPr>
      <w:r>
        <w:rPr>
          <w:color w:val="333333"/>
        </w:rPr>
        <w:lastRenderedPageBreak/>
        <w:t>Resulta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extremadamente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indignante el caso de esta última corporación, en consideración a que la sostenedora de la misma fue condenada por segunda vez por el Juzgado 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Letras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Trabajo de Temuco </w:t>
      </w:r>
      <w:r>
        <w:rPr>
          <w:color w:val="212121"/>
        </w:rPr>
        <w:t>al pago de 160 millones de pesos po</w:t>
      </w:r>
      <w:r>
        <w:rPr>
          <w:color w:val="212121"/>
        </w:rPr>
        <w:t>r incumplimiento de contrato colectivo con el sindicato</w:t>
      </w:r>
      <w:r>
        <w:rPr>
          <w:color w:val="212121"/>
          <w:vertAlign w:val="superscript"/>
        </w:rPr>
        <w:t>3</w:t>
      </w:r>
      <w:r>
        <w:rPr>
          <w:color w:val="212121"/>
        </w:rPr>
        <w:t xml:space="preserve">. Paralelamente al ribete judicial, </w:t>
      </w:r>
      <w:r>
        <w:rPr>
          <w:color w:val="333333"/>
        </w:rPr>
        <w:t xml:space="preserve">el establecimiento educacional Camilo </w:t>
      </w:r>
      <w:proofErr w:type="spellStart"/>
      <w:r>
        <w:rPr>
          <w:color w:val="333333"/>
        </w:rPr>
        <w:t>Henriquez</w:t>
      </w:r>
      <w:proofErr w:type="spellEnd"/>
      <w:r>
        <w:rPr>
          <w:color w:val="333333"/>
        </w:rPr>
        <w:t xml:space="preserve"> de Temuco, parte de su administración, estuvo más de 150 días en huelga</w:t>
      </w:r>
      <w:r>
        <w:rPr>
          <w:color w:val="333333"/>
          <w:vertAlign w:val="superscript"/>
        </w:rPr>
        <w:t>4</w:t>
      </w:r>
      <w:r>
        <w:rPr>
          <w:color w:val="333333"/>
        </w:rPr>
        <w:t xml:space="preserve">, en consideración a lo adeudado a docentes </w:t>
      </w:r>
      <w:r>
        <w:rPr>
          <w:color w:val="333333"/>
        </w:rPr>
        <w:t>y asistentes de la educación, con apoyo de los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padres,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madres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apoderados.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 razón de esto, el Ministerio de Educación decidió cerrar el año escolar 2021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cuartos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medio</w:t>
      </w:r>
      <w:r>
        <w:rPr>
          <w:color w:val="333333"/>
          <w:vertAlign w:val="superscript"/>
        </w:rPr>
        <w:t>5</w:t>
      </w:r>
      <w:r>
        <w:rPr>
          <w:color w:val="333333"/>
        </w:rPr>
        <w:t xml:space="preserve">. </w:t>
      </w:r>
      <w:r>
        <w:t>Incluso fue la misma Comisión de Educación de la Cámara de Diputados y Dipu</w:t>
      </w:r>
      <w:r>
        <w:t>tados quien abordó este conflicto.</w:t>
      </w:r>
    </w:p>
    <w:p w:rsidR="00C0608A" w:rsidRDefault="007A4A86">
      <w:pPr>
        <w:pStyle w:val="Textoindependiente"/>
        <w:spacing w:before="200" w:line="312" w:lineRule="auto"/>
        <w:ind w:left="100" w:right="113" w:firstLine="720"/>
        <w:jc w:val="both"/>
      </w:pPr>
      <w:r>
        <w:rPr>
          <w:color w:val="333333"/>
        </w:rPr>
        <w:t>Lo anterior da cuenta de que hoy existe una parte de “letra muerta” del sentido de la Ley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Inclusión, puesto que los sostenedores de colegios particulares subvencionados, organizados jurídicamente como fundaciones o cor</w:t>
      </w:r>
      <w:r>
        <w:rPr>
          <w:color w:val="333333"/>
        </w:rPr>
        <w:t xml:space="preserve">poraciones sin fines de lucro, siguen enriqueciéndose con dineros públicos destinados a la educación de nuestros estudiantes. </w:t>
      </w:r>
      <w:r>
        <w:t>Esto porque la autoridad mandatada</w:t>
      </w:r>
      <w:r>
        <w:rPr>
          <w:spacing w:val="40"/>
        </w:rPr>
        <w:t xml:space="preserve"> </w:t>
      </w:r>
      <w:r>
        <w:t>para regular los</w:t>
      </w:r>
      <w:r>
        <w:rPr>
          <w:spacing w:val="-3"/>
        </w:rPr>
        <w:t xml:space="preserve"> </w:t>
      </w:r>
      <w:r>
        <w:t>sueldos</w:t>
      </w:r>
      <w:r>
        <w:rPr>
          <w:spacing w:val="4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dichos</w:t>
      </w:r>
      <w:r>
        <w:rPr>
          <w:spacing w:val="-3"/>
        </w:rPr>
        <w:t xml:space="preserve"> </w:t>
      </w:r>
      <w:r>
        <w:t>sostenedores</w:t>
      </w:r>
      <w:r>
        <w:rPr>
          <w:spacing w:val="-3"/>
        </w:rPr>
        <w:t xml:space="preserve"> </w:t>
      </w:r>
      <w:r>
        <w:t>privados,</w:t>
      </w:r>
      <w:r>
        <w:rPr>
          <w:spacing w:val="-3"/>
        </w:rPr>
        <w:t xml:space="preserve"> </w:t>
      </w:r>
      <w:r>
        <w:t>la Superintendencia de Educación, a siete años de publicada la ley, no lo ha realizado. Consideramos,</w:t>
      </w:r>
      <w:r>
        <w:rPr>
          <w:spacing w:val="40"/>
        </w:rPr>
        <w:t xml:space="preserve"> </w:t>
      </w:r>
      <w:r>
        <w:t>por lo tanto, que los niños, niñas y adolescentes no pueden seguir esperando al criterio particular de esta autoridad, y deben contar con un mecanismo que</w:t>
      </w:r>
      <w:r>
        <w:t xml:space="preserve"> asegure por la vía legislativa, que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recursos del Estado destinados para su educación vayan, justamente, para aquello.</w:t>
      </w:r>
    </w:p>
    <w:p w:rsidR="00C0608A" w:rsidRDefault="00C0608A">
      <w:pPr>
        <w:pStyle w:val="Textoindependiente"/>
        <w:rPr>
          <w:sz w:val="24"/>
        </w:rPr>
      </w:pPr>
    </w:p>
    <w:p w:rsidR="00C0608A" w:rsidRDefault="00C0608A">
      <w:pPr>
        <w:pStyle w:val="Textoindependiente"/>
        <w:rPr>
          <w:sz w:val="24"/>
        </w:rPr>
      </w:pPr>
    </w:p>
    <w:p w:rsidR="00C0608A" w:rsidRDefault="00C0608A">
      <w:pPr>
        <w:pStyle w:val="Textoindependiente"/>
        <w:spacing w:before="9"/>
        <w:rPr>
          <w:sz w:val="19"/>
        </w:rPr>
      </w:pPr>
    </w:p>
    <w:p w:rsidR="00C0608A" w:rsidRDefault="007A4A86">
      <w:pPr>
        <w:pStyle w:val="Ttulo1"/>
      </w:pPr>
      <w:r>
        <w:t>Idea</w:t>
      </w:r>
      <w:r>
        <w:rPr>
          <w:spacing w:val="-4"/>
        </w:rPr>
        <w:t xml:space="preserve"> </w:t>
      </w:r>
      <w:r>
        <w:rPr>
          <w:spacing w:val="-2"/>
        </w:rPr>
        <w:t>matriz</w:t>
      </w:r>
    </w:p>
    <w:p w:rsidR="00C0608A" w:rsidRDefault="00C0608A">
      <w:pPr>
        <w:pStyle w:val="Textoindependiente"/>
        <w:spacing w:before="4"/>
        <w:rPr>
          <w:b/>
          <w:sz w:val="28"/>
        </w:rPr>
      </w:pPr>
    </w:p>
    <w:p w:rsidR="00C0608A" w:rsidRDefault="007A4A86">
      <w:pPr>
        <w:pStyle w:val="Textoindependiente"/>
        <w:spacing w:line="360" w:lineRule="auto"/>
        <w:ind w:left="100" w:right="119"/>
        <w:jc w:val="both"/>
      </w:pPr>
      <w:r>
        <w:t xml:space="preserve">El objetivo del proyecto de ley es establecer el monto máximo por concepto de remuneración que perciban sostenedores </w:t>
      </w:r>
      <w:r>
        <w:t>de establecimientos particulares subvencionados, en el sentido de que dicho monto máximo será equivalente a aquel que perciban funcionarios públicos que realicen la misma función, es decir, directores de los Servicios Locales de Educación.</w:t>
      </w:r>
    </w:p>
    <w:p w:rsidR="00C0608A" w:rsidRDefault="00C0608A">
      <w:pPr>
        <w:pStyle w:val="Textoindependiente"/>
        <w:rPr>
          <w:sz w:val="24"/>
        </w:rPr>
      </w:pPr>
    </w:p>
    <w:p w:rsidR="00C0608A" w:rsidRDefault="00C0608A">
      <w:pPr>
        <w:pStyle w:val="Textoindependiente"/>
        <w:rPr>
          <w:sz w:val="24"/>
        </w:rPr>
      </w:pPr>
    </w:p>
    <w:p w:rsidR="00C0608A" w:rsidRDefault="00C0608A">
      <w:pPr>
        <w:pStyle w:val="Textoindependiente"/>
        <w:spacing w:before="9"/>
        <w:rPr>
          <w:sz w:val="19"/>
        </w:rPr>
      </w:pPr>
    </w:p>
    <w:p w:rsidR="00C0608A" w:rsidRDefault="007A4A86">
      <w:pPr>
        <w:pStyle w:val="Textoindependiente"/>
        <w:ind w:left="820"/>
      </w:pPr>
      <w:r>
        <w:t>En</w:t>
      </w:r>
      <w:r>
        <w:rPr>
          <w:spacing w:val="-6"/>
        </w:rPr>
        <w:t xml:space="preserve"> </w:t>
      </w:r>
      <w:r>
        <w:t>consecuencia,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diputados</w:t>
      </w:r>
      <w:r>
        <w:rPr>
          <w:spacing w:val="-5"/>
        </w:rPr>
        <w:t xml:space="preserve"> </w:t>
      </w:r>
      <w:r>
        <w:t>firmantes</w:t>
      </w:r>
      <w:r>
        <w:rPr>
          <w:spacing w:val="-6"/>
        </w:rPr>
        <w:t xml:space="preserve"> </w:t>
      </w:r>
      <w:r>
        <w:t>presentan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2"/>
        </w:rPr>
        <w:t>siguiente:</w:t>
      </w:r>
    </w:p>
    <w:p w:rsidR="00C0608A" w:rsidRDefault="00C0608A">
      <w:pPr>
        <w:pStyle w:val="Textoindependiente"/>
        <w:rPr>
          <w:sz w:val="20"/>
        </w:rPr>
      </w:pPr>
    </w:p>
    <w:p w:rsidR="00C0608A" w:rsidRDefault="00C0608A">
      <w:pPr>
        <w:pStyle w:val="Textoindependiente"/>
        <w:rPr>
          <w:sz w:val="20"/>
        </w:rPr>
      </w:pPr>
    </w:p>
    <w:p w:rsidR="00C0608A" w:rsidRDefault="00C0608A">
      <w:pPr>
        <w:pStyle w:val="Textoindependiente"/>
        <w:rPr>
          <w:sz w:val="20"/>
        </w:rPr>
      </w:pPr>
    </w:p>
    <w:p w:rsidR="00C0608A" w:rsidRDefault="00C0608A">
      <w:pPr>
        <w:pStyle w:val="Textoindependiente"/>
        <w:rPr>
          <w:sz w:val="20"/>
        </w:rPr>
      </w:pPr>
    </w:p>
    <w:p w:rsidR="00C0608A" w:rsidRDefault="00C0608A">
      <w:pPr>
        <w:pStyle w:val="Textoindependiente"/>
        <w:rPr>
          <w:sz w:val="20"/>
        </w:rPr>
      </w:pPr>
    </w:p>
    <w:p w:rsidR="00C0608A" w:rsidRDefault="00C0608A">
      <w:pPr>
        <w:pStyle w:val="Textoindependiente"/>
        <w:rPr>
          <w:sz w:val="20"/>
        </w:rPr>
      </w:pPr>
    </w:p>
    <w:p w:rsidR="00C0608A" w:rsidRDefault="00C0608A">
      <w:pPr>
        <w:pStyle w:val="Textoindependiente"/>
        <w:rPr>
          <w:sz w:val="20"/>
        </w:rPr>
      </w:pPr>
    </w:p>
    <w:p w:rsidR="00C0608A" w:rsidRDefault="007A4A86">
      <w:pPr>
        <w:pStyle w:val="Textoindependiente"/>
        <w:spacing w:before="1"/>
        <w:rPr>
          <w:sz w:val="26"/>
        </w:rPr>
      </w:pPr>
      <w:r>
        <w:pict>
          <v:shape id="docshape3" o:spid="_x0000_s1026" style="position:absolute;margin-left:1in;margin-top:16.2pt;width:2in;height:.1pt;z-index:-15727104;mso-wrap-distance-left:0;mso-wrap-distance-right:0;mso-position-horizontal-relative:page" coordorigin="1440,324" coordsize="2880,0" path="m1440,324r2880,e" filled="f">
            <v:path arrowok="t"/>
            <w10:wrap type="topAndBottom" anchorx="page"/>
          </v:shape>
        </w:pict>
      </w:r>
    </w:p>
    <w:p w:rsidR="00C0608A" w:rsidRDefault="007A4A86">
      <w:pPr>
        <w:spacing w:before="102"/>
        <w:ind w:left="100"/>
        <w:rPr>
          <w:sz w:val="18"/>
        </w:rPr>
      </w:pPr>
      <w:r>
        <w:rPr>
          <w:sz w:val="18"/>
          <w:vertAlign w:val="superscript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Véase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en</w:t>
      </w:r>
    </w:p>
    <w:p w:rsidR="00C0608A" w:rsidRDefault="007A4A86">
      <w:pPr>
        <w:ind w:left="100" w:right="172"/>
        <w:rPr>
          <w:sz w:val="18"/>
        </w:rPr>
      </w:pPr>
      <w:hyperlink r:id="rId9">
        <w:r>
          <w:rPr>
            <w:color w:val="1154CC"/>
            <w:spacing w:val="-2"/>
            <w:sz w:val="18"/>
            <w:u w:val="thick" w:color="1154CC"/>
          </w:rPr>
          <w:t>https://www.biobiochile.cl/noticias/nacional/region-de-la-a</w:t>
        </w:r>
        <w:r>
          <w:rPr>
            <w:color w:val="1154CC"/>
            <w:spacing w:val="-2"/>
            <w:sz w:val="18"/>
            <w:u w:val="thick" w:color="1154CC"/>
          </w:rPr>
          <w:t>raucania/2021/08/05/segundo-fallo-contra-sostenedora-de-liceo-c</w:t>
        </w:r>
      </w:hyperlink>
      <w:r>
        <w:rPr>
          <w:color w:val="1154CC"/>
          <w:spacing w:val="40"/>
          <w:sz w:val="18"/>
        </w:rPr>
        <w:t xml:space="preserve"> </w:t>
      </w:r>
      <w:hyperlink r:id="rId10">
        <w:r>
          <w:rPr>
            <w:color w:val="1154CC"/>
            <w:spacing w:val="-2"/>
            <w:sz w:val="18"/>
            <w:u w:val="thick" w:color="1154CC"/>
          </w:rPr>
          <w:t>amilo-henriquez-de-temuco-debera-pagar-160-millones.shtml</w:t>
        </w:r>
      </w:hyperlink>
    </w:p>
    <w:p w:rsidR="00C0608A" w:rsidRDefault="007A4A86">
      <w:pPr>
        <w:ind w:left="100"/>
        <w:rPr>
          <w:sz w:val="18"/>
        </w:rPr>
      </w:pPr>
      <w:r>
        <w:rPr>
          <w:sz w:val="18"/>
          <w:vertAlign w:val="superscript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Véase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en</w:t>
      </w:r>
    </w:p>
    <w:p w:rsidR="00C0608A" w:rsidRDefault="007A4A86">
      <w:pPr>
        <w:ind w:left="100" w:right="193"/>
        <w:rPr>
          <w:sz w:val="18"/>
        </w:rPr>
      </w:pPr>
      <w:hyperlink r:id="rId11">
        <w:r>
          <w:rPr>
            <w:color w:val="1154CC"/>
            <w:spacing w:val="-2"/>
            <w:sz w:val="18"/>
            <w:u w:val="thick" w:color="1154CC"/>
          </w:rPr>
          <w:t>https://www.biobiochile.cl/noticias/nacional/region-de-la-araucania/2021/08/13/deponen-huelga-en-liceo-camilo-henriquez-</w:t>
        </w:r>
      </w:hyperlink>
      <w:r>
        <w:rPr>
          <w:color w:val="1154CC"/>
          <w:spacing w:val="40"/>
          <w:sz w:val="18"/>
        </w:rPr>
        <w:t xml:space="preserve"> </w:t>
      </w:r>
      <w:hyperlink r:id="rId12">
        <w:r>
          <w:rPr>
            <w:color w:val="1154CC"/>
            <w:spacing w:val="-2"/>
            <w:sz w:val="18"/>
            <w:u w:val="thick" w:color="1154CC"/>
          </w:rPr>
          <w:t>de-temuco-trabajadores-logran-acuerdo-con-sostenedora.shtml</w:t>
        </w:r>
      </w:hyperlink>
    </w:p>
    <w:p w:rsidR="00C0608A" w:rsidRDefault="007A4A86">
      <w:pPr>
        <w:ind w:left="100"/>
        <w:rPr>
          <w:sz w:val="18"/>
        </w:rPr>
      </w:pPr>
      <w:r>
        <w:rPr>
          <w:sz w:val="18"/>
          <w:vertAlign w:val="superscript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Véase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en</w:t>
      </w:r>
    </w:p>
    <w:p w:rsidR="00C0608A" w:rsidRDefault="007A4A86">
      <w:pPr>
        <w:ind w:left="100" w:right="187"/>
        <w:rPr>
          <w:sz w:val="20"/>
        </w:rPr>
      </w:pPr>
      <w:hyperlink r:id="rId13">
        <w:r>
          <w:rPr>
            <w:color w:val="1154CC"/>
            <w:spacing w:val="-2"/>
            <w:sz w:val="18"/>
            <w:u w:val="thick" w:color="1154CC"/>
          </w:rPr>
          <w:t>https://www.biobiochile.cl/noticias/nacional/region-de-la-araucania/2021/07/30/mineduc-decide-cerrar-ano-para-cuartos-me</w:t>
        </w:r>
      </w:hyperlink>
      <w:r>
        <w:rPr>
          <w:color w:val="1154CC"/>
          <w:spacing w:val="40"/>
          <w:sz w:val="18"/>
        </w:rPr>
        <w:t xml:space="preserve"> </w:t>
      </w:r>
      <w:hyperlink r:id="rId14">
        <w:r>
          <w:rPr>
            <w:color w:val="1154CC"/>
            <w:spacing w:val="-2"/>
            <w:sz w:val="18"/>
            <w:u w:val="thick" w:color="1154CC"/>
          </w:rPr>
          <w:t>dios-de-liceo-camilo-henriquez-tras-extensa-huelga-sindical.shtm</w:t>
        </w:r>
        <w:r>
          <w:rPr>
            <w:color w:val="1154CC"/>
            <w:spacing w:val="-2"/>
            <w:sz w:val="20"/>
            <w:u w:val="thick" w:color="1154CC"/>
          </w:rPr>
          <w:t>l</w:t>
        </w:r>
      </w:hyperlink>
    </w:p>
    <w:p w:rsidR="00C0608A" w:rsidRDefault="00C0608A">
      <w:pPr>
        <w:rPr>
          <w:sz w:val="20"/>
        </w:rPr>
        <w:sectPr w:rsidR="00C0608A">
          <w:pgSz w:w="11920" w:h="16840"/>
          <w:pgMar w:top="1360" w:right="1340" w:bottom="280" w:left="1340" w:header="720" w:footer="720" w:gutter="0"/>
          <w:cols w:space="720"/>
        </w:sectPr>
      </w:pPr>
    </w:p>
    <w:p w:rsidR="00C0608A" w:rsidRDefault="007A4A86">
      <w:pPr>
        <w:pStyle w:val="Ttulo1"/>
        <w:spacing w:before="80"/>
        <w:ind w:left="133" w:right="145"/>
        <w:jc w:val="center"/>
      </w:pPr>
      <w:r>
        <w:lastRenderedPageBreak/>
        <w:t>PRO</w:t>
      </w:r>
      <w:r>
        <w:t>YECTO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5"/>
        </w:rPr>
        <w:t>LEY</w:t>
      </w:r>
    </w:p>
    <w:p w:rsidR="00C0608A" w:rsidRDefault="00C0608A">
      <w:pPr>
        <w:pStyle w:val="Textoindependiente"/>
        <w:rPr>
          <w:b/>
          <w:sz w:val="20"/>
        </w:rPr>
      </w:pPr>
    </w:p>
    <w:p w:rsidR="00C0608A" w:rsidRDefault="00C0608A">
      <w:pPr>
        <w:pStyle w:val="Textoindependiente"/>
        <w:rPr>
          <w:b/>
          <w:sz w:val="20"/>
        </w:rPr>
      </w:pPr>
    </w:p>
    <w:p w:rsidR="00C0608A" w:rsidRDefault="00C0608A">
      <w:pPr>
        <w:pStyle w:val="Textoindependiente"/>
        <w:spacing w:before="4"/>
        <w:rPr>
          <w:b/>
          <w:sz w:val="21"/>
        </w:rPr>
      </w:pPr>
    </w:p>
    <w:p w:rsidR="00C0608A" w:rsidRDefault="007A4A86">
      <w:pPr>
        <w:ind w:left="100"/>
        <w:jc w:val="both"/>
      </w:pPr>
      <w:r>
        <w:rPr>
          <w:b/>
        </w:rPr>
        <w:t>Artículo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único</w:t>
      </w:r>
      <w:r>
        <w:rPr>
          <w:spacing w:val="-2"/>
        </w:rPr>
        <w:t>:</w:t>
      </w:r>
    </w:p>
    <w:p w:rsidR="00C0608A" w:rsidRDefault="00C0608A">
      <w:pPr>
        <w:pStyle w:val="Textoindependiente"/>
        <w:spacing w:before="5"/>
        <w:rPr>
          <w:sz w:val="28"/>
        </w:rPr>
      </w:pPr>
    </w:p>
    <w:p w:rsidR="00C0608A" w:rsidRDefault="007A4A86">
      <w:pPr>
        <w:pStyle w:val="Textoindependiente"/>
        <w:spacing w:line="360" w:lineRule="auto"/>
        <w:ind w:left="100" w:right="115"/>
        <w:jc w:val="both"/>
      </w:pPr>
      <w:r>
        <w:t>Para agregar un nuevo inciso 3ro al artículo 3ro del Decreto con fuerza de ley Nº2, de 1998, del Ministerio de Educación, que fija el texto refundido, coordinado y sistematizado del decreto con fuerza de ley Nº2, de 1996, sobre Subvención del Estado a Esta</w:t>
      </w:r>
      <w:r>
        <w:t>blecimientos Educacionales:</w:t>
      </w:r>
    </w:p>
    <w:p w:rsidR="00C0608A" w:rsidRDefault="00C0608A">
      <w:pPr>
        <w:pStyle w:val="Textoindependiente"/>
        <w:spacing w:before="10"/>
        <w:rPr>
          <w:sz w:val="20"/>
        </w:rPr>
      </w:pPr>
    </w:p>
    <w:p w:rsidR="00C0608A" w:rsidRDefault="007A4A86">
      <w:pPr>
        <w:spacing w:line="360" w:lineRule="auto"/>
        <w:ind w:left="820" w:right="113"/>
        <w:jc w:val="both"/>
        <w:rPr>
          <w:i/>
        </w:rPr>
      </w:pPr>
      <w:r>
        <w:rPr>
          <w:i/>
        </w:rPr>
        <w:t>En cualquier caso, la remuneración de sostenedores de establecimientos particulares subvencionados no podrá ser superior</w:t>
      </w:r>
      <w:r>
        <w:rPr>
          <w:i/>
          <w:spacing w:val="-4"/>
        </w:rPr>
        <w:t xml:space="preserve"> </w:t>
      </w:r>
      <w:r>
        <w:rPr>
          <w:i/>
        </w:rPr>
        <w:t>al</w:t>
      </w:r>
      <w:r>
        <w:rPr>
          <w:i/>
          <w:spacing w:val="-4"/>
        </w:rPr>
        <w:t xml:space="preserve"> </w:t>
      </w:r>
      <w:r>
        <w:rPr>
          <w:i/>
        </w:rPr>
        <w:t>equivalente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un</w:t>
      </w:r>
      <w:r>
        <w:rPr>
          <w:i/>
          <w:spacing w:val="-4"/>
        </w:rPr>
        <w:t xml:space="preserve"> </w:t>
      </w:r>
      <w:r>
        <w:rPr>
          <w:i/>
        </w:rPr>
        <w:t>cargo</w:t>
      </w:r>
      <w:r>
        <w:rPr>
          <w:i/>
          <w:spacing w:val="-4"/>
        </w:rPr>
        <w:t xml:space="preserve"> </w:t>
      </w:r>
      <w:r>
        <w:rPr>
          <w:i/>
        </w:rPr>
        <w:t>grado</w:t>
      </w:r>
      <w:r>
        <w:rPr>
          <w:i/>
          <w:spacing w:val="-4"/>
        </w:rPr>
        <w:t xml:space="preserve"> </w:t>
      </w:r>
      <w:r>
        <w:rPr>
          <w:i/>
        </w:rPr>
        <w:t>4°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Escala</w:t>
      </w:r>
      <w:r>
        <w:rPr>
          <w:i/>
          <w:spacing w:val="-4"/>
        </w:rPr>
        <w:t xml:space="preserve"> </w:t>
      </w:r>
      <w:r>
        <w:rPr>
          <w:i/>
        </w:rPr>
        <w:t>Única de Sueldos Decreto Ley 249.</w:t>
      </w:r>
    </w:p>
    <w:p w:rsidR="00C0608A" w:rsidRDefault="00C0608A">
      <w:pPr>
        <w:pStyle w:val="Textoindependiente"/>
        <w:rPr>
          <w:i/>
          <w:sz w:val="24"/>
        </w:rPr>
      </w:pPr>
    </w:p>
    <w:p w:rsidR="00C0608A" w:rsidRDefault="00C0608A">
      <w:pPr>
        <w:pStyle w:val="Textoindependiente"/>
        <w:rPr>
          <w:i/>
          <w:sz w:val="24"/>
        </w:rPr>
      </w:pPr>
    </w:p>
    <w:p w:rsidR="00C0608A" w:rsidRDefault="00C0608A">
      <w:pPr>
        <w:pStyle w:val="Textoindependiente"/>
        <w:spacing w:before="8"/>
        <w:rPr>
          <w:i/>
          <w:sz w:val="26"/>
        </w:rPr>
      </w:pPr>
    </w:p>
    <w:p w:rsidR="00C0608A" w:rsidRDefault="007A4A86">
      <w:pPr>
        <w:pStyle w:val="Ttulo1"/>
      </w:pPr>
      <w:r>
        <w:t>Artículo</w:t>
      </w:r>
      <w:r>
        <w:rPr>
          <w:spacing w:val="-8"/>
        </w:rPr>
        <w:t xml:space="preserve"> </w:t>
      </w:r>
      <w:r>
        <w:rPr>
          <w:spacing w:val="-2"/>
        </w:rPr>
        <w:t>transitorio:</w:t>
      </w:r>
    </w:p>
    <w:p w:rsidR="00C0608A" w:rsidRDefault="00C0608A">
      <w:pPr>
        <w:pStyle w:val="Textoindependiente"/>
        <w:spacing w:before="10"/>
        <w:rPr>
          <w:b/>
          <w:sz w:val="31"/>
        </w:rPr>
      </w:pPr>
    </w:p>
    <w:p w:rsidR="00C0608A" w:rsidRDefault="007A4A86">
      <w:pPr>
        <w:spacing w:line="360" w:lineRule="auto"/>
        <w:ind w:left="820" w:right="112"/>
        <w:jc w:val="both"/>
        <w:rPr>
          <w:i/>
        </w:rPr>
      </w:pPr>
      <w:r>
        <w:rPr>
          <w:i/>
          <w:color w:val="333333"/>
        </w:rPr>
        <w:t>La Superintendencia de Educación dictará las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instrucciones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de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carácter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general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mandatadas en el artículo 3º inciso 4º e</w:t>
      </w:r>
      <w:r>
        <w:rPr>
          <w:i/>
        </w:rPr>
        <w:t>l Decreto con fuerza de ley Nº2, de 1998, del Ministerio de Educación, que fija el texto refundido, coordinado y sistematizado del decr</w:t>
      </w:r>
      <w:r>
        <w:rPr>
          <w:i/>
        </w:rPr>
        <w:t>eto con fuerza de ley Nº2, de 1996, sobre Subvención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Estado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Establecimientos</w:t>
      </w:r>
      <w:r>
        <w:rPr>
          <w:i/>
          <w:spacing w:val="-4"/>
        </w:rPr>
        <w:t xml:space="preserve"> </w:t>
      </w:r>
      <w:r>
        <w:rPr>
          <w:i/>
        </w:rPr>
        <w:t>Educacionales,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el</w:t>
      </w:r>
      <w:r>
        <w:rPr>
          <w:i/>
          <w:spacing w:val="-4"/>
        </w:rPr>
        <w:t xml:space="preserve"> </w:t>
      </w:r>
      <w:r>
        <w:rPr>
          <w:i/>
        </w:rPr>
        <w:t>plazo de 3 meses desde la publicación de esta ley.</w:t>
      </w:r>
    </w:p>
    <w:p w:rsidR="00C0608A" w:rsidRDefault="00C0608A">
      <w:pPr>
        <w:pStyle w:val="Textoindependiente"/>
        <w:rPr>
          <w:i/>
          <w:sz w:val="20"/>
        </w:rPr>
      </w:pPr>
    </w:p>
    <w:p w:rsidR="00C0608A" w:rsidRDefault="00C0608A">
      <w:pPr>
        <w:pStyle w:val="Textoindependiente"/>
        <w:rPr>
          <w:i/>
          <w:sz w:val="20"/>
        </w:rPr>
      </w:pPr>
    </w:p>
    <w:p w:rsidR="00C0608A" w:rsidRDefault="00C0608A">
      <w:pPr>
        <w:pStyle w:val="Textoindependiente"/>
        <w:rPr>
          <w:i/>
          <w:sz w:val="20"/>
        </w:rPr>
      </w:pPr>
    </w:p>
    <w:p w:rsidR="00C0608A" w:rsidRDefault="00C0608A">
      <w:pPr>
        <w:pStyle w:val="Textoindependiente"/>
        <w:rPr>
          <w:i/>
          <w:sz w:val="20"/>
        </w:rPr>
      </w:pPr>
    </w:p>
    <w:p w:rsidR="00C0608A" w:rsidRDefault="00C0608A">
      <w:pPr>
        <w:pStyle w:val="Textoindependiente"/>
        <w:rPr>
          <w:i/>
          <w:sz w:val="20"/>
        </w:rPr>
      </w:pPr>
    </w:p>
    <w:p w:rsidR="00C0608A" w:rsidRDefault="00C0608A">
      <w:pPr>
        <w:pStyle w:val="Textoindependiente"/>
        <w:rPr>
          <w:i/>
          <w:sz w:val="20"/>
        </w:rPr>
      </w:pPr>
    </w:p>
    <w:p w:rsidR="00C0608A" w:rsidRDefault="00C0608A">
      <w:pPr>
        <w:pStyle w:val="Textoindependiente"/>
        <w:rPr>
          <w:i/>
          <w:sz w:val="20"/>
        </w:rPr>
      </w:pPr>
    </w:p>
    <w:p w:rsidR="00C0608A" w:rsidRDefault="00C0608A">
      <w:pPr>
        <w:pStyle w:val="Textoindependiente"/>
        <w:rPr>
          <w:i/>
          <w:sz w:val="20"/>
        </w:rPr>
      </w:pPr>
    </w:p>
    <w:p w:rsidR="00C0608A" w:rsidRDefault="00C0608A">
      <w:pPr>
        <w:pStyle w:val="Textoindependiente"/>
        <w:rPr>
          <w:i/>
          <w:sz w:val="20"/>
        </w:rPr>
      </w:pPr>
    </w:p>
    <w:p w:rsidR="00C0608A" w:rsidRDefault="00C0608A">
      <w:pPr>
        <w:pStyle w:val="Textoindependiente"/>
        <w:rPr>
          <w:i/>
          <w:sz w:val="20"/>
        </w:rPr>
      </w:pPr>
    </w:p>
    <w:p w:rsidR="00C0608A" w:rsidRDefault="007A4A86">
      <w:pPr>
        <w:pStyle w:val="Textoindependiente"/>
        <w:spacing w:before="11"/>
        <w:rPr>
          <w:i/>
          <w:sz w:val="28"/>
        </w:rPr>
      </w:pPr>
      <w:r>
        <w:rPr>
          <w:noProof/>
          <w:lang w:val="es-CL" w:eastAsia="es-CL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3055809</wp:posOffset>
            </wp:positionH>
            <wp:positionV relativeFrom="paragraph">
              <wp:posOffset>226799</wp:posOffset>
            </wp:positionV>
            <wp:extent cx="1653175" cy="133273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175" cy="133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608A" w:rsidRDefault="00C0608A">
      <w:pPr>
        <w:pStyle w:val="Textoindependiente"/>
        <w:spacing w:before="2"/>
        <w:rPr>
          <w:i/>
          <w:sz w:val="21"/>
        </w:rPr>
      </w:pPr>
    </w:p>
    <w:p w:rsidR="00C0608A" w:rsidRDefault="007A4A86">
      <w:pPr>
        <w:spacing w:line="331" w:lineRule="auto"/>
        <w:ind w:left="3539" w:right="3555"/>
        <w:jc w:val="center"/>
        <w:rPr>
          <w:b/>
          <w:sz w:val="20"/>
        </w:rPr>
      </w:pPr>
      <w:r>
        <w:rPr>
          <w:b/>
          <w:spacing w:val="-2"/>
          <w:sz w:val="20"/>
        </w:rPr>
        <w:t>Camila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Rojas</w:t>
      </w:r>
      <w:r>
        <w:rPr>
          <w:b/>
          <w:spacing w:val="-10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Valderama</w:t>
      </w:r>
      <w:proofErr w:type="spellEnd"/>
      <w:r>
        <w:rPr>
          <w:b/>
          <w:spacing w:val="-2"/>
          <w:sz w:val="20"/>
        </w:rPr>
        <w:t xml:space="preserve"> Diputada</w:t>
      </w:r>
    </w:p>
    <w:sectPr w:rsidR="00C0608A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608A"/>
    <w:rsid w:val="007A4A86"/>
    <w:rsid w:val="00C0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5:docId w15:val="{281AAE3C-9C50-4187-9DA0-2053A86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0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ciudadano.com/reportaje-investigacion/exclusivo-los-multimillonarios-sueldos-con-que-sostenedores-de-colegios-subvencionados-abultan-sus-extraordinarias-ganancias/10/30/" TargetMode="External"/><Relationship Id="rId13" Type="http://schemas.openxmlformats.org/officeDocument/2006/relationships/hyperlink" Target="https://www.biobiochile.cl/noticias/nacional/region-de-la-araucania/2021/07/30/mineduc-decide-cerrar-ano-para-cuartos-medios-de-liceo-camilo-henriquez-tras-extensa-huelga-sindical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ciudadano.com/reportaje-investigacion/exclusivo-los-multimillonarios-sueldos-con-que-sostenedores-de-colegios-subvencionados-abultan-sus-extraordinarias-ganancias/10/30/" TargetMode="External"/><Relationship Id="rId12" Type="http://schemas.openxmlformats.org/officeDocument/2006/relationships/hyperlink" Target="https://www.biobiochile.cl/noticias/nacional/region-de-la-araucania/2021/08/13/deponen-huelga-en-liceo-camilo-henriquez-de-temuco-trabajadores-logran-acuerdo-con-sostenedora.s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biobiochile.cl/noticias/nacional/region-de-la-araucania/2021/08/13/deponen-huelga-en-liceo-camilo-henriquez-de-temuco-trabajadores-logran-acuerdo-con-sostenedora.shtml" TargetMode="External"/><Relationship Id="rId5" Type="http://schemas.openxmlformats.org/officeDocument/2006/relationships/hyperlink" Target="https://www.senado.cl/appsenado/templates/tramitacion/index.php?boletin_ini=9366-04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www.biobiochile.cl/noticias/nacional/region-de-la-araucania/2021/08/05/segundo-fallo-contra-sostenedora-de-liceo-camilo-henriquez-de-temuco-debera-pagar-160-millones.s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biobiochile.cl/noticias/nacional/region-de-la-araucania/2021/08/05/segundo-fallo-contra-sostenedora-de-liceo-camilo-henriquez-de-temuco-debera-pagar-160-millones.shtml" TargetMode="External"/><Relationship Id="rId14" Type="http://schemas.openxmlformats.org/officeDocument/2006/relationships/hyperlink" Target="https://www.biobiochile.cl/noticias/nacional/region-de-la-araucania/2021/07/30/mineduc-decide-cerrar-ano-para-cuartos-medios-de-liceo-camilo-henriquez-tras-extensa-huelga-sindical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1887</Words>
  <Characters>10380</Characters>
  <Application>Microsoft Office Word</Application>
  <DocSecurity>0</DocSecurity>
  <Lines>86</Lines>
  <Paragraphs>24</Paragraphs>
  <ScaleCrop>false</ScaleCrop>
  <Company/>
  <LinksUpToDate>false</LinksUpToDate>
  <CharactersWithSpaces>12243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PDL Establece sueldo máximo sostenedores</dc:title>
  <dc:creator>Leonardo Lueiza Ureta</dc:creator>
  <cp:lastModifiedBy>Leonardo Lueiza Ureta</cp:lastModifiedBy>
  <cp:revision>1</cp:revision>
  <dcterms:created xsi:type="dcterms:W3CDTF">2022-11-29T12:40:00Z</dcterms:created>
  <dcterms:modified xsi:type="dcterms:W3CDTF">2022-12-14T15:04:00Z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m110 Google Docs Renderer</vt:lpwstr>
  </property>
</Properties>
</file>