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37" w:rsidRDefault="0046119A">
      <w:pPr>
        <w:pStyle w:val="Textoindependiente"/>
        <w:ind w:left="4063"/>
        <w:rPr>
          <w:rFonts w:ascii="Times New Roman"/>
          <w:sz w:val="20"/>
        </w:rPr>
      </w:pPr>
      <w:bookmarkStart w:id="0" w:name="_GoBack"/>
      <w:bookmarkEnd w:id="0"/>
      <w:r>
        <w:rPr>
          <w:rFonts w:ascii="Times New Roman"/>
          <w:noProof/>
          <w:sz w:val="20"/>
          <w:lang w:val="es-CL" w:eastAsia="es-CL"/>
        </w:rPr>
        <w:drawing>
          <wp:inline distT="0" distB="0" distL="0" distR="0">
            <wp:extent cx="596549" cy="6035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6549" cy="603503"/>
                    </a:xfrm>
                    <a:prstGeom prst="rect">
                      <a:avLst/>
                    </a:prstGeom>
                  </pic:spPr>
                </pic:pic>
              </a:graphicData>
            </a:graphic>
          </wp:inline>
        </w:drawing>
      </w:r>
    </w:p>
    <w:p w:rsidR="00CC3037" w:rsidRDefault="00CC3037">
      <w:pPr>
        <w:pStyle w:val="Textoindependiente"/>
        <w:spacing w:before="11"/>
        <w:rPr>
          <w:rFonts w:ascii="Times New Roman"/>
          <w:sz w:val="14"/>
        </w:rPr>
      </w:pPr>
    </w:p>
    <w:p w:rsidR="00CC3037" w:rsidRDefault="0046119A">
      <w:pPr>
        <w:pStyle w:val="Ttulo1"/>
        <w:ind w:left="643"/>
      </w:pPr>
      <w:r>
        <w:rPr>
          <w:spacing w:val="-2"/>
        </w:rPr>
        <w:t>MOCIÓN</w:t>
      </w:r>
    </w:p>
    <w:p w:rsidR="00CC3037" w:rsidRDefault="0046119A">
      <w:pPr>
        <w:pStyle w:val="Textoindependiente"/>
        <w:spacing w:before="197" w:line="242" w:lineRule="auto"/>
        <w:ind w:left="643" w:right="659"/>
        <w:jc w:val="center"/>
      </w:pPr>
      <w:r>
        <w:t>REGULA</w:t>
      </w:r>
      <w:r>
        <w:rPr>
          <w:spacing w:val="-5"/>
        </w:rPr>
        <w:t xml:space="preserve"> </w:t>
      </w:r>
      <w:r>
        <w:t>ASPECTOS</w:t>
      </w:r>
      <w:r>
        <w:rPr>
          <w:spacing w:val="-10"/>
        </w:rPr>
        <w:t xml:space="preserve"> </w:t>
      </w:r>
      <w:r>
        <w:t>DE</w:t>
      </w:r>
      <w:r>
        <w:rPr>
          <w:spacing w:val="-6"/>
        </w:rPr>
        <w:t xml:space="preserve"> </w:t>
      </w:r>
      <w:r>
        <w:t>LA</w:t>
      </w:r>
      <w:r>
        <w:rPr>
          <w:spacing w:val="-3"/>
        </w:rPr>
        <w:t xml:space="preserve"> </w:t>
      </w:r>
      <w:r>
        <w:t>HOSPITALIZACIÓN</w:t>
      </w:r>
      <w:r>
        <w:rPr>
          <w:spacing w:val="-6"/>
        </w:rPr>
        <w:t xml:space="preserve"> </w:t>
      </w:r>
      <w:r>
        <w:t>DOMICILIARIA</w:t>
      </w:r>
      <w:r>
        <w:rPr>
          <w:spacing w:val="-5"/>
        </w:rPr>
        <w:t xml:space="preserve"> </w:t>
      </w:r>
      <w:r>
        <w:t>PARA PACIENTES AFILIADOS A ISAPRES</w:t>
      </w:r>
    </w:p>
    <w:p w:rsidR="00CC3037" w:rsidRDefault="00CC3037">
      <w:pPr>
        <w:pStyle w:val="Textoindependiente"/>
        <w:rPr>
          <w:sz w:val="26"/>
        </w:rPr>
      </w:pPr>
    </w:p>
    <w:p w:rsidR="00CC3037" w:rsidRDefault="00CC3037">
      <w:pPr>
        <w:pStyle w:val="Textoindependiente"/>
        <w:spacing w:before="6"/>
        <w:rPr>
          <w:sz w:val="32"/>
        </w:rPr>
      </w:pPr>
    </w:p>
    <w:p w:rsidR="00CC3037" w:rsidRDefault="0046119A">
      <w:pPr>
        <w:pStyle w:val="Textoindependiente"/>
        <w:spacing w:before="1"/>
        <w:ind w:left="102"/>
      </w:pPr>
      <w:r>
        <w:rPr>
          <w:spacing w:val="-2"/>
        </w:rPr>
        <w:t>Antecedentes:</w:t>
      </w:r>
    </w:p>
    <w:p w:rsidR="00CC3037" w:rsidRDefault="00CC3037">
      <w:pPr>
        <w:pStyle w:val="Textoindependiente"/>
        <w:spacing w:before="10"/>
        <w:rPr>
          <w:sz w:val="20"/>
        </w:rPr>
      </w:pPr>
    </w:p>
    <w:p w:rsidR="00CC3037" w:rsidRDefault="0046119A">
      <w:pPr>
        <w:pStyle w:val="Prrafodelista"/>
        <w:numPr>
          <w:ilvl w:val="0"/>
          <w:numId w:val="1"/>
        </w:numPr>
        <w:tabs>
          <w:tab w:val="left" w:pos="390"/>
        </w:tabs>
        <w:spacing w:line="276" w:lineRule="auto"/>
        <w:ind w:firstLine="0"/>
        <w:jc w:val="both"/>
        <w:rPr>
          <w:sz w:val="24"/>
        </w:rPr>
      </w:pPr>
      <w:r>
        <w:rPr>
          <w:sz w:val="24"/>
        </w:rPr>
        <w:t>Nuestro país cuenta con un sistema de salud que, a grandes rasgos, presenta buenos resultados, es uno de los países que destina menos porcentaje de presupuesto al ítem salud de los países que componen la Organización para la Cooperación y el Desarrollo Eco</w:t>
      </w:r>
      <w:r>
        <w:rPr>
          <w:sz w:val="24"/>
        </w:rPr>
        <w:t>nómico (OCDE),</w:t>
      </w:r>
    </w:p>
    <w:p w:rsidR="00CC3037" w:rsidRDefault="0046119A">
      <w:pPr>
        <w:pStyle w:val="Prrafodelista"/>
        <w:numPr>
          <w:ilvl w:val="0"/>
          <w:numId w:val="1"/>
        </w:numPr>
        <w:tabs>
          <w:tab w:val="left" w:pos="380"/>
        </w:tabs>
        <w:spacing w:before="202" w:line="276" w:lineRule="auto"/>
        <w:ind w:right="114" w:firstLine="0"/>
        <w:jc w:val="both"/>
        <w:rPr>
          <w:sz w:val="24"/>
        </w:rPr>
      </w:pPr>
      <w:r>
        <w:rPr>
          <w:sz w:val="24"/>
        </w:rPr>
        <w:t>Uno de los grandes problemas que subsisten y se agudizan cada cierto tiempo, es la brecha de camas, con un promedio nacional de 2,1 camas por 1.000 hab2 siendo el estándar OCDE de 4,9 camas por 1.000 habitantes. A juicio de Óscar Arteaga, ac</w:t>
      </w:r>
      <w:r>
        <w:rPr>
          <w:sz w:val="24"/>
        </w:rPr>
        <w:t>adémico de la Escuela de Salud Pública de la U. de Chile, apunta a</w:t>
      </w:r>
      <w:r>
        <w:rPr>
          <w:spacing w:val="40"/>
          <w:sz w:val="24"/>
        </w:rPr>
        <w:t xml:space="preserve"> </w:t>
      </w:r>
      <w:r>
        <w:rPr>
          <w:sz w:val="24"/>
        </w:rPr>
        <w:t>que “no solo tenemos un tremendo déficit de camas, según los estándares internacionales, sino que, además, tenemos mala distribución. Si se analiza esto hay bastante variación. Por ejemplo,</w:t>
      </w:r>
      <w:r>
        <w:rPr>
          <w:sz w:val="24"/>
        </w:rPr>
        <w:t xml:space="preserve"> en el norte hay 1,2 por mil habitantes, igual que en la Región Metropolitana, mientras que en otras regiones el panorama cambia. Magallanes tiene 2,4 camas por mil habitantes y en Los Ríos la tasa llega a tres. Incluso en esas regiones, comparado con la O</w:t>
      </w:r>
      <w:r>
        <w:rPr>
          <w:sz w:val="24"/>
        </w:rPr>
        <w:t>CDE, hay un déficit</w:t>
      </w:r>
      <w:r>
        <w:rPr>
          <w:spacing w:val="80"/>
          <w:sz w:val="24"/>
        </w:rPr>
        <w:t xml:space="preserve"> </w:t>
      </w:r>
      <w:r>
        <w:rPr>
          <w:spacing w:val="-2"/>
          <w:sz w:val="24"/>
        </w:rPr>
        <w:t>enorme</w:t>
      </w:r>
      <w:r>
        <w:rPr>
          <w:spacing w:val="-2"/>
          <w:position w:val="8"/>
          <w:sz w:val="16"/>
        </w:rPr>
        <w:t>1</w:t>
      </w:r>
      <w:r>
        <w:rPr>
          <w:spacing w:val="-2"/>
          <w:sz w:val="24"/>
        </w:rPr>
        <w:t>”.</w:t>
      </w:r>
    </w:p>
    <w:p w:rsidR="00CC3037" w:rsidRDefault="0046119A">
      <w:pPr>
        <w:pStyle w:val="Prrafodelista"/>
        <w:numPr>
          <w:ilvl w:val="0"/>
          <w:numId w:val="1"/>
        </w:numPr>
        <w:tabs>
          <w:tab w:val="left" w:pos="386"/>
        </w:tabs>
        <w:spacing w:before="193" w:line="276" w:lineRule="auto"/>
        <w:ind w:firstLine="0"/>
        <w:jc w:val="both"/>
        <w:rPr>
          <w:sz w:val="24"/>
        </w:rPr>
      </w:pPr>
      <w:r>
        <w:rPr>
          <w:sz w:val="24"/>
        </w:rPr>
        <w:t xml:space="preserve">Dentro de las posibilidades para solucionar esta situación, es posible encontrar alternativas como el mejoramiento de la infraestructura hospitalaria y la construcción de más centros de salud, lo que influiría directamente en </w:t>
      </w:r>
      <w:r>
        <w:rPr>
          <w:sz w:val="24"/>
        </w:rPr>
        <w:t xml:space="preserve">la proporción de camas por habitantes, sin embargo, requiere una gran inversión, mientras que, la hospitalización domiciliaria surge como una alternativa real y </w:t>
      </w:r>
      <w:r>
        <w:rPr>
          <w:spacing w:val="-2"/>
          <w:sz w:val="24"/>
        </w:rPr>
        <w:t>concreta.</w:t>
      </w: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46119A">
      <w:pPr>
        <w:pStyle w:val="Textoindependiente"/>
        <w:spacing w:before="9"/>
        <w:rPr>
          <w:sz w:val="17"/>
        </w:rPr>
      </w:pPr>
      <w:r>
        <w:pict>
          <v:rect id="docshape1" o:spid="_x0000_s1028" style="position:absolute;margin-left:85.1pt;margin-top:11.45pt;width:2in;height:.7pt;z-index:-15728640;mso-wrap-distance-left:0;mso-wrap-distance-right:0;mso-position-horizontal-relative:page" fillcolor="black" stroked="f">
            <w10:wrap type="topAndBottom" anchorx="page"/>
          </v:rect>
        </w:pict>
      </w:r>
    </w:p>
    <w:p w:rsidR="00CC3037" w:rsidRDefault="0046119A">
      <w:pPr>
        <w:spacing w:before="102" w:line="276" w:lineRule="auto"/>
        <w:ind w:left="102" w:right="119"/>
        <w:rPr>
          <w:rFonts w:ascii="Calibri" w:hAnsi="Calibri"/>
          <w:sz w:val="18"/>
        </w:rPr>
      </w:pPr>
      <w:r>
        <w:rPr>
          <w:rFonts w:ascii="Calibri" w:hAnsi="Calibri"/>
          <w:position w:val="5"/>
          <w:sz w:val="12"/>
        </w:rPr>
        <w:t>1</w:t>
      </w:r>
      <w:r>
        <w:rPr>
          <w:rFonts w:ascii="Calibri" w:hAnsi="Calibri"/>
          <w:spacing w:val="40"/>
          <w:position w:val="5"/>
          <w:sz w:val="12"/>
        </w:rPr>
        <w:t xml:space="preserve"> </w:t>
      </w:r>
      <w:r>
        <w:rPr>
          <w:rFonts w:ascii="Calibri" w:hAnsi="Calibri"/>
          <w:sz w:val="18"/>
        </w:rPr>
        <w:t>Información</w:t>
      </w:r>
      <w:r>
        <w:rPr>
          <w:rFonts w:ascii="Calibri" w:hAnsi="Calibri"/>
          <w:spacing w:val="40"/>
          <w:sz w:val="18"/>
        </w:rPr>
        <w:t xml:space="preserve"> </w:t>
      </w:r>
      <w:r>
        <w:rPr>
          <w:rFonts w:ascii="Calibri" w:hAnsi="Calibri"/>
          <w:sz w:val="18"/>
        </w:rPr>
        <w:t>disponible</w:t>
      </w:r>
      <w:r>
        <w:rPr>
          <w:rFonts w:ascii="Calibri" w:hAnsi="Calibri"/>
          <w:spacing w:val="40"/>
          <w:sz w:val="18"/>
        </w:rPr>
        <w:t xml:space="preserve"> </w:t>
      </w:r>
      <w:r>
        <w:rPr>
          <w:rFonts w:ascii="Calibri" w:hAnsi="Calibri"/>
          <w:sz w:val="18"/>
        </w:rPr>
        <w:t>en</w:t>
      </w:r>
      <w:r>
        <w:rPr>
          <w:rFonts w:ascii="Calibri" w:hAnsi="Calibri"/>
          <w:spacing w:val="40"/>
          <w:sz w:val="18"/>
        </w:rPr>
        <w:t xml:space="preserve"> </w:t>
      </w:r>
      <w:r>
        <w:rPr>
          <w:rFonts w:ascii="Calibri" w:hAnsi="Calibri"/>
          <w:sz w:val="18"/>
        </w:rPr>
        <w:t>el</w:t>
      </w:r>
      <w:r>
        <w:rPr>
          <w:rFonts w:ascii="Calibri" w:hAnsi="Calibri"/>
          <w:spacing w:val="40"/>
          <w:sz w:val="18"/>
        </w:rPr>
        <w:t xml:space="preserve"> </w:t>
      </w:r>
      <w:r>
        <w:rPr>
          <w:rFonts w:ascii="Calibri" w:hAnsi="Calibri"/>
          <w:sz w:val="18"/>
        </w:rPr>
        <w:t>siguiente</w:t>
      </w:r>
      <w:r>
        <w:rPr>
          <w:rFonts w:ascii="Calibri" w:hAnsi="Calibri"/>
          <w:spacing w:val="40"/>
          <w:sz w:val="18"/>
        </w:rPr>
        <w:t xml:space="preserve"> </w:t>
      </w:r>
      <w:r>
        <w:rPr>
          <w:rFonts w:ascii="Calibri" w:hAnsi="Calibri"/>
          <w:sz w:val="18"/>
        </w:rPr>
        <w:t>link:</w:t>
      </w:r>
      <w:r>
        <w:rPr>
          <w:rFonts w:ascii="Calibri" w:hAnsi="Calibri"/>
          <w:spacing w:val="40"/>
          <w:sz w:val="18"/>
        </w:rPr>
        <w:t xml:space="preserve"> </w:t>
      </w:r>
      <w:hyperlink r:id="rId6">
        <w:r>
          <w:rPr>
            <w:rFonts w:ascii="Calibri" w:hAnsi="Calibri"/>
            <w:color w:val="0462C1"/>
            <w:sz w:val="18"/>
            <w:u w:val="single" w:color="0462C1"/>
          </w:rPr>
          <w:t>http://www.medicina.uchile.cl/noticias/143109/brecha-de-camas-674-</w:t>
        </w:r>
      </w:hyperlink>
      <w:r>
        <w:rPr>
          <w:rFonts w:ascii="Calibri" w:hAnsi="Calibri"/>
          <w:color w:val="0462C1"/>
          <w:sz w:val="18"/>
        </w:rPr>
        <w:t xml:space="preserve"> </w:t>
      </w:r>
      <w:hyperlink r:id="rId7">
        <w:r>
          <w:rPr>
            <w:rFonts w:ascii="Calibri" w:hAnsi="Calibri"/>
            <w:color w:val="0462C1"/>
            <w:spacing w:val="-2"/>
            <w:sz w:val="18"/>
            <w:u w:val="single" w:color="0462C1"/>
          </w:rPr>
          <w:t>pacientes-esperan-a-diario-un-cupo-</w:t>
        </w:r>
      </w:hyperlink>
    </w:p>
    <w:p w:rsidR="00CC3037" w:rsidRDefault="00CC3037">
      <w:pPr>
        <w:spacing w:line="276" w:lineRule="auto"/>
        <w:rPr>
          <w:rFonts w:ascii="Calibri" w:hAnsi="Calibri"/>
          <w:sz w:val="18"/>
        </w:rPr>
        <w:sectPr w:rsidR="00CC3037">
          <w:type w:val="continuous"/>
          <w:pgSz w:w="12250" w:h="18720"/>
          <w:pgMar w:top="1720" w:right="1580" w:bottom="280" w:left="1600" w:header="720" w:footer="720" w:gutter="0"/>
          <w:cols w:space="720"/>
        </w:sectPr>
      </w:pPr>
    </w:p>
    <w:p w:rsidR="00CC3037" w:rsidRDefault="0046119A">
      <w:pPr>
        <w:pStyle w:val="Textoindependiente"/>
        <w:ind w:left="102"/>
        <w:rPr>
          <w:rFonts w:ascii="Calibri"/>
          <w:sz w:val="20"/>
        </w:rPr>
      </w:pPr>
      <w:r>
        <w:rPr>
          <w:rFonts w:ascii="Calibri"/>
          <w:noProof/>
          <w:sz w:val="20"/>
          <w:lang w:val="es-CL" w:eastAsia="es-CL"/>
        </w:rPr>
        <w:lastRenderedPageBreak/>
        <w:drawing>
          <wp:inline distT="0" distB="0" distL="0" distR="0">
            <wp:extent cx="2440263" cy="81320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40263" cy="8132064"/>
                    </a:xfrm>
                    <a:prstGeom prst="rect">
                      <a:avLst/>
                    </a:prstGeom>
                  </pic:spPr>
                </pic:pic>
              </a:graphicData>
            </a:graphic>
          </wp:inline>
        </w:drawing>
      </w:r>
    </w:p>
    <w:p w:rsidR="00CC3037" w:rsidRDefault="00CC3037">
      <w:pPr>
        <w:pStyle w:val="Textoindependiente"/>
        <w:spacing w:before="5"/>
        <w:rPr>
          <w:rFonts w:ascii="Calibri"/>
          <w:sz w:val="19"/>
        </w:rPr>
      </w:pPr>
    </w:p>
    <w:p w:rsidR="00CC3037" w:rsidRDefault="0046119A">
      <w:pPr>
        <w:spacing w:before="74"/>
        <w:ind w:left="102"/>
        <w:rPr>
          <w:rFonts w:ascii="Calibri"/>
        </w:rPr>
      </w:pPr>
      <w:r>
        <w:rPr>
          <w:rFonts w:ascii="Calibri"/>
          <w:b/>
        </w:rPr>
        <w:t>Fuente:</w:t>
      </w:r>
      <w:r>
        <w:rPr>
          <w:rFonts w:ascii="Calibri"/>
          <w:b/>
          <w:spacing w:val="-3"/>
        </w:rPr>
        <w:t xml:space="preserve"> </w:t>
      </w:r>
      <w:r>
        <w:rPr>
          <w:rFonts w:ascii="Calibri"/>
        </w:rPr>
        <w:t>La</w:t>
      </w:r>
      <w:r>
        <w:rPr>
          <w:rFonts w:ascii="Calibri"/>
          <w:spacing w:val="-2"/>
        </w:rPr>
        <w:t xml:space="preserve"> tercera</w:t>
      </w:r>
      <w:r>
        <w:rPr>
          <w:rFonts w:ascii="Calibri"/>
          <w:spacing w:val="-2"/>
          <w:vertAlign w:val="superscript"/>
        </w:rPr>
        <w:t>2</w:t>
      </w:r>
    </w:p>
    <w:p w:rsidR="00CC3037" w:rsidRDefault="00CC3037">
      <w:pPr>
        <w:pStyle w:val="Textoindependiente"/>
        <w:spacing w:before="7"/>
        <w:rPr>
          <w:rFonts w:ascii="Calibri"/>
          <w:sz w:val="19"/>
        </w:rPr>
      </w:pPr>
    </w:p>
    <w:p w:rsidR="00CC3037" w:rsidRDefault="0046119A">
      <w:pPr>
        <w:pStyle w:val="Prrafodelista"/>
        <w:numPr>
          <w:ilvl w:val="0"/>
          <w:numId w:val="1"/>
        </w:numPr>
        <w:tabs>
          <w:tab w:val="left" w:pos="391"/>
        </w:tabs>
        <w:spacing w:line="276" w:lineRule="auto"/>
        <w:ind w:right="121" w:firstLine="0"/>
        <w:rPr>
          <w:sz w:val="24"/>
        </w:rPr>
      </w:pPr>
      <w:r>
        <w:rPr>
          <w:sz w:val="24"/>
        </w:rPr>
        <w:t>La hospitalización domiciliaria es una alternativa a la hospitalización tradicional en</w:t>
      </w:r>
      <w:r>
        <w:rPr>
          <w:spacing w:val="19"/>
          <w:sz w:val="24"/>
        </w:rPr>
        <w:t xml:space="preserve"> </w:t>
      </w:r>
      <w:r>
        <w:rPr>
          <w:sz w:val="24"/>
        </w:rPr>
        <w:t>un</w:t>
      </w:r>
      <w:r>
        <w:rPr>
          <w:spacing w:val="17"/>
          <w:sz w:val="24"/>
        </w:rPr>
        <w:t xml:space="preserve"> </w:t>
      </w:r>
      <w:r>
        <w:rPr>
          <w:sz w:val="24"/>
        </w:rPr>
        <w:t>hospital</w:t>
      </w:r>
      <w:r>
        <w:rPr>
          <w:spacing w:val="18"/>
          <w:sz w:val="24"/>
        </w:rPr>
        <w:t xml:space="preserve"> </w:t>
      </w:r>
      <w:r>
        <w:rPr>
          <w:sz w:val="24"/>
        </w:rPr>
        <w:t>o</w:t>
      </w:r>
      <w:r>
        <w:rPr>
          <w:spacing w:val="19"/>
          <w:sz w:val="24"/>
        </w:rPr>
        <w:t xml:space="preserve"> </w:t>
      </w:r>
      <w:r>
        <w:rPr>
          <w:sz w:val="24"/>
        </w:rPr>
        <w:t>clínica,</w:t>
      </w:r>
      <w:r>
        <w:rPr>
          <w:spacing w:val="24"/>
          <w:sz w:val="24"/>
        </w:rPr>
        <w:t xml:space="preserve"> </w:t>
      </w:r>
      <w:r>
        <w:rPr>
          <w:sz w:val="24"/>
        </w:rPr>
        <w:t>que</w:t>
      </w:r>
      <w:r>
        <w:rPr>
          <w:spacing w:val="19"/>
          <w:sz w:val="24"/>
        </w:rPr>
        <w:t xml:space="preserve"> </w:t>
      </w:r>
      <w:r>
        <w:rPr>
          <w:sz w:val="24"/>
        </w:rPr>
        <w:t>permite</w:t>
      </w:r>
      <w:r>
        <w:rPr>
          <w:spacing w:val="17"/>
          <w:sz w:val="24"/>
        </w:rPr>
        <w:t xml:space="preserve"> </w:t>
      </w:r>
      <w:r>
        <w:rPr>
          <w:sz w:val="24"/>
        </w:rPr>
        <w:t>mejorar</w:t>
      </w:r>
      <w:r>
        <w:rPr>
          <w:spacing w:val="18"/>
          <w:sz w:val="24"/>
        </w:rPr>
        <w:t xml:space="preserve"> </w:t>
      </w:r>
      <w:r>
        <w:rPr>
          <w:sz w:val="24"/>
        </w:rPr>
        <w:t>la</w:t>
      </w:r>
      <w:r>
        <w:rPr>
          <w:spacing w:val="19"/>
          <w:sz w:val="24"/>
        </w:rPr>
        <w:t xml:space="preserve"> </w:t>
      </w:r>
      <w:r>
        <w:rPr>
          <w:sz w:val="24"/>
        </w:rPr>
        <w:t>calidad</w:t>
      </w:r>
      <w:r>
        <w:rPr>
          <w:spacing w:val="19"/>
          <w:sz w:val="24"/>
        </w:rPr>
        <w:t xml:space="preserve"> </w:t>
      </w:r>
      <w:r>
        <w:rPr>
          <w:sz w:val="24"/>
        </w:rPr>
        <w:t>de</w:t>
      </w:r>
      <w:r>
        <w:rPr>
          <w:spacing w:val="19"/>
          <w:sz w:val="24"/>
        </w:rPr>
        <w:t xml:space="preserve"> </w:t>
      </w:r>
      <w:r>
        <w:rPr>
          <w:sz w:val="24"/>
        </w:rPr>
        <w:t>vida</w:t>
      </w:r>
      <w:r>
        <w:rPr>
          <w:spacing w:val="20"/>
          <w:sz w:val="24"/>
        </w:rPr>
        <w:t xml:space="preserve"> </w:t>
      </w:r>
      <w:r>
        <w:rPr>
          <w:sz w:val="24"/>
        </w:rPr>
        <w:t>y</w:t>
      </w:r>
      <w:r>
        <w:rPr>
          <w:spacing w:val="18"/>
          <w:sz w:val="24"/>
        </w:rPr>
        <w:t xml:space="preserve"> </w:t>
      </w:r>
      <w:r>
        <w:rPr>
          <w:sz w:val="24"/>
        </w:rPr>
        <w:t>atención</w:t>
      </w:r>
      <w:r>
        <w:rPr>
          <w:spacing w:val="19"/>
          <w:sz w:val="24"/>
        </w:rPr>
        <w:t xml:space="preserve"> </w:t>
      </w:r>
      <w:r>
        <w:rPr>
          <w:sz w:val="24"/>
        </w:rPr>
        <w:t>de</w:t>
      </w:r>
      <w:r>
        <w:rPr>
          <w:spacing w:val="19"/>
          <w:sz w:val="24"/>
        </w:rPr>
        <w:t xml:space="preserve"> </w:t>
      </w:r>
      <w:r>
        <w:rPr>
          <w:sz w:val="24"/>
        </w:rPr>
        <w:t>los</w:t>
      </w:r>
    </w:p>
    <w:p w:rsidR="00CC3037" w:rsidRDefault="0046119A">
      <w:pPr>
        <w:pStyle w:val="Textoindependiente"/>
        <w:rPr>
          <w:sz w:val="17"/>
        </w:rPr>
      </w:pPr>
      <w:r>
        <w:pict>
          <v:rect id="docshape2" o:spid="_x0000_s1027" style="position:absolute;margin-left:85.1pt;margin-top:11pt;width:2in;height:.7pt;z-index:-15728128;mso-wrap-distance-left:0;mso-wrap-distance-right:0;mso-position-horizontal-relative:page" fillcolor="black" stroked="f">
            <w10:wrap type="topAndBottom" anchorx="page"/>
          </v:rect>
        </w:pict>
      </w:r>
    </w:p>
    <w:p w:rsidR="00CC3037" w:rsidRDefault="0046119A">
      <w:pPr>
        <w:spacing w:before="102" w:line="276" w:lineRule="auto"/>
        <w:ind w:left="102" w:right="561"/>
        <w:rPr>
          <w:rFonts w:ascii="Calibri"/>
          <w:sz w:val="18"/>
        </w:rPr>
      </w:pPr>
      <w:r>
        <w:rPr>
          <w:rFonts w:ascii="Calibri"/>
          <w:position w:val="5"/>
          <w:sz w:val="12"/>
        </w:rPr>
        <w:t>2</w:t>
      </w:r>
      <w:r>
        <w:rPr>
          <w:rFonts w:ascii="Calibri"/>
          <w:spacing w:val="7"/>
          <w:position w:val="5"/>
          <w:sz w:val="12"/>
        </w:rPr>
        <w:t xml:space="preserve"> </w:t>
      </w:r>
      <w:r>
        <w:rPr>
          <w:rFonts w:ascii="Calibri"/>
          <w:sz w:val="18"/>
        </w:rPr>
        <w:t>Noticia</w:t>
      </w:r>
      <w:r>
        <w:rPr>
          <w:rFonts w:ascii="Calibri"/>
          <w:spacing w:val="-6"/>
          <w:sz w:val="18"/>
        </w:rPr>
        <w:t xml:space="preserve"> </w:t>
      </w:r>
      <w:r>
        <w:rPr>
          <w:rFonts w:ascii="Calibri"/>
          <w:sz w:val="18"/>
        </w:rPr>
        <w:t>disponible</w:t>
      </w:r>
      <w:r>
        <w:rPr>
          <w:rFonts w:ascii="Calibri"/>
          <w:spacing w:val="-7"/>
          <w:sz w:val="18"/>
        </w:rPr>
        <w:t xml:space="preserve"> </w:t>
      </w:r>
      <w:r>
        <w:rPr>
          <w:rFonts w:ascii="Calibri"/>
          <w:sz w:val="18"/>
        </w:rPr>
        <w:t>en</w:t>
      </w:r>
      <w:r>
        <w:rPr>
          <w:rFonts w:ascii="Calibri"/>
          <w:spacing w:val="-5"/>
          <w:sz w:val="18"/>
        </w:rPr>
        <w:t xml:space="preserve"> </w:t>
      </w:r>
      <w:r>
        <w:rPr>
          <w:rFonts w:ascii="Calibri"/>
          <w:sz w:val="18"/>
        </w:rPr>
        <w:t>el</w:t>
      </w:r>
      <w:r>
        <w:rPr>
          <w:rFonts w:ascii="Calibri"/>
          <w:spacing w:val="-6"/>
          <w:sz w:val="18"/>
        </w:rPr>
        <w:t xml:space="preserve"> </w:t>
      </w:r>
      <w:r>
        <w:rPr>
          <w:rFonts w:ascii="Calibri"/>
          <w:sz w:val="18"/>
        </w:rPr>
        <w:t>siguiente</w:t>
      </w:r>
      <w:r>
        <w:rPr>
          <w:rFonts w:ascii="Calibri"/>
          <w:spacing w:val="-7"/>
          <w:sz w:val="18"/>
        </w:rPr>
        <w:t xml:space="preserve"> </w:t>
      </w:r>
      <w:r>
        <w:rPr>
          <w:rFonts w:ascii="Calibri"/>
          <w:sz w:val="18"/>
        </w:rPr>
        <w:t>link:</w:t>
      </w:r>
      <w:r>
        <w:rPr>
          <w:rFonts w:ascii="Calibri"/>
          <w:spacing w:val="-2"/>
          <w:sz w:val="18"/>
        </w:rPr>
        <w:t xml:space="preserve"> </w:t>
      </w:r>
      <w:hyperlink r:id="rId9">
        <w:r>
          <w:rPr>
            <w:rFonts w:ascii="Calibri"/>
            <w:color w:val="0462C1"/>
            <w:sz w:val="18"/>
            <w:u w:val="single" w:color="0462C1"/>
          </w:rPr>
          <w:t>https://www.latercera.com/nacional/notici</w:t>
        </w:r>
        <w:r>
          <w:rPr>
            <w:rFonts w:ascii="Calibri"/>
            <w:color w:val="0462C1"/>
            <w:sz w:val="18"/>
            <w:u w:val="single" w:color="0462C1"/>
          </w:rPr>
          <w:t>a/brecha-camas-674-pacientes-</w:t>
        </w:r>
      </w:hyperlink>
      <w:r>
        <w:rPr>
          <w:rFonts w:ascii="Calibri"/>
          <w:color w:val="0462C1"/>
          <w:sz w:val="18"/>
        </w:rPr>
        <w:t xml:space="preserve"> </w:t>
      </w:r>
      <w:hyperlink r:id="rId10">
        <w:r>
          <w:rPr>
            <w:rFonts w:ascii="Calibri"/>
            <w:color w:val="0462C1"/>
            <w:spacing w:val="-2"/>
            <w:sz w:val="18"/>
            <w:u w:val="single" w:color="0462C1"/>
          </w:rPr>
          <w:t>esperan-diario-cupo-hospitalizados/149346/</w:t>
        </w:r>
      </w:hyperlink>
    </w:p>
    <w:p w:rsidR="00CC3037" w:rsidRDefault="00CC3037">
      <w:pPr>
        <w:spacing w:line="276" w:lineRule="auto"/>
        <w:rPr>
          <w:rFonts w:ascii="Calibri"/>
          <w:sz w:val="18"/>
        </w:rPr>
        <w:sectPr w:rsidR="00CC3037">
          <w:pgSz w:w="12250" w:h="18720"/>
          <w:pgMar w:top="1700" w:right="1580" w:bottom="280" w:left="1600" w:header="720" w:footer="720" w:gutter="0"/>
          <w:cols w:space="720"/>
        </w:sectPr>
      </w:pPr>
    </w:p>
    <w:p w:rsidR="00CC3037" w:rsidRDefault="0046119A">
      <w:pPr>
        <w:pStyle w:val="Textoindependiente"/>
        <w:spacing w:before="69" w:line="276" w:lineRule="auto"/>
        <w:ind w:left="102" w:right="121"/>
        <w:jc w:val="both"/>
      </w:pPr>
      <w:proofErr w:type="gramStart"/>
      <w:r>
        <w:lastRenderedPageBreak/>
        <w:t>pacientes</w:t>
      </w:r>
      <w:proofErr w:type="gramEnd"/>
      <w:r>
        <w:t xml:space="preserve"> y que contribuye a la contención de costos mediante la utilización racional de los recursos hospitalarios. Las atenciones brindadas al paciente deben corresponder a aquellas que habría recibido de haberse encontrado en un establecimiento hospital</w:t>
      </w:r>
      <w:r>
        <w:t>ario para su manejo clínico y terapéutico, en atención a lo exigido por su estado de salud y a que las atenciones estén indicadas y controladas por un médico tratante</w:t>
      </w:r>
      <w:r>
        <w:rPr>
          <w:position w:val="8"/>
          <w:sz w:val="16"/>
        </w:rPr>
        <w:t>3</w:t>
      </w:r>
      <w:r>
        <w:t>.</w:t>
      </w:r>
    </w:p>
    <w:p w:rsidR="00CC3037" w:rsidRDefault="0046119A">
      <w:pPr>
        <w:pStyle w:val="Prrafodelista"/>
        <w:numPr>
          <w:ilvl w:val="0"/>
          <w:numId w:val="1"/>
        </w:numPr>
        <w:tabs>
          <w:tab w:val="left" w:pos="417"/>
        </w:tabs>
        <w:spacing w:before="196" w:line="276" w:lineRule="auto"/>
        <w:ind w:right="117" w:firstLine="0"/>
        <w:jc w:val="both"/>
        <w:rPr>
          <w:sz w:val="24"/>
        </w:rPr>
      </w:pPr>
      <w:r>
        <w:rPr>
          <w:sz w:val="24"/>
        </w:rPr>
        <w:t>Este tipo de hospitalización resulta una muy buena alternativa para un gran número de p</w:t>
      </w:r>
      <w:r>
        <w:rPr>
          <w:sz w:val="24"/>
        </w:rPr>
        <w:t>ersonas, especialmente de niños y niñas con enfermedades catastróficas que al encontrarse haciendo sus tratamientos en sus casas, eso no sólo implica una optimización de los recursos, sino que además conlleva un bienestar emocional para el paciente al enco</w:t>
      </w:r>
      <w:r>
        <w:rPr>
          <w:sz w:val="24"/>
        </w:rPr>
        <w:t>ntrarse en un lugar que le da tranquilidad y junto a las personas que son sus figuras de apego.</w:t>
      </w:r>
    </w:p>
    <w:p w:rsidR="00CC3037" w:rsidRDefault="0046119A">
      <w:pPr>
        <w:pStyle w:val="Textoindependiente"/>
        <w:rPr>
          <w:sz w:val="15"/>
        </w:rPr>
      </w:pPr>
      <w:r>
        <w:rPr>
          <w:noProof/>
          <w:lang w:val="es-CL" w:eastAsia="es-CL"/>
        </w:rPr>
        <w:drawing>
          <wp:anchor distT="0" distB="0" distL="0" distR="0" simplePos="0" relativeHeight="2" behindDoc="0" locked="0" layoutInCell="1" allowOverlap="1">
            <wp:simplePos x="0" y="0"/>
            <wp:positionH relativeFrom="page">
              <wp:posOffset>1630679</wp:posOffset>
            </wp:positionH>
            <wp:positionV relativeFrom="paragraph">
              <wp:posOffset>125198</wp:posOffset>
            </wp:positionV>
            <wp:extent cx="4495578" cy="33432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495578" cy="3343275"/>
                    </a:xfrm>
                    <a:prstGeom prst="rect">
                      <a:avLst/>
                    </a:prstGeom>
                  </pic:spPr>
                </pic:pic>
              </a:graphicData>
            </a:graphic>
          </wp:anchor>
        </w:drawing>
      </w:r>
    </w:p>
    <w:p w:rsidR="00CC3037" w:rsidRDefault="00CC3037">
      <w:pPr>
        <w:pStyle w:val="Textoindependiente"/>
        <w:spacing w:before="2"/>
        <w:rPr>
          <w:sz w:val="21"/>
        </w:rPr>
      </w:pPr>
    </w:p>
    <w:p w:rsidR="00CC3037" w:rsidRDefault="0046119A">
      <w:pPr>
        <w:ind w:left="102"/>
        <w:jc w:val="both"/>
        <w:rPr>
          <w:rFonts w:ascii="Calibri" w:hAnsi="Calibri"/>
        </w:rPr>
      </w:pPr>
      <w:r>
        <w:rPr>
          <w:rFonts w:ascii="Calibri" w:hAnsi="Calibri"/>
          <w:b/>
        </w:rPr>
        <w:t>Fuente:</w:t>
      </w:r>
      <w:r>
        <w:rPr>
          <w:rFonts w:ascii="Calibri" w:hAnsi="Calibri"/>
          <w:b/>
          <w:spacing w:val="-5"/>
        </w:rPr>
        <w:t xml:space="preserve"> </w:t>
      </w:r>
      <w:r>
        <w:rPr>
          <w:rFonts w:ascii="Calibri" w:hAnsi="Calibri"/>
        </w:rPr>
        <w:t>Revista</w:t>
      </w:r>
      <w:r>
        <w:rPr>
          <w:rFonts w:ascii="Calibri" w:hAnsi="Calibri"/>
          <w:spacing w:val="-5"/>
        </w:rPr>
        <w:t xml:space="preserve"> </w:t>
      </w:r>
      <w:r>
        <w:rPr>
          <w:rFonts w:ascii="Calibri" w:hAnsi="Calibri"/>
        </w:rPr>
        <w:t>Panamericana</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Salud</w:t>
      </w:r>
      <w:r>
        <w:rPr>
          <w:rFonts w:ascii="Calibri" w:hAnsi="Calibri"/>
          <w:spacing w:val="-4"/>
        </w:rPr>
        <w:t xml:space="preserve"> </w:t>
      </w:r>
      <w:r>
        <w:rPr>
          <w:rFonts w:ascii="Calibri" w:hAnsi="Calibri"/>
          <w:spacing w:val="-2"/>
        </w:rPr>
        <w:t>Pública</w:t>
      </w:r>
      <w:r>
        <w:rPr>
          <w:rFonts w:ascii="Calibri" w:hAnsi="Calibri"/>
          <w:spacing w:val="-2"/>
          <w:vertAlign w:val="superscript"/>
        </w:rPr>
        <w:t>4</w:t>
      </w:r>
    </w:p>
    <w:p w:rsidR="00CC3037" w:rsidRDefault="00CC3037">
      <w:pPr>
        <w:pStyle w:val="Textoindependiente"/>
        <w:rPr>
          <w:rFonts w:ascii="Calibri"/>
        </w:rPr>
      </w:pPr>
    </w:p>
    <w:p w:rsidR="00CC3037" w:rsidRDefault="00CC3037">
      <w:pPr>
        <w:pStyle w:val="Textoindependiente"/>
        <w:rPr>
          <w:rFonts w:ascii="Calibri"/>
        </w:rPr>
      </w:pPr>
    </w:p>
    <w:p w:rsidR="00CC3037" w:rsidRDefault="0046119A">
      <w:pPr>
        <w:pStyle w:val="Prrafodelista"/>
        <w:numPr>
          <w:ilvl w:val="0"/>
          <w:numId w:val="1"/>
        </w:numPr>
        <w:tabs>
          <w:tab w:val="left" w:pos="371"/>
        </w:tabs>
        <w:spacing w:before="172" w:line="276" w:lineRule="auto"/>
        <w:ind w:firstLine="0"/>
        <w:jc w:val="both"/>
        <w:rPr>
          <w:sz w:val="24"/>
        </w:rPr>
      </w:pPr>
      <w:r>
        <w:rPr>
          <w:sz w:val="24"/>
        </w:rPr>
        <w:t>Actualmente,</w:t>
      </w:r>
      <w:r>
        <w:rPr>
          <w:spacing w:val="-3"/>
          <w:sz w:val="24"/>
        </w:rPr>
        <w:t xml:space="preserve"> </w:t>
      </w:r>
      <w:r>
        <w:rPr>
          <w:sz w:val="24"/>
        </w:rPr>
        <w:t>esta opción</w:t>
      </w:r>
      <w:r>
        <w:rPr>
          <w:spacing w:val="-1"/>
          <w:sz w:val="24"/>
        </w:rPr>
        <w:t xml:space="preserve"> </w:t>
      </w:r>
      <w:r>
        <w:rPr>
          <w:sz w:val="24"/>
        </w:rPr>
        <w:t>sólo</w:t>
      </w:r>
      <w:r>
        <w:rPr>
          <w:spacing w:val="-3"/>
          <w:sz w:val="24"/>
        </w:rPr>
        <w:t xml:space="preserve"> </w:t>
      </w:r>
      <w:r>
        <w:rPr>
          <w:sz w:val="24"/>
        </w:rPr>
        <w:t>aplica</w:t>
      </w:r>
      <w:r>
        <w:rPr>
          <w:spacing w:val="-3"/>
          <w:sz w:val="24"/>
        </w:rPr>
        <w:t xml:space="preserve"> </w:t>
      </w:r>
      <w:r>
        <w:rPr>
          <w:sz w:val="24"/>
        </w:rPr>
        <w:t>para</w:t>
      </w:r>
      <w:r>
        <w:rPr>
          <w:spacing w:val="-5"/>
          <w:sz w:val="24"/>
        </w:rPr>
        <w:t xml:space="preserve"> </w:t>
      </w:r>
      <w:r>
        <w:rPr>
          <w:sz w:val="24"/>
        </w:rPr>
        <w:t>pacientes</w:t>
      </w:r>
      <w:r>
        <w:rPr>
          <w:spacing w:val="-3"/>
          <w:sz w:val="24"/>
        </w:rPr>
        <w:t xml:space="preserve"> </w:t>
      </w:r>
      <w:r>
        <w:rPr>
          <w:sz w:val="24"/>
        </w:rPr>
        <w:t>de</w:t>
      </w:r>
      <w:r>
        <w:rPr>
          <w:spacing w:val="-3"/>
          <w:sz w:val="24"/>
        </w:rPr>
        <w:t xml:space="preserve"> </w:t>
      </w:r>
      <w:proofErr w:type="spellStart"/>
      <w:r>
        <w:rPr>
          <w:sz w:val="24"/>
        </w:rPr>
        <w:t>isapre</w:t>
      </w:r>
      <w:proofErr w:type="spellEnd"/>
      <w:r>
        <w:rPr>
          <w:sz w:val="24"/>
        </w:rPr>
        <w:t>,</w:t>
      </w:r>
      <w:r>
        <w:rPr>
          <w:spacing w:val="-1"/>
          <w:sz w:val="24"/>
        </w:rPr>
        <w:t xml:space="preserve"> </w:t>
      </w:r>
      <w:r>
        <w:rPr>
          <w:sz w:val="24"/>
        </w:rPr>
        <w:t>procediendo</w:t>
      </w:r>
      <w:r>
        <w:rPr>
          <w:spacing w:val="-5"/>
          <w:sz w:val="24"/>
        </w:rPr>
        <w:t xml:space="preserve"> </w:t>
      </w:r>
      <w:r>
        <w:rPr>
          <w:sz w:val="24"/>
        </w:rPr>
        <w:t>esta alternativa siempre y cuando se cumplan con ciertos requisitos que permitan calificarla como tal. Para discernir en un caso concreto si la prestación de que se trate es una hospitalización domiciliaria, las Isapres deberán considerar que la asistencia</w:t>
      </w:r>
      <w:r>
        <w:rPr>
          <w:sz w:val="24"/>
        </w:rPr>
        <w:t xml:space="preserve"> y atenciones que se brinden al paciente, correspondan a las que habría recibido de haberse encontrado en un centro asistencial para su manejo clínico y terapéutico,</w:t>
      </w:r>
      <w:r>
        <w:rPr>
          <w:spacing w:val="-4"/>
          <w:sz w:val="24"/>
        </w:rPr>
        <w:t xml:space="preserve"> </w:t>
      </w:r>
      <w:r>
        <w:rPr>
          <w:sz w:val="24"/>
        </w:rPr>
        <w:t>en</w:t>
      </w:r>
      <w:r>
        <w:rPr>
          <w:spacing w:val="-2"/>
          <w:sz w:val="24"/>
        </w:rPr>
        <w:t xml:space="preserve"> </w:t>
      </w:r>
      <w:r>
        <w:rPr>
          <w:sz w:val="24"/>
        </w:rPr>
        <w:t>atención</w:t>
      </w:r>
      <w:r>
        <w:rPr>
          <w:spacing w:val="-2"/>
          <w:sz w:val="24"/>
        </w:rPr>
        <w:t xml:space="preserve"> </w:t>
      </w:r>
      <w:r>
        <w:rPr>
          <w:sz w:val="24"/>
        </w:rPr>
        <w:t>a</w:t>
      </w:r>
      <w:r>
        <w:rPr>
          <w:spacing w:val="-1"/>
          <w:sz w:val="24"/>
        </w:rPr>
        <w:t xml:space="preserve"> </w:t>
      </w:r>
      <w:r>
        <w:rPr>
          <w:sz w:val="24"/>
        </w:rPr>
        <w:t>que</w:t>
      </w:r>
      <w:r>
        <w:rPr>
          <w:spacing w:val="-2"/>
          <w:sz w:val="24"/>
        </w:rPr>
        <w:t xml:space="preserve"> </w:t>
      </w:r>
      <w:r>
        <w:rPr>
          <w:sz w:val="24"/>
        </w:rPr>
        <w:t>su</w:t>
      </w:r>
      <w:r>
        <w:rPr>
          <w:spacing w:val="-1"/>
          <w:sz w:val="24"/>
        </w:rPr>
        <w:t xml:space="preserve"> </w:t>
      </w:r>
      <w:r>
        <w:rPr>
          <w:sz w:val="24"/>
        </w:rPr>
        <w:t>estado</w:t>
      </w:r>
      <w:r>
        <w:rPr>
          <w:spacing w:val="-2"/>
          <w:sz w:val="24"/>
        </w:rPr>
        <w:t xml:space="preserve"> </w:t>
      </w:r>
      <w:r>
        <w:rPr>
          <w:sz w:val="24"/>
        </w:rPr>
        <w:t>de</w:t>
      </w:r>
      <w:r>
        <w:rPr>
          <w:spacing w:val="-2"/>
          <w:sz w:val="24"/>
        </w:rPr>
        <w:t xml:space="preserve"> </w:t>
      </w:r>
      <w:r>
        <w:rPr>
          <w:sz w:val="24"/>
        </w:rPr>
        <w:t>salud</w:t>
      </w:r>
      <w:r>
        <w:rPr>
          <w:spacing w:val="-1"/>
          <w:sz w:val="24"/>
        </w:rPr>
        <w:t xml:space="preserve"> </w:t>
      </w:r>
      <w:r>
        <w:rPr>
          <w:sz w:val="24"/>
        </w:rPr>
        <w:t>así</w:t>
      </w:r>
      <w:r>
        <w:rPr>
          <w:spacing w:val="-4"/>
          <w:sz w:val="24"/>
        </w:rPr>
        <w:t xml:space="preserve"> </w:t>
      </w:r>
      <w:r>
        <w:rPr>
          <w:sz w:val="24"/>
        </w:rPr>
        <w:t>lo</w:t>
      </w:r>
      <w:r>
        <w:rPr>
          <w:spacing w:val="-2"/>
          <w:sz w:val="24"/>
        </w:rPr>
        <w:t xml:space="preserve"> </w:t>
      </w:r>
      <w:r>
        <w:rPr>
          <w:sz w:val="24"/>
        </w:rPr>
        <w:t>hace</w:t>
      </w:r>
      <w:r>
        <w:rPr>
          <w:spacing w:val="-4"/>
          <w:sz w:val="24"/>
        </w:rPr>
        <w:t xml:space="preserve"> </w:t>
      </w:r>
      <w:r>
        <w:rPr>
          <w:sz w:val="24"/>
        </w:rPr>
        <w:t>exigible</w:t>
      </w:r>
      <w:r>
        <w:rPr>
          <w:spacing w:val="-2"/>
          <w:sz w:val="24"/>
        </w:rPr>
        <w:t xml:space="preserve"> </w:t>
      </w:r>
      <w:r>
        <w:rPr>
          <w:sz w:val="24"/>
        </w:rPr>
        <w:t>y</w:t>
      </w:r>
      <w:r>
        <w:rPr>
          <w:spacing w:val="-4"/>
          <w:sz w:val="24"/>
        </w:rPr>
        <w:t xml:space="preserve"> </w:t>
      </w:r>
      <w:r>
        <w:rPr>
          <w:sz w:val="24"/>
        </w:rPr>
        <w:t>que</w:t>
      </w:r>
      <w:r>
        <w:rPr>
          <w:spacing w:val="-2"/>
          <w:sz w:val="24"/>
        </w:rPr>
        <w:t xml:space="preserve"> </w:t>
      </w:r>
      <w:r>
        <w:rPr>
          <w:sz w:val="24"/>
        </w:rPr>
        <w:t>dichas condiciones estén p</w:t>
      </w:r>
      <w:r>
        <w:rPr>
          <w:sz w:val="24"/>
        </w:rPr>
        <w:t>rescritas y debidamente controladas por un médico tratante.</w:t>
      </w:r>
    </w:p>
    <w:p w:rsidR="00CC3037" w:rsidRDefault="00CC3037">
      <w:pPr>
        <w:pStyle w:val="Textoindependiente"/>
        <w:rPr>
          <w:sz w:val="20"/>
        </w:rPr>
      </w:pPr>
    </w:p>
    <w:p w:rsidR="00CC3037" w:rsidRDefault="00CC3037">
      <w:pPr>
        <w:pStyle w:val="Textoindependiente"/>
        <w:rPr>
          <w:sz w:val="20"/>
        </w:rPr>
      </w:pPr>
    </w:p>
    <w:p w:rsidR="00CC3037" w:rsidRDefault="00CC3037">
      <w:pPr>
        <w:pStyle w:val="Textoindependiente"/>
        <w:rPr>
          <w:sz w:val="20"/>
        </w:rPr>
      </w:pPr>
    </w:p>
    <w:p w:rsidR="00CC3037" w:rsidRDefault="0046119A">
      <w:pPr>
        <w:pStyle w:val="Textoindependiente"/>
        <w:spacing w:before="6"/>
        <w:rPr>
          <w:sz w:val="19"/>
        </w:rPr>
      </w:pPr>
      <w:r>
        <w:pict>
          <v:rect id="docshape3" o:spid="_x0000_s1026" style="position:absolute;margin-left:85.1pt;margin-top:12.45pt;width:2in;height:.7pt;z-index:-15727104;mso-wrap-distance-left:0;mso-wrap-distance-right:0;mso-position-horizontal-relative:page" fillcolor="black" stroked="f">
            <w10:wrap type="topAndBottom" anchorx="page"/>
          </v:rect>
        </w:pict>
      </w:r>
    </w:p>
    <w:p w:rsidR="00CC3037" w:rsidRDefault="0046119A">
      <w:pPr>
        <w:spacing w:before="102"/>
        <w:ind w:left="102"/>
        <w:rPr>
          <w:rFonts w:ascii="Calibri" w:hAnsi="Calibri"/>
          <w:sz w:val="20"/>
        </w:rPr>
      </w:pPr>
      <w:r>
        <w:rPr>
          <w:rFonts w:ascii="Calibri" w:hAnsi="Calibri"/>
          <w:sz w:val="20"/>
          <w:vertAlign w:val="superscript"/>
        </w:rPr>
        <w:t>3</w:t>
      </w:r>
      <w:r>
        <w:rPr>
          <w:rFonts w:ascii="Calibri" w:hAnsi="Calibri"/>
          <w:spacing w:val="-2"/>
          <w:sz w:val="20"/>
        </w:rPr>
        <w:t xml:space="preserve"> </w:t>
      </w:r>
      <w:r>
        <w:rPr>
          <w:rFonts w:ascii="Calibri" w:hAnsi="Calibri"/>
          <w:sz w:val="20"/>
        </w:rPr>
        <w:t xml:space="preserve">Información disponible en el siguiente link: </w:t>
      </w:r>
      <w:hyperlink r:id="rId12">
        <w:r>
          <w:rPr>
            <w:rFonts w:ascii="Calibri" w:hAnsi="Calibri"/>
            <w:color w:val="0462C1"/>
            <w:sz w:val="20"/>
            <w:u w:val="single" w:color="0462C1"/>
          </w:rPr>
          <w:t>http://www.supersalud.gob.cl/difusion/665/w3-propertyvalue-</w:t>
        </w:r>
      </w:hyperlink>
      <w:r>
        <w:rPr>
          <w:rFonts w:ascii="Calibri" w:hAnsi="Calibri"/>
          <w:color w:val="0462C1"/>
          <w:sz w:val="20"/>
        </w:rPr>
        <w:t xml:space="preserve"> </w:t>
      </w:r>
      <w:hyperlink r:id="rId13">
        <w:r>
          <w:rPr>
            <w:rFonts w:ascii="Calibri" w:hAnsi="Calibri"/>
            <w:color w:val="0462C1"/>
            <w:spacing w:val="-2"/>
            <w:sz w:val="20"/>
            <w:u w:val="single" w:color="0462C1"/>
          </w:rPr>
          <w:t>2430.html</w:t>
        </w:r>
      </w:hyperlink>
    </w:p>
    <w:p w:rsidR="00CC3037" w:rsidRDefault="0046119A">
      <w:pPr>
        <w:spacing w:line="243" w:lineRule="exact"/>
        <w:ind w:left="102"/>
        <w:rPr>
          <w:rFonts w:ascii="Calibri" w:hAnsi="Calibri"/>
          <w:sz w:val="20"/>
        </w:rPr>
      </w:pPr>
      <w:r>
        <w:rPr>
          <w:rFonts w:ascii="Calibri" w:hAnsi="Calibri"/>
          <w:sz w:val="20"/>
          <w:vertAlign w:val="superscript"/>
        </w:rPr>
        <w:t>4</w:t>
      </w:r>
      <w:r>
        <w:rPr>
          <w:rFonts w:ascii="Calibri" w:hAnsi="Calibri"/>
          <w:spacing w:val="-12"/>
          <w:sz w:val="20"/>
        </w:rPr>
        <w:t xml:space="preserve"> </w:t>
      </w:r>
      <w:r>
        <w:rPr>
          <w:rFonts w:ascii="Calibri" w:hAnsi="Calibri"/>
          <w:sz w:val="20"/>
        </w:rPr>
        <w:t>Información</w:t>
      </w:r>
      <w:r>
        <w:rPr>
          <w:rFonts w:ascii="Calibri" w:hAnsi="Calibri"/>
          <w:spacing w:val="-11"/>
          <w:sz w:val="20"/>
        </w:rPr>
        <w:t xml:space="preserve"> </w:t>
      </w:r>
      <w:r>
        <w:rPr>
          <w:rFonts w:ascii="Calibri" w:hAnsi="Calibri"/>
          <w:sz w:val="20"/>
        </w:rPr>
        <w:t>disponible</w:t>
      </w:r>
      <w:r>
        <w:rPr>
          <w:rFonts w:ascii="Calibri" w:hAnsi="Calibri"/>
          <w:spacing w:val="-11"/>
          <w:sz w:val="20"/>
        </w:rPr>
        <w:t xml:space="preserve"> </w:t>
      </w:r>
      <w:r>
        <w:rPr>
          <w:rFonts w:ascii="Calibri" w:hAnsi="Calibri"/>
          <w:sz w:val="20"/>
        </w:rPr>
        <w:t>en</w:t>
      </w:r>
      <w:r>
        <w:rPr>
          <w:rFonts w:ascii="Calibri" w:hAnsi="Calibri"/>
          <w:spacing w:val="-12"/>
          <w:sz w:val="20"/>
        </w:rPr>
        <w:t xml:space="preserve"> </w:t>
      </w:r>
      <w:r>
        <w:rPr>
          <w:rFonts w:ascii="Calibri" w:hAnsi="Calibri"/>
          <w:sz w:val="20"/>
        </w:rPr>
        <w:t>el</w:t>
      </w:r>
      <w:r>
        <w:rPr>
          <w:rFonts w:ascii="Calibri" w:hAnsi="Calibri"/>
          <w:spacing w:val="-10"/>
          <w:sz w:val="20"/>
        </w:rPr>
        <w:t xml:space="preserve"> </w:t>
      </w:r>
      <w:r>
        <w:rPr>
          <w:rFonts w:ascii="Calibri" w:hAnsi="Calibri"/>
          <w:sz w:val="20"/>
        </w:rPr>
        <w:t>siguiente</w:t>
      </w:r>
      <w:r>
        <w:rPr>
          <w:rFonts w:ascii="Calibri" w:hAnsi="Calibri"/>
          <w:spacing w:val="-12"/>
          <w:sz w:val="20"/>
        </w:rPr>
        <w:t xml:space="preserve"> </w:t>
      </w:r>
      <w:r>
        <w:rPr>
          <w:rFonts w:ascii="Calibri" w:hAnsi="Calibri"/>
          <w:sz w:val="20"/>
        </w:rPr>
        <w:t>link:</w:t>
      </w:r>
      <w:r>
        <w:rPr>
          <w:rFonts w:ascii="Calibri" w:hAnsi="Calibri"/>
          <w:spacing w:val="-9"/>
          <w:sz w:val="20"/>
        </w:rPr>
        <w:t xml:space="preserve"> </w:t>
      </w:r>
      <w:hyperlink r:id="rId14">
        <w:r>
          <w:rPr>
            <w:rFonts w:ascii="Calibri" w:hAnsi="Calibri"/>
            <w:color w:val="0462C1"/>
            <w:sz w:val="20"/>
            <w:u w:val="single" w:color="0462C1"/>
          </w:rPr>
          <w:t>https://scielosp.org/article/rpsp/2001.v10n1/45-</w:t>
        </w:r>
        <w:r>
          <w:rPr>
            <w:rFonts w:ascii="Calibri" w:hAnsi="Calibri"/>
            <w:color w:val="0462C1"/>
            <w:spacing w:val="-2"/>
            <w:sz w:val="20"/>
            <w:u w:val="single" w:color="0462C1"/>
          </w:rPr>
          <w:t>55/es/</w:t>
        </w:r>
      </w:hyperlink>
    </w:p>
    <w:p w:rsidR="00CC3037" w:rsidRDefault="00CC3037">
      <w:pPr>
        <w:spacing w:line="243" w:lineRule="exact"/>
        <w:rPr>
          <w:rFonts w:ascii="Calibri" w:hAnsi="Calibri"/>
          <w:sz w:val="20"/>
        </w:rPr>
        <w:sectPr w:rsidR="00CC3037">
          <w:pgSz w:w="12250" w:h="18720"/>
          <w:pgMar w:top="1620" w:right="1580" w:bottom="280" w:left="1600" w:header="720" w:footer="720" w:gutter="0"/>
          <w:cols w:space="720"/>
        </w:sectPr>
      </w:pPr>
    </w:p>
    <w:p w:rsidR="00CC3037" w:rsidRDefault="0046119A">
      <w:pPr>
        <w:pStyle w:val="Prrafodelista"/>
        <w:numPr>
          <w:ilvl w:val="0"/>
          <w:numId w:val="1"/>
        </w:numPr>
        <w:tabs>
          <w:tab w:val="left" w:pos="393"/>
        </w:tabs>
        <w:spacing w:before="69" w:line="276" w:lineRule="auto"/>
        <w:ind w:right="115" w:firstLine="0"/>
        <w:jc w:val="both"/>
        <w:rPr>
          <w:sz w:val="24"/>
        </w:rPr>
      </w:pPr>
      <w:r>
        <w:rPr>
          <w:sz w:val="24"/>
        </w:rPr>
        <w:lastRenderedPageBreak/>
        <w:t>La regulación de la hospitalización domiciliaria, se encuentra en circulares, sin embargo, ésta no se hace cargo de la totalidad de los problemas que genera esta situación ya que no se</w:t>
      </w:r>
      <w:r>
        <w:rPr>
          <w:spacing w:val="-2"/>
          <w:sz w:val="24"/>
        </w:rPr>
        <w:t xml:space="preserve"> </w:t>
      </w:r>
      <w:r>
        <w:rPr>
          <w:sz w:val="24"/>
        </w:rPr>
        <w:t>cuenta con una normativa técnica que</w:t>
      </w:r>
      <w:r>
        <w:rPr>
          <w:spacing w:val="-3"/>
          <w:sz w:val="24"/>
        </w:rPr>
        <w:t xml:space="preserve"> </w:t>
      </w:r>
      <w:r>
        <w:rPr>
          <w:sz w:val="24"/>
        </w:rPr>
        <w:t>fije las</w:t>
      </w:r>
      <w:r>
        <w:rPr>
          <w:spacing w:val="-1"/>
          <w:sz w:val="24"/>
        </w:rPr>
        <w:t xml:space="preserve"> </w:t>
      </w:r>
      <w:r>
        <w:rPr>
          <w:sz w:val="24"/>
        </w:rPr>
        <w:t>directrices</w:t>
      </w:r>
      <w:r>
        <w:rPr>
          <w:spacing w:val="-1"/>
          <w:sz w:val="24"/>
        </w:rPr>
        <w:t xml:space="preserve"> </w:t>
      </w:r>
      <w:r>
        <w:rPr>
          <w:sz w:val="24"/>
        </w:rPr>
        <w:t>del diseño, i</w:t>
      </w:r>
      <w:r>
        <w:rPr>
          <w:sz w:val="24"/>
        </w:rPr>
        <w:t>mplementación, medición de resultados y seguimiento, por lo que resulta indispensable actualizar la normativa, unificarla y que no sólo sean los afiliados al sistema de salud privado quienes cuenten con esta alternativa, sino también para quienes se encuen</w:t>
      </w:r>
      <w:r>
        <w:rPr>
          <w:sz w:val="24"/>
        </w:rPr>
        <w:t>tran afiliados a Fonasa.</w:t>
      </w:r>
    </w:p>
    <w:p w:rsidR="00CC3037" w:rsidRDefault="00CC3037">
      <w:pPr>
        <w:pStyle w:val="Textoindependiente"/>
        <w:rPr>
          <w:sz w:val="26"/>
        </w:rPr>
      </w:pPr>
    </w:p>
    <w:p w:rsidR="00CC3037" w:rsidRDefault="00CC3037">
      <w:pPr>
        <w:pStyle w:val="Textoindependiente"/>
        <w:spacing w:before="3"/>
        <w:rPr>
          <w:sz w:val="36"/>
        </w:rPr>
      </w:pPr>
    </w:p>
    <w:p w:rsidR="00CC3037" w:rsidRDefault="0046119A">
      <w:pPr>
        <w:pStyle w:val="Textoindependiente"/>
        <w:ind w:left="102"/>
        <w:jc w:val="both"/>
      </w:pPr>
      <w:r>
        <w:t>Por</w:t>
      </w:r>
      <w:r>
        <w:rPr>
          <w:spacing w:val="-5"/>
        </w:rPr>
        <w:t xml:space="preserve"> </w:t>
      </w:r>
      <w:r>
        <w:t>lo</w:t>
      </w:r>
      <w:r>
        <w:rPr>
          <w:spacing w:val="-2"/>
        </w:rPr>
        <w:t xml:space="preserve"> </w:t>
      </w:r>
      <w:r>
        <w:t>anteriormente</w:t>
      </w:r>
      <w:r>
        <w:rPr>
          <w:spacing w:val="-3"/>
        </w:rPr>
        <w:t xml:space="preserve"> </w:t>
      </w:r>
      <w:r>
        <w:t>expuesto,</w:t>
      </w:r>
      <w:r>
        <w:rPr>
          <w:spacing w:val="-4"/>
        </w:rPr>
        <w:t xml:space="preserve"> </w:t>
      </w:r>
      <w:r>
        <w:t>es</w:t>
      </w:r>
      <w:r>
        <w:rPr>
          <w:spacing w:val="2"/>
        </w:rPr>
        <w:t xml:space="preserve"> </w:t>
      </w:r>
      <w:r>
        <w:t>que venimos</w:t>
      </w:r>
      <w:r>
        <w:rPr>
          <w:spacing w:val="-2"/>
        </w:rPr>
        <w:t xml:space="preserve"> </w:t>
      </w:r>
      <w:r>
        <w:t>en</w:t>
      </w:r>
      <w:r>
        <w:rPr>
          <w:spacing w:val="-4"/>
        </w:rPr>
        <w:t xml:space="preserve"> </w:t>
      </w:r>
      <w:r>
        <w:t>solicitar</w:t>
      </w:r>
      <w:r>
        <w:rPr>
          <w:spacing w:val="-2"/>
        </w:rPr>
        <w:t xml:space="preserve"> </w:t>
      </w:r>
      <w:r>
        <w:t>lo</w:t>
      </w:r>
      <w:r>
        <w:rPr>
          <w:spacing w:val="-2"/>
        </w:rPr>
        <w:t xml:space="preserve"> siguiente:</w:t>
      </w:r>
    </w:p>
    <w:p w:rsidR="00CC3037" w:rsidRDefault="00CC3037">
      <w:pPr>
        <w:pStyle w:val="Textoindependiente"/>
        <w:rPr>
          <w:sz w:val="26"/>
        </w:rPr>
      </w:pPr>
    </w:p>
    <w:p w:rsidR="00CC3037" w:rsidRDefault="00CC3037">
      <w:pPr>
        <w:pStyle w:val="Textoindependiente"/>
        <w:rPr>
          <w:sz w:val="26"/>
        </w:rPr>
      </w:pPr>
    </w:p>
    <w:p w:rsidR="00CC3037" w:rsidRDefault="0046119A">
      <w:pPr>
        <w:pStyle w:val="Ttulo1"/>
        <w:spacing w:before="162"/>
        <w:ind w:right="659"/>
      </w:pPr>
      <w:r>
        <w:t>PROYECTO</w:t>
      </w:r>
      <w:r>
        <w:rPr>
          <w:spacing w:val="-5"/>
        </w:rPr>
        <w:t xml:space="preserve"> </w:t>
      </w:r>
      <w:r>
        <w:t>DE</w:t>
      </w:r>
      <w:r>
        <w:rPr>
          <w:spacing w:val="-5"/>
        </w:rPr>
        <w:t xml:space="preserve"> LEY</w:t>
      </w:r>
    </w:p>
    <w:p w:rsidR="00CC3037" w:rsidRDefault="00CC3037">
      <w:pPr>
        <w:pStyle w:val="Textoindependiente"/>
        <w:rPr>
          <w:b/>
          <w:sz w:val="26"/>
        </w:rPr>
      </w:pPr>
    </w:p>
    <w:p w:rsidR="00CC3037" w:rsidRDefault="00CC3037">
      <w:pPr>
        <w:pStyle w:val="Textoindependiente"/>
        <w:rPr>
          <w:b/>
          <w:sz w:val="26"/>
        </w:rPr>
      </w:pPr>
    </w:p>
    <w:p w:rsidR="00CC3037" w:rsidRDefault="0046119A">
      <w:pPr>
        <w:pStyle w:val="Textoindependiente"/>
        <w:spacing w:before="162" w:line="276" w:lineRule="auto"/>
        <w:ind w:left="102" w:right="119"/>
        <w:jc w:val="both"/>
      </w:pPr>
      <w:r>
        <w:rPr>
          <w:b/>
        </w:rPr>
        <w:t>Artículo 1</w:t>
      </w:r>
      <w:r>
        <w:t xml:space="preserve">: Para acceder a la hospitalización domiciliaria se requiere la prescripción del médico tratante del afiliado. En caso de duda por parte de la </w:t>
      </w:r>
      <w:proofErr w:type="spellStart"/>
      <w:r>
        <w:t>isapre</w:t>
      </w:r>
      <w:proofErr w:type="spellEnd"/>
      <w:r>
        <w:t>, será un comité de expertos el que zanje la duda.</w:t>
      </w:r>
    </w:p>
    <w:p w:rsidR="00CC3037" w:rsidRDefault="0046119A">
      <w:pPr>
        <w:pStyle w:val="Textoindependiente"/>
        <w:spacing w:before="200" w:line="276" w:lineRule="auto"/>
        <w:ind w:left="102" w:right="118"/>
        <w:jc w:val="both"/>
      </w:pPr>
      <w:r>
        <w:rPr>
          <w:b/>
        </w:rPr>
        <w:t xml:space="preserve">Artículo 2: </w:t>
      </w:r>
      <w:r>
        <w:t>Las isapres deberán informar y asesorar a su</w:t>
      </w:r>
      <w:r>
        <w:t>s afiliados sobre la cobertura adicional para enfermedades catastróficas, incluyendo la hospitalización domiciliaria en caso de no forme parte del plan de salud.</w:t>
      </w:r>
    </w:p>
    <w:p w:rsidR="00CC3037" w:rsidRDefault="0046119A">
      <w:pPr>
        <w:pStyle w:val="Textoindependiente"/>
        <w:spacing w:before="201" w:line="276" w:lineRule="auto"/>
        <w:ind w:left="102" w:right="125"/>
        <w:jc w:val="both"/>
      </w:pPr>
      <w:r>
        <w:rPr>
          <w:b/>
        </w:rPr>
        <w:t xml:space="preserve">Artículo 3: </w:t>
      </w:r>
      <w:r>
        <w:t>Cuando la condición médica lo permite y el médico tratante lo autorice expresament</w:t>
      </w:r>
      <w:r>
        <w:t>e por medio de un certificado médico, el paciente menor de edad podrá asistir al establecimiento educacional que los padres, cuidadores o tutores elijan que cuente con plan de integración escolar.</w:t>
      </w:r>
    </w:p>
    <w:p w:rsidR="00CC3037" w:rsidRDefault="0046119A">
      <w:pPr>
        <w:pStyle w:val="Textoindependiente"/>
        <w:spacing w:before="199" w:line="276" w:lineRule="auto"/>
        <w:ind w:left="102" w:right="114"/>
        <w:jc w:val="both"/>
        <w:rPr>
          <w:b/>
        </w:rPr>
      </w:pPr>
      <w:r>
        <w:t>Para todo lo no regulado por esta ley, se estará</w:t>
      </w:r>
      <w:r>
        <w:rPr>
          <w:spacing w:val="40"/>
        </w:rPr>
        <w:t xml:space="preserve"> </w:t>
      </w:r>
      <w:r>
        <w:t>a lo estab</w:t>
      </w:r>
      <w:r>
        <w:t>lecido en la Circular IF N°7 del año 2005 y N°14 del año 2005 emanados de la Superintendencia de</w:t>
      </w:r>
      <w:r>
        <w:rPr>
          <w:spacing w:val="40"/>
        </w:rPr>
        <w:t xml:space="preserve"> </w:t>
      </w:r>
      <w:r>
        <w:t>Salud, como a lo que establece el Reglamento de establecimientos que otorgan prestaciones de hospitalización domiciliaria, de septiembre de 2022, emanado del M</w:t>
      </w:r>
      <w:r>
        <w:t>inisterio de Salud</w:t>
      </w:r>
      <w:r>
        <w:rPr>
          <w:b/>
        </w:rPr>
        <w:t>.</w:t>
      </w:r>
    </w:p>
    <w:p w:rsidR="00CC3037" w:rsidRDefault="0046119A">
      <w:pPr>
        <w:pStyle w:val="Textoindependiente"/>
        <w:spacing w:before="5"/>
        <w:rPr>
          <w:b/>
          <w:sz w:val="15"/>
        </w:rPr>
      </w:pPr>
      <w:r>
        <w:rPr>
          <w:noProof/>
          <w:lang w:val="es-CL" w:eastAsia="es-CL"/>
        </w:rPr>
        <w:drawing>
          <wp:anchor distT="0" distB="0" distL="0" distR="0" simplePos="0" relativeHeight="4" behindDoc="0" locked="0" layoutInCell="1" allowOverlap="1">
            <wp:simplePos x="0" y="0"/>
            <wp:positionH relativeFrom="page">
              <wp:posOffset>3049270</wp:posOffset>
            </wp:positionH>
            <wp:positionV relativeFrom="paragraph">
              <wp:posOffset>128017</wp:posOffset>
            </wp:positionV>
            <wp:extent cx="2135695" cy="106784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135695" cy="1067847"/>
                    </a:xfrm>
                    <a:prstGeom prst="rect">
                      <a:avLst/>
                    </a:prstGeom>
                  </pic:spPr>
                </pic:pic>
              </a:graphicData>
            </a:graphic>
          </wp:anchor>
        </w:drawing>
      </w:r>
    </w:p>
    <w:p w:rsidR="00CC3037" w:rsidRDefault="00CC3037">
      <w:pPr>
        <w:pStyle w:val="Textoindependiente"/>
        <w:spacing w:before="5"/>
        <w:rPr>
          <w:b/>
          <w:sz w:val="20"/>
        </w:rPr>
      </w:pPr>
    </w:p>
    <w:p w:rsidR="00CC3037" w:rsidRDefault="0046119A">
      <w:pPr>
        <w:spacing w:before="1" w:line="252" w:lineRule="exact"/>
        <w:ind w:left="2617"/>
        <w:rPr>
          <w:b/>
        </w:rPr>
      </w:pPr>
      <w:r>
        <w:rPr>
          <w:b/>
        </w:rPr>
        <w:t>JOSÉ</w:t>
      </w:r>
      <w:r>
        <w:rPr>
          <w:b/>
          <w:spacing w:val="-7"/>
        </w:rPr>
        <w:t xml:space="preserve"> </w:t>
      </w:r>
      <w:r>
        <w:rPr>
          <w:b/>
        </w:rPr>
        <w:t>MIGUEL</w:t>
      </w:r>
      <w:r>
        <w:rPr>
          <w:b/>
          <w:spacing w:val="-4"/>
        </w:rPr>
        <w:t xml:space="preserve"> </w:t>
      </w:r>
      <w:r>
        <w:rPr>
          <w:b/>
        </w:rPr>
        <w:t>CASTRO</w:t>
      </w:r>
      <w:r>
        <w:rPr>
          <w:b/>
          <w:spacing w:val="-1"/>
        </w:rPr>
        <w:t xml:space="preserve"> </w:t>
      </w:r>
      <w:r>
        <w:rPr>
          <w:b/>
          <w:spacing w:val="-2"/>
        </w:rPr>
        <w:t>BASCUÑÁN</w:t>
      </w:r>
    </w:p>
    <w:p w:rsidR="00CC3037" w:rsidRDefault="0046119A">
      <w:pPr>
        <w:spacing w:line="252" w:lineRule="exact"/>
        <w:ind w:left="2776"/>
        <w:rPr>
          <w:b/>
        </w:rPr>
      </w:pPr>
      <w:r>
        <w:rPr>
          <w:b/>
        </w:rPr>
        <w:t>H.</w:t>
      </w:r>
      <w:r>
        <w:rPr>
          <w:b/>
          <w:spacing w:val="-3"/>
        </w:rPr>
        <w:t xml:space="preserve"> </w:t>
      </w:r>
      <w:r>
        <w:rPr>
          <w:b/>
        </w:rPr>
        <w:t>DIPUTADO</w:t>
      </w:r>
      <w:r>
        <w:rPr>
          <w:b/>
          <w:spacing w:val="-1"/>
        </w:rPr>
        <w:t xml:space="preserve"> </w:t>
      </w:r>
      <w:r>
        <w:rPr>
          <w:b/>
        </w:rPr>
        <w:t>DE</w:t>
      </w:r>
      <w:r>
        <w:rPr>
          <w:b/>
          <w:spacing w:val="-5"/>
        </w:rPr>
        <w:t xml:space="preserve"> </w:t>
      </w:r>
      <w:r>
        <w:rPr>
          <w:b/>
        </w:rPr>
        <w:t>LA</w:t>
      </w:r>
      <w:r>
        <w:rPr>
          <w:b/>
          <w:spacing w:val="-8"/>
        </w:rPr>
        <w:t xml:space="preserve"> </w:t>
      </w:r>
      <w:r>
        <w:rPr>
          <w:b/>
          <w:spacing w:val="-2"/>
        </w:rPr>
        <w:t>REPÚBLICA</w:t>
      </w:r>
    </w:p>
    <w:sectPr w:rsidR="00CC3037">
      <w:pgSz w:w="12250" w:h="1872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E4516"/>
    <w:multiLevelType w:val="hybridMultilevel"/>
    <w:tmpl w:val="343096BA"/>
    <w:lvl w:ilvl="0" w:tplc="E3DAD184">
      <w:start w:val="1"/>
      <w:numFmt w:val="decimal"/>
      <w:lvlText w:val="%1."/>
      <w:lvlJc w:val="left"/>
      <w:pPr>
        <w:ind w:left="102" w:hanging="288"/>
        <w:jc w:val="left"/>
      </w:pPr>
      <w:rPr>
        <w:rFonts w:ascii="Arial" w:eastAsia="Arial" w:hAnsi="Arial" w:cs="Arial" w:hint="default"/>
        <w:b w:val="0"/>
        <w:bCs w:val="0"/>
        <w:i w:val="0"/>
        <w:iCs w:val="0"/>
        <w:w w:val="99"/>
        <w:sz w:val="24"/>
        <w:szCs w:val="24"/>
        <w:lang w:val="es-ES" w:eastAsia="en-US" w:bidi="ar-SA"/>
      </w:rPr>
    </w:lvl>
    <w:lvl w:ilvl="1" w:tplc="543AC786">
      <w:numFmt w:val="bullet"/>
      <w:lvlText w:val="•"/>
      <w:lvlJc w:val="left"/>
      <w:pPr>
        <w:ind w:left="996" w:hanging="288"/>
      </w:pPr>
      <w:rPr>
        <w:rFonts w:hint="default"/>
        <w:lang w:val="es-ES" w:eastAsia="en-US" w:bidi="ar-SA"/>
      </w:rPr>
    </w:lvl>
    <w:lvl w:ilvl="2" w:tplc="F0CA078A">
      <w:numFmt w:val="bullet"/>
      <w:lvlText w:val="•"/>
      <w:lvlJc w:val="left"/>
      <w:pPr>
        <w:ind w:left="1893" w:hanging="288"/>
      </w:pPr>
      <w:rPr>
        <w:rFonts w:hint="default"/>
        <w:lang w:val="es-ES" w:eastAsia="en-US" w:bidi="ar-SA"/>
      </w:rPr>
    </w:lvl>
    <w:lvl w:ilvl="3" w:tplc="7C78A072">
      <w:numFmt w:val="bullet"/>
      <w:lvlText w:val="•"/>
      <w:lvlJc w:val="left"/>
      <w:pPr>
        <w:ind w:left="2790" w:hanging="288"/>
      </w:pPr>
      <w:rPr>
        <w:rFonts w:hint="default"/>
        <w:lang w:val="es-ES" w:eastAsia="en-US" w:bidi="ar-SA"/>
      </w:rPr>
    </w:lvl>
    <w:lvl w:ilvl="4" w:tplc="BC78E42C">
      <w:numFmt w:val="bullet"/>
      <w:lvlText w:val="•"/>
      <w:lvlJc w:val="left"/>
      <w:pPr>
        <w:ind w:left="3686" w:hanging="288"/>
      </w:pPr>
      <w:rPr>
        <w:rFonts w:hint="default"/>
        <w:lang w:val="es-ES" w:eastAsia="en-US" w:bidi="ar-SA"/>
      </w:rPr>
    </w:lvl>
    <w:lvl w:ilvl="5" w:tplc="2BB88F28">
      <w:numFmt w:val="bullet"/>
      <w:lvlText w:val="•"/>
      <w:lvlJc w:val="left"/>
      <w:pPr>
        <w:ind w:left="4583" w:hanging="288"/>
      </w:pPr>
      <w:rPr>
        <w:rFonts w:hint="default"/>
        <w:lang w:val="es-ES" w:eastAsia="en-US" w:bidi="ar-SA"/>
      </w:rPr>
    </w:lvl>
    <w:lvl w:ilvl="6" w:tplc="6A7EDA2E">
      <w:numFmt w:val="bullet"/>
      <w:lvlText w:val="•"/>
      <w:lvlJc w:val="left"/>
      <w:pPr>
        <w:ind w:left="5480" w:hanging="288"/>
      </w:pPr>
      <w:rPr>
        <w:rFonts w:hint="default"/>
        <w:lang w:val="es-ES" w:eastAsia="en-US" w:bidi="ar-SA"/>
      </w:rPr>
    </w:lvl>
    <w:lvl w:ilvl="7" w:tplc="AAA87850">
      <w:numFmt w:val="bullet"/>
      <w:lvlText w:val="•"/>
      <w:lvlJc w:val="left"/>
      <w:pPr>
        <w:ind w:left="6377" w:hanging="288"/>
      </w:pPr>
      <w:rPr>
        <w:rFonts w:hint="default"/>
        <w:lang w:val="es-ES" w:eastAsia="en-US" w:bidi="ar-SA"/>
      </w:rPr>
    </w:lvl>
    <w:lvl w:ilvl="8" w:tplc="14E26DDC">
      <w:numFmt w:val="bullet"/>
      <w:lvlText w:val="•"/>
      <w:lvlJc w:val="left"/>
      <w:pPr>
        <w:ind w:left="7273" w:hanging="28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C3037"/>
    <w:rsid w:val="0046119A"/>
    <w:rsid w:val="00CC30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51D7C84-94E9-4404-8CAF-0FC0F566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2"/>
      <w:ind w:left="641" w:right="65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persalud.gob.cl/difusion/665/w3-propertyvalue-2430.html" TargetMode="External"/><Relationship Id="rId3" Type="http://schemas.openxmlformats.org/officeDocument/2006/relationships/settings" Target="settings.xml"/><Relationship Id="rId7" Type="http://schemas.openxmlformats.org/officeDocument/2006/relationships/hyperlink" Target="http://www.medicina.uchile.cl/noticias/143109/brecha-de-camas-674-pacientes-esperan-a-diario-un-cupo-" TargetMode="External"/><Relationship Id="rId12" Type="http://schemas.openxmlformats.org/officeDocument/2006/relationships/hyperlink" Target="http://www.supersalud.gob.cl/difusion/665/w3-propertyvalue-243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dicina.uchile.cl/noticias/143109/brecha-de-camas-674-pacientes-esperan-a-diario-un-cupo-"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https://www.latercera.com/nacional/noticia/brecha-camas-674-pacientes-esperan-diario-cupo-hospitalizados/149346/" TargetMode="External"/><Relationship Id="rId4" Type="http://schemas.openxmlformats.org/officeDocument/2006/relationships/webSettings" Target="webSettings.xml"/><Relationship Id="rId9" Type="http://schemas.openxmlformats.org/officeDocument/2006/relationships/hyperlink" Target="https://www.latercera.com/nacional/noticia/brecha-camas-674-pacientes-esperan-diario-cupo-hospitalizados/149346/" TargetMode="External"/><Relationship Id="rId14" Type="http://schemas.openxmlformats.org/officeDocument/2006/relationships/hyperlink" Target="https://scielosp.org/article/rpsp/2001.v10n1/45-55/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5392</Characters>
  <Application>Microsoft Office Word</Application>
  <DocSecurity>0</DocSecurity>
  <Lines>44</Lines>
  <Paragraphs>12</Paragraphs>
  <ScaleCrop>false</ScaleCrop>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Leonardo Lueiza Ureta</cp:lastModifiedBy>
  <cp:revision>1</cp:revision>
  <dcterms:created xsi:type="dcterms:W3CDTF">2022-12-16T12:51:00Z</dcterms:created>
  <dcterms:modified xsi:type="dcterms:W3CDTF">2022-12-19T22:59:00Z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2013</vt:lpwstr>
  </property>
  <property fmtid="{D5CDD505-2E9C-101B-9397-08002B2CF9AE}" pid="4" name="LastSaved">
    <vt:filetime>2022-12-16T00:00:00Z</vt:filetime>
  </property>
  <property fmtid="{D5CDD505-2E9C-101B-9397-08002B2CF9AE}" pid="5" name="Producer">
    <vt:lpwstr>Microsoft® Word 2013</vt:lpwstr>
  </property>
</Properties>
</file>