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23E8" w:rsidRDefault="00262472">
      <w:pPr>
        <w:tabs>
          <w:tab w:val="left" w:pos="7660"/>
        </w:tabs>
        <w:ind w:left="100"/>
        <w:rPr>
          <w:rFonts w:ascii="Times New Roman"/>
          <w:sz w:val="20"/>
        </w:rPr>
      </w:pPr>
      <w:bookmarkStart w:id="0" w:name="_GoBack"/>
      <w:bookmarkEnd w:id="0"/>
      <w:r>
        <w:rPr>
          <w:rFonts w:ascii="Times New Roman"/>
          <w:noProof/>
          <w:sz w:val="20"/>
          <w:lang w:val="es-CL" w:eastAsia="es-CL"/>
        </w:rPr>
        <w:drawing>
          <wp:inline distT="0" distB="0" distL="0" distR="0">
            <wp:extent cx="978647" cy="921638"/>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978647" cy="921638"/>
                    </a:xfrm>
                    <a:prstGeom prst="rect">
                      <a:avLst/>
                    </a:prstGeom>
                  </pic:spPr>
                </pic:pic>
              </a:graphicData>
            </a:graphic>
          </wp:inline>
        </w:drawing>
      </w:r>
      <w:r>
        <w:rPr>
          <w:rFonts w:ascii="Times New Roman"/>
          <w:sz w:val="20"/>
        </w:rPr>
        <w:tab/>
      </w:r>
      <w:r>
        <w:rPr>
          <w:rFonts w:ascii="Times New Roman"/>
          <w:noProof/>
          <w:position w:val="1"/>
          <w:sz w:val="20"/>
          <w:lang w:val="es-CL" w:eastAsia="es-CL"/>
        </w:rPr>
        <w:drawing>
          <wp:inline distT="0" distB="0" distL="0" distR="0">
            <wp:extent cx="923826" cy="914400"/>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5" cstate="print"/>
                    <a:stretch>
                      <a:fillRect/>
                    </a:stretch>
                  </pic:blipFill>
                  <pic:spPr>
                    <a:xfrm>
                      <a:off x="0" y="0"/>
                      <a:ext cx="923826" cy="914400"/>
                    </a:xfrm>
                    <a:prstGeom prst="rect">
                      <a:avLst/>
                    </a:prstGeom>
                  </pic:spPr>
                </pic:pic>
              </a:graphicData>
            </a:graphic>
          </wp:inline>
        </w:drawing>
      </w:r>
    </w:p>
    <w:p w:rsidR="004923E8" w:rsidRDefault="004923E8">
      <w:pPr>
        <w:pStyle w:val="Textoindependiente"/>
        <w:rPr>
          <w:rFonts w:ascii="Times New Roman"/>
          <w:sz w:val="20"/>
        </w:rPr>
      </w:pPr>
    </w:p>
    <w:p w:rsidR="004923E8" w:rsidRDefault="004923E8">
      <w:pPr>
        <w:pStyle w:val="Textoindependiente"/>
        <w:spacing w:before="1"/>
        <w:rPr>
          <w:rFonts w:ascii="Times New Roman"/>
        </w:rPr>
      </w:pPr>
    </w:p>
    <w:p w:rsidR="004923E8" w:rsidRDefault="00262472">
      <w:pPr>
        <w:pStyle w:val="Ttulo1"/>
        <w:spacing w:before="100" w:line="360" w:lineRule="auto"/>
        <w:rPr>
          <w:u w:val="none"/>
        </w:rPr>
      </w:pPr>
      <w:r>
        <w:rPr>
          <w:u w:val="thick"/>
        </w:rPr>
        <w:t>Proyecto</w:t>
      </w:r>
      <w:r>
        <w:rPr>
          <w:spacing w:val="-5"/>
          <w:u w:val="thick"/>
        </w:rPr>
        <w:t xml:space="preserve"> </w:t>
      </w:r>
      <w:r>
        <w:rPr>
          <w:u w:val="thick"/>
        </w:rPr>
        <w:t>de</w:t>
      </w:r>
      <w:r>
        <w:rPr>
          <w:spacing w:val="-5"/>
          <w:u w:val="thick"/>
        </w:rPr>
        <w:t xml:space="preserve"> </w:t>
      </w:r>
      <w:r>
        <w:rPr>
          <w:u w:val="thick"/>
        </w:rPr>
        <w:t>ley</w:t>
      </w:r>
      <w:r>
        <w:rPr>
          <w:spacing w:val="-5"/>
          <w:u w:val="thick"/>
        </w:rPr>
        <w:t xml:space="preserve"> </w:t>
      </w:r>
      <w:r>
        <w:rPr>
          <w:u w:val="thick"/>
        </w:rPr>
        <w:t>que</w:t>
      </w:r>
      <w:r>
        <w:rPr>
          <w:spacing w:val="-5"/>
          <w:u w:val="thick"/>
        </w:rPr>
        <w:t xml:space="preserve"> </w:t>
      </w:r>
      <w:r>
        <w:rPr>
          <w:u w:val="thick"/>
        </w:rPr>
        <w:t>prohíbe</w:t>
      </w:r>
      <w:r>
        <w:rPr>
          <w:spacing w:val="-5"/>
          <w:u w:val="thick"/>
        </w:rPr>
        <w:t xml:space="preserve"> </w:t>
      </w:r>
      <w:r>
        <w:rPr>
          <w:u w:val="thick"/>
        </w:rPr>
        <w:t>la</w:t>
      </w:r>
      <w:r>
        <w:rPr>
          <w:spacing w:val="-5"/>
          <w:u w:val="thick"/>
        </w:rPr>
        <w:t xml:space="preserve"> </w:t>
      </w:r>
      <w:r>
        <w:rPr>
          <w:u w:val="thick"/>
        </w:rPr>
        <w:t>autorización</w:t>
      </w:r>
      <w:r>
        <w:rPr>
          <w:spacing w:val="-5"/>
          <w:u w:val="thick"/>
        </w:rPr>
        <w:t xml:space="preserve"> </w:t>
      </w:r>
      <w:r>
        <w:rPr>
          <w:u w:val="thick"/>
        </w:rPr>
        <w:t>de</w:t>
      </w:r>
      <w:r>
        <w:rPr>
          <w:spacing w:val="-5"/>
          <w:u w:val="thick"/>
        </w:rPr>
        <w:t xml:space="preserve"> </w:t>
      </w:r>
      <w:r>
        <w:rPr>
          <w:u w:val="thick"/>
        </w:rPr>
        <w:t>estacionamientos</w:t>
      </w:r>
      <w:r>
        <w:rPr>
          <w:u w:val="none"/>
        </w:rPr>
        <w:t xml:space="preserve"> </w:t>
      </w:r>
      <w:r>
        <w:rPr>
          <w:u w:val="thick"/>
        </w:rPr>
        <w:t>reservados para Senadores y Diputados.</w:t>
      </w:r>
    </w:p>
    <w:p w:rsidR="004923E8" w:rsidRDefault="004923E8">
      <w:pPr>
        <w:pStyle w:val="Textoindependiente"/>
        <w:rPr>
          <w:b/>
          <w:sz w:val="36"/>
        </w:rPr>
      </w:pPr>
    </w:p>
    <w:p w:rsidR="004923E8" w:rsidRDefault="00262472">
      <w:pPr>
        <w:pStyle w:val="Textoindependiente"/>
        <w:spacing w:line="360" w:lineRule="auto"/>
        <w:ind w:left="100" w:right="121"/>
        <w:jc w:val="both"/>
      </w:pPr>
      <w:r>
        <w:t xml:space="preserve">La ciudadanía ha manifestado, con justa razón, un malestar generalizado </w:t>
      </w:r>
      <w:r>
        <w:t>ante diversas situaciones en las que los parlamentarios son percibidos por la ciudadanía como personas que cuentan a su favor con ciertos privilegios.</w:t>
      </w:r>
    </w:p>
    <w:p w:rsidR="004923E8" w:rsidRDefault="004923E8">
      <w:pPr>
        <w:pStyle w:val="Textoindependiente"/>
        <w:rPr>
          <w:sz w:val="36"/>
        </w:rPr>
      </w:pPr>
    </w:p>
    <w:p w:rsidR="004923E8" w:rsidRDefault="00262472">
      <w:pPr>
        <w:pStyle w:val="Textoindependiente"/>
        <w:spacing w:line="360" w:lineRule="auto"/>
        <w:ind w:left="100" w:right="122"/>
        <w:jc w:val="both"/>
      </w:pPr>
      <w:r>
        <w:t>En parte, ello</w:t>
      </w:r>
      <w:r>
        <w:rPr>
          <w:spacing w:val="-3"/>
        </w:rPr>
        <w:t xml:space="preserve"> </w:t>
      </w:r>
      <w:r>
        <w:t>se</w:t>
      </w:r>
      <w:r>
        <w:rPr>
          <w:spacing w:val="-3"/>
        </w:rPr>
        <w:t xml:space="preserve"> </w:t>
      </w:r>
      <w:r>
        <w:t>expresa</w:t>
      </w:r>
      <w:r>
        <w:rPr>
          <w:spacing w:val="-3"/>
        </w:rPr>
        <w:t xml:space="preserve"> </w:t>
      </w:r>
      <w:r>
        <w:t>en</w:t>
      </w:r>
      <w:r>
        <w:rPr>
          <w:spacing w:val="-3"/>
        </w:rPr>
        <w:t xml:space="preserve"> </w:t>
      </w:r>
      <w:r>
        <w:t>lo</w:t>
      </w:r>
      <w:r>
        <w:rPr>
          <w:spacing w:val="-3"/>
        </w:rPr>
        <w:t xml:space="preserve"> </w:t>
      </w:r>
      <w:r>
        <w:t>bajísimos</w:t>
      </w:r>
      <w:r>
        <w:rPr>
          <w:spacing w:val="-3"/>
        </w:rPr>
        <w:t xml:space="preserve"> </w:t>
      </w:r>
      <w:r>
        <w:t>niveles</w:t>
      </w:r>
      <w:r>
        <w:rPr>
          <w:spacing w:val="-3"/>
        </w:rPr>
        <w:t xml:space="preserve"> </w:t>
      </w:r>
      <w:r>
        <w:t>de</w:t>
      </w:r>
      <w:r>
        <w:rPr>
          <w:spacing w:val="-3"/>
        </w:rPr>
        <w:t xml:space="preserve"> </w:t>
      </w:r>
      <w:r>
        <w:t>confianza</w:t>
      </w:r>
      <w:r>
        <w:rPr>
          <w:spacing w:val="-3"/>
        </w:rPr>
        <w:t xml:space="preserve"> </w:t>
      </w:r>
      <w:r>
        <w:t>con</w:t>
      </w:r>
      <w:r>
        <w:rPr>
          <w:spacing w:val="-3"/>
        </w:rPr>
        <w:t xml:space="preserve"> </w:t>
      </w:r>
      <w:r>
        <w:t>lo</w:t>
      </w:r>
      <w:r>
        <w:rPr>
          <w:spacing w:val="-3"/>
        </w:rPr>
        <w:t xml:space="preserve"> </w:t>
      </w:r>
      <w:r>
        <w:t>que</w:t>
      </w:r>
      <w:r>
        <w:rPr>
          <w:spacing w:val="-3"/>
        </w:rPr>
        <w:t xml:space="preserve"> </w:t>
      </w:r>
      <w:r>
        <w:t>hoy</w:t>
      </w:r>
      <w:r>
        <w:rPr>
          <w:spacing w:val="-3"/>
        </w:rPr>
        <w:t xml:space="preserve"> </w:t>
      </w:r>
      <w:r>
        <w:t>cuenta</w:t>
      </w:r>
      <w:r>
        <w:rPr>
          <w:spacing w:val="-3"/>
        </w:rPr>
        <w:t xml:space="preserve"> </w:t>
      </w:r>
      <w:r>
        <w:t>el Senado y la Cáma</w:t>
      </w:r>
      <w:r>
        <w:t>ra de Diputados</w:t>
      </w:r>
      <w:r>
        <w:rPr>
          <w:vertAlign w:val="superscript"/>
        </w:rPr>
        <w:t>1</w:t>
      </w:r>
      <w:r>
        <w:t>.</w:t>
      </w:r>
    </w:p>
    <w:p w:rsidR="004923E8" w:rsidRDefault="00262472">
      <w:pPr>
        <w:pStyle w:val="Textoindependiente"/>
        <w:spacing w:before="8"/>
        <w:rPr>
          <w:sz w:val="7"/>
        </w:rPr>
      </w:pPr>
      <w:r>
        <w:rPr>
          <w:noProof/>
          <w:lang w:val="es-CL" w:eastAsia="es-CL"/>
        </w:rPr>
        <w:drawing>
          <wp:anchor distT="0" distB="0" distL="0" distR="0" simplePos="0" relativeHeight="251658240" behindDoc="0" locked="0" layoutInCell="1" allowOverlap="1">
            <wp:simplePos x="0" y="0"/>
            <wp:positionH relativeFrom="page">
              <wp:posOffset>1524000</wp:posOffset>
            </wp:positionH>
            <wp:positionV relativeFrom="paragraph">
              <wp:posOffset>71120</wp:posOffset>
            </wp:positionV>
            <wp:extent cx="4537052" cy="3405187"/>
            <wp:effectExtent l="0" t="0" r="0" b="0"/>
            <wp:wrapTopAndBottom/>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6" cstate="print"/>
                    <a:stretch>
                      <a:fillRect/>
                    </a:stretch>
                  </pic:blipFill>
                  <pic:spPr>
                    <a:xfrm>
                      <a:off x="0" y="0"/>
                      <a:ext cx="4537052" cy="3405187"/>
                    </a:xfrm>
                    <a:prstGeom prst="rect">
                      <a:avLst/>
                    </a:prstGeom>
                  </pic:spPr>
                </pic:pic>
              </a:graphicData>
            </a:graphic>
          </wp:anchor>
        </w:drawing>
      </w:r>
    </w:p>
    <w:p w:rsidR="004923E8" w:rsidRDefault="004923E8">
      <w:pPr>
        <w:pStyle w:val="Textoindependiente"/>
        <w:rPr>
          <w:sz w:val="26"/>
        </w:rPr>
      </w:pPr>
    </w:p>
    <w:p w:rsidR="004923E8" w:rsidRDefault="004923E8">
      <w:pPr>
        <w:pStyle w:val="Textoindependiente"/>
        <w:spacing w:before="9"/>
        <w:rPr>
          <w:sz w:val="23"/>
        </w:rPr>
      </w:pPr>
    </w:p>
    <w:p w:rsidR="004923E8" w:rsidRDefault="00262472">
      <w:pPr>
        <w:pStyle w:val="Textoindependiente"/>
        <w:spacing w:line="360" w:lineRule="auto"/>
        <w:ind w:left="100" w:right="119"/>
        <w:jc w:val="both"/>
      </w:pPr>
      <w:r>
        <w:pict>
          <v:shape id="docshape1" o:spid="_x0000_s1027" style="position:absolute;left:0;text-align:left;margin-left:1in;margin-top:82.55pt;width:2in;height:.1pt;z-index:-15728128;mso-wrap-distance-left:0;mso-wrap-distance-right:0;mso-position-horizontal-relative:page" coordorigin="1440,1651" coordsize="2880,0" path="m1440,1651r2880,e" filled="f">
            <v:path arrowok="t"/>
            <w10:wrap type="topAndBottom" anchorx="page"/>
          </v:shape>
        </w:pict>
      </w:r>
      <w:r>
        <w:t>En orden a restaurar la confianza de la ciudadanía en el Congreso y los partidos políticos, se hace necesario revisar la legislación nacional que, en</w:t>
      </w:r>
      <w:r>
        <w:rPr>
          <w:spacing w:val="-3"/>
        </w:rPr>
        <w:t xml:space="preserve"> </w:t>
      </w:r>
      <w:r>
        <w:t>muchas</w:t>
      </w:r>
      <w:r>
        <w:rPr>
          <w:spacing w:val="-3"/>
        </w:rPr>
        <w:t xml:space="preserve"> </w:t>
      </w:r>
      <w:r>
        <w:t>ocasiones, contempla injustos privilegios en favor de los congresistas, alimentando así el malestar de la gente.</w:t>
      </w:r>
    </w:p>
    <w:p w:rsidR="004923E8" w:rsidRDefault="00262472">
      <w:pPr>
        <w:spacing w:before="108"/>
        <w:ind w:left="100"/>
        <w:jc w:val="both"/>
        <w:rPr>
          <w:rFonts w:ascii="Arial"/>
          <w:sz w:val="20"/>
        </w:rPr>
      </w:pPr>
      <w:r>
        <w:rPr>
          <w:rFonts w:ascii="Arial"/>
          <w:sz w:val="20"/>
          <w:vertAlign w:val="superscript"/>
        </w:rPr>
        <w:t>1</w:t>
      </w:r>
      <w:r>
        <w:rPr>
          <w:rFonts w:ascii="Arial"/>
          <w:spacing w:val="-7"/>
          <w:sz w:val="20"/>
        </w:rPr>
        <w:t xml:space="preserve"> </w:t>
      </w:r>
      <w:hyperlink r:id="rId7">
        <w:r>
          <w:rPr>
            <w:rFonts w:ascii="Arial"/>
            <w:color w:val="1154CC"/>
            <w:spacing w:val="-2"/>
            <w:sz w:val="20"/>
            <w:u w:val="thick" w:color="1154CC"/>
          </w:rPr>
          <w:t>https://www.cepchile.cl/cep/s</w:t>
        </w:r>
        <w:r>
          <w:rPr>
            <w:rFonts w:ascii="Arial"/>
            <w:color w:val="1154CC"/>
            <w:spacing w:val="-2"/>
            <w:sz w:val="20"/>
            <w:u w:val="thick" w:color="1154CC"/>
          </w:rPr>
          <w:t>ite/docs/20220608/20220608124401/encuestacep_abril_mayo2022.pdf</w:t>
        </w:r>
      </w:hyperlink>
    </w:p>
    <w:p w:rsidR="004923E8" w:rsidRDefault="004923E8">
      <w:pPr>
        <w:jc w:val="both"/>
        <w:rPr>
          <w:rFonts w:ascii="Arial"/>
          <w:sz w:val="20"/>
        </w:rPr>
        <w:sectPr w:rsidR="004923E8">
          <w:type w:val="continuous"/>
          <w:pgSz w:w="11920" w:h="16840"/>
          <w:pgMar w:top="1620" w:right="1340" w:bottom="280" w:left="1340" w:header="720" w:footer="720" w:gutter="0"/>
          <w:cols w:space="720"/>
        </w:sectPr>
      </w:pPr>
    </w:p>
    <w:p w:rsidR="004923E8" w:rsidRDefault="00262472">
      <w:pPr>
        <w:pStyle w:val="Textoindependiente"/>
        <w:spacing w:before="80" w:line="360" w:lineRule="auto"/>
        <w:ind w:left="100" w:right="122"/>
        <w:jc w:val="both"/>
      </w:pPr>
      <w:r>
        <w:lastRenderedPageBreak/>
        <w:t>Un ejemplo de ello se</w:t>
      </w:r>
      <w:r>
        <w:rPr>
          <w:spacing w:val="-2"/>
        </w:rPr>
        <w:t xml:space="preserve"> </w:t>
      </w:r>
      <w:r>
        <w:t>encuentra</w:t>
      </w:r>
      <w:r>
        <w:rPr>
          <w:spacing w:val="-2"/>
        </w:rPr>
        <w:t xml:space="preserve"> </w:t>
      </w:r>
      <w:r>
        <w:t>en</w:t>
      </w:r>
      <w:r>
        <w:rPr>
          <w:spacing w:val="-2"/>
        </w:rPr>
        <w:t xml:space="preserve"> </w:t>
      </w:r>
      <w:r>
        <w:t>el</w:t>
      </w:r>
      <w:r>
        <w:rPr>
          <w:spacing w:val="-2"/>
        </w:rPr>
        <w:t xml:space="preserve"> </w:t>
      </w:r>
      <w:r>
        <w:t>actual</w:t>
      </w:r>
      <w:r>
        <w:rPr>
          <w:spacing w:val="-2"/>
        </w:rPr>
        <w:t xml:space="preserve"> </w:t>
      </w:r>
      <w:r>
        <w:t>artículo</w:t>
      </w:r>
      <w:r>
        <w:rPr>
          <w:spacing w:val="-2"/>
        </w:rPr>
        <w:t xml:space="preserve"> </w:t>
      </w:r>
      <w:r>
        <w:t>159</w:t>
      </w:r>
      <w:r>
        <w:rPr>
          <w:spacing w:val="-2"/>
        </w:rPr>
        <w:t xml:space="preserve"> </w:t>
      </w:r>
      <w:r>
        <w:t>de</w:t>
      </w:r>
      <w:r>
        <w:rPr>
          <w:spacing w:val="-2"/>
        </w:rPr>
        <w:t xml:space="preserve"> </w:t>
      </w:r>
      <w:r>
        <w:t>la</w:t>
      </w:r>
      <w:r>
        <w:rPr>
          <w:spacing w:val="-2"/>
        </w:rPr>
        <w:t xml:space="preserve"> </w:t>
      </w:r>
      <w:r>
        <w:t>Ley</w:t>
      </w:r>
      <w:r>
        <w:rPr>
          <w:spacing w:val="-2"/>
        </w:rPr>
        <w:t xml:space="preserve"> </w:t>
      </w:r>
      <w:r>
        <w:t>de</w:t>
      </w:r>
      <w:r>
        <w:rPr>
          <w:spacing w:val="-2"/>
        </w:rPr>
        <w:t xml:space="preserve"> </w:t>
      </w:r>
      <w:r>
        <w:t>Tránsito,</w:t>
      </w:r>
      <w:r>
        <w:rPr>
          <w:spacing w:val="-2"/>
        </w:rPr>
        <w:t xml:space="preserve"> </w:t>
      </w:r>
      <w:r>
        <w:t>el</w:t>
      </w:r>
      <w:r>
        <w:rPr>
          <w:spacing w:val="-2"/>
        </w:rPr>
        <w:t xml:space="preserve"> </w:t>
      </w:r>
      <w:r>
        <w:t>que permite que las municipalidades puedan, en casos calificados, autorizar estacionamientos</w:t>
      </w:r>
      <w:r>
        <w:t xml:space="preserve"> reservados:</w:t>
      </w:r>
    </w:p>
    <w:p w:rsidR="004923E8" w:rsidRDefault="004923E8">
      <w:pPr>
        <w:pStyle w:val="Textoindependiente"/>
        <w:rPr>
          <w:sz w:val="36"/>
        </w:rPr>
      </w:pPr>
    </w:p>
    <w:p w:rsidR="004923E8" w:rsidRDefault="00262472">
      <w:pPr>
        <w:spacing w:line="360" w:lineRule="auto"/>
        <w:ind w:left="100" w:right="115"/>
        <w:jc w:val="both"/>
        <w:rPr>
          <w:i/>
          <w:sz w:val="24"/>
        </w:rPr>
      </w:pPr>
      <w:r>
        <w:rPr>
          <w:i/>
          <w:sz w:val="24"/>
        </w:rPr>
        <w:t>“Artículo 159.- Las Municipalidades, en casos calificados, podrán autorizar estacionamientos reservados. En vías de red vial básica, la autorización se regirá por el reglamento que dicte el Ministerio de Transportes y Telecomunicaciones</w:t>
      </w:r>
    </w:p>
    <w:p w:rsidR="004923E8" w:rsidRDefault="004923E8">
      <w:pPr>
        <w:pStyle w:val="Textoindependiente"/>
        <w:spacing w:before="8"/>
        <w:rPr>
          <w:i/>
          <w:sz w:val="37"/>
        </w:rPr>
      </w:pPr>
    </w:p>
    <w:p w:rsidR="004923E8" w:rsidRDefault="00262472">
      <w:pPr>
        <w:spacing w:line="360" w:lineRule="auto"/>
        <w:ind w:left="100" w:right="116"/>
        <w:jc w:val="both"/>
        <w:rPr>
          <w:i/>
          <w:sz w:val="24"/>
        </w:rPr>
      </w:pPr>
      <w:r>
        <w:rPr>
          <w:i/>
          <w:sz w:val="24"/>
        </w:rPr>
        <w:t>El estacionamiento reservado podrá ser ocupado por cualquier otro vehículo, siempre que su conductor permanezca en él, a fin de retirarlo cuando llegue el vehículo que goce de la reserva.”.</w:t>
      </w:r>
    </w:p>
    <w:p w:rsidR="004923E8" w:rsidRDefault="004923E8">
      <w:pPr>
        <w:pStyle w:val="Textoindependiente"/>
        <w:rPr>
          <w:i/>
          <w:sz w:val="36"/>
        </w:rPr>
      </w:pPr>
    </w:p>
    <w:p w:rsidR="004923E8" w:rsidRDefault="00262472">
      <w:pPr>
        <w:pStyle w:val="Textoindependiente"/>
        <w:spacing w:line="360" w:lineRule="auto"/>
        <w:ind w:left="100" w:right="113"/>
        <w:jc w:val="both"/>
      </w:pPr>
      <w:r>
        <w:t>Al respecto la Contraloría General de la República ha señalado que</w:t>
      </w:r>
      <w:r>
        <w:rPr>
          <w:spacing w:val="40"/>
        </w:rPr>
        <w:t xml:space="preserve"> </w:t>
      </w:r>
      <w:r>
        <w:t>dicha norma "establece, en lo que interesa, que las municipalidades, en casos calificados, podrán autorizar estacionamientos reservados."</w:t>
      </w:r>
      <w:r>
        <w:rPr>
          <w:spacing w:val="40"/>
        </w:rPr>
        <w:t xml:space="preserve"> </w:t>
      </w:r>
      <w:r>
        <w:t>Asimismo,</w:t>
      </w:r>
      <w:r>
        <w:rPr>
          <w:spacing w:val="40"/>
        </w:rPr>
        <w:t xml:space="preserve"> </w:t>
      </w:r>
      <w:r>
        <w:t>el</w:t>
      </w:r>
      <w:r>
        <w:rPr>
          <w:spacing w:val="-3"/>
        </w:rPr>
        <w:t xml:space="preserve"> </w:t>
      </w:r>
      <w:r>
        <w:t>dictamen</w:t>
      </w:r>
      <w:r>
        <w:rPr>
          <w:spacing w:val="-3"/>
        </w:rPr>
        <w:t xml:space="preserve"> </w:t>
      </w:r>
      <w:r>
        <w:t>N°</w:t>
      </w:r>
      <w:r>
        <w:rPr>
          <w:spacing w:val="-3"/>
        </w:rPr>
        <w:t xml:space="preserve"> </w:t>
      </w:r>
      <w:r>
        <w:t>11.930,</w:t>
      </w:r>
      <w:r>
        <w:rPr>
          <w:spacing w:val="-3"/>
        </w:rPr>
        <w:t xml:space="preserve"> </w:t>
      </w:r>
      <w:r>
        <w:t>de</w:t>
      </w:r>
      <w:r>
        <w:rPr>
          <w:spacing w:val="-3"/>
        </w:rPr>
        <w:t xml:space="preserve"> </w:t>
      </w:r>
      <w:r>
        <w:t>2002, "ha preci</w:t>
      </w:r>
      <w:r>
        <w:t>sado que la citada atribución legal constituye un mandato que las municipalidades pueden ejercer discrecionalmente, de lo cual se colige que no sólo están facultadas para autorizar estacionamientos reservados o rechazar las</w:t>
      </w:r>
      <w:r>
        <w:rPr>
          <w:spacing w:val="40"/>
        </w:rPr>
        <w:t xml:space="preserve"> </w:t>
      </w:r>
      <w:r>
        <w:t>solicitudes que se le</w:t>
      </w:r>
      <w:r>
        <w:rPr>
          <w:spacing w:val="-3"/>
        </w:rPr>
        <w:t xml:space="preserve"> </w:t>
      </w:r>
      <w:r>
        <w:t>formulen</w:t>
      </w:r>
      <w:r>
        <w:rPr>
          <w:spacing w:val="-3"/>
        </w:rPr>
        <w:t xml:space="preserve"> </w:t>
      </w:r>
      <w:r>
        <w:t>s</w:t>
      </w:r>
      <w:r>
        <w:t>obre</w:t>
      </w:r>
      <w:r>
        <w:rPr>
          <w:spacing w:val="-3"/>
        </w:rPr>
        <w:t xml:space="preserve"> </w:t>
      </w:r>
      <w:r>
        <w:t>la</w:t>
      </w:r>
      <w:r>
        <w:rPr>
          <w:spacing w:val="-3"/>
        </w:rPr>
        <w:t xml:space="preserve"> </w:t>
      </w:r>
      <w:r>
        <w:t>materia,</w:t>
      </w:r>
      <w:r>
        <w:rPr>
          <w:spacing w:val="-3"/>
        </w:rPr>
        <w:t xml:space="preserve"> </w:t>
      </w:r>
      <w:r>
        <w:t>sino</w:t>
      </w:r>
      <w:r>
        <w:rPr>
          <w:spacing w:val="-3"/>
        </w:rPr>
        <w:t xml:space="preserve"> </w:t>
      </w:r>
      <w:r>
        <w:t>que</w:t>
      </w:r>
      <w:r>
        <w:rPr>
          <w:spacing w:val="-3"/>
        </w:rPr>
        <w:t xml:space="preserve"> </w:t>
      </w:r>
      <w:r>
        <w:t>también</w:t>
      </w:r>
      <w:r>
        <w:rPr>
          <w:spacing w:val="-3"/>
        </w:rPr>
        <w:t xml:space="preserve"> </w:t>
      </w:r>
      <w:r>
        <w:t>para</w:t>
      </w:r>
      <w:r>
        <w:rPr>
          <w:spacing w:val="-3"/>
        </w:rPr>
        <w:t xml:space="preserve"> </w:t>
      </w:r>
      <w:r>
        <w:t>poner</w:t>
      </w:r>
      <w:r>
        <w:rPr>
          <w:spacing w:val="-3"/>
        </w:rPr>
        <w:t xml:space="preserve"> </w:t>
      </w:r>
      <w:r>
        <w:t>término a los permisos que por ese concepto hubieren concedido, sin que, en conformidad</w:t>
      </w:r>
      <w:r>
        <w:rPr>
          <w:spacing w:val="40"/>
        </w:rPr>
        <w:t xml:space="preserve"> </w:t>
      </w:r>
      <w:r>
        <w:t>con lo dispuesto en el artículo 21 B de la ley N° 10.336 -de Organización y Atribuciones de la Contraloría General de la Re</w:t>
      </w:r>
      <w:r>
        <w:t>pública- esta Entidad de Control pueda evaluar los aspectos de mérito, conveniencia y oportunidad de ese tipo de decisiones." (Dictamen 48031N10)</w:t>
      </w:r>
      <w:r>
        <w:rPr>
          <w:vertAlign w:val="superscript"/>
        </w:rPr>
        <w:t>2</w:t>
      </w:r>
      <w:r>
        <w:t>.</w:t>
      </w:r>
    </w:p>
    <w:p w:rsidR="004923E8" w:rsidRDefault="004923E8">
      <w:pPr>
        <w:pStyle w:val="Textoindependiente"/>
        <w:rPr>
          <w:sz w:val="36"/>
        </w:rPr>
      </w:pPr>
    </w:p>
    <w:p w:rsidR="004923E8" w:rsidRDefault="00262472">
      <w:pPr>
        <w:pStyle w:val="Textoindependiente"/>
        <w:spacing w:line="360" w:lineRule="auto"/>
        <w:ind w:left="100" w:right="114"/>
        <w:jc w:val="both"/>
      </w:pPr>
      <w:r>
        <w:t>El artículo 159 de la</w:t>
      </w:r>
      <w:r>
        <w:rPr>
          <w:spacing w:val="-2"/>
        </w:rPr>
        <w:t xml:space="preserve"> </w:t>
      </w:r>
      <w:r>
        <w:t>Ley</w:t>
      </w:r>
      <w:r>
        <w:rPr>
          <w:spacing w:val="-2"/>
        </w:rPr>
        <w:t xml:space="preserve"> </w:t>
      </w:r>
      <w:r>
        <w:t>de</w:t>
      </w:r>
      <w:r>
        <w:rPr>
          <w:spacing w:val="-2"/>
        </w:rPr>
        <w:t xml:space="preserve"> </w:t>
      </w:r>
      <w:r>
        <w:t>Tránsito</w:t>
      </w:r>
      <w:r>
        <w:rPr>
          <w:spacing w:val="-2"/>
        </w:rPr>
        <w:t xml:space="preserve"> </w:t>
      </w:r>
      <w:r>
        <w:t>se</w:t>
      </w:r>
      <w:r>
        <w:rPr>
          <w:spacing w:val="-2"/>
        </w:rPr>
        <w:t xml:space="preserve"> </w:t>
      </w:r>
      <w:r>
        <w:t>ha</w:t>
      </w:r>
      <w:r>
        <w:rPr>
          <w:spacing w:val="-2"/>
        </w:rPr>
        <w:t xml:space="preserve"> </w:t>
      </w:r>
      <w:r>
        <w:t>empleado</w:t>
      </w:r>
      <w:r>
        <w:rPr>
          <w:spacing w:val="-2"/>
        </w:rPr>
        <w:t xml:space="preserve"> </w:t>
      </w:r>
      <w:r>
        <w:t>de</w:t>
      </w:r>
      <w:r>
        <w:rPr>
          <w:spacing w:val="-2"/>
        </w:rPr>
        <w:t xml:space="preserve"> </w:t>
      </w:r>
      <w:r>
        <w:t>manera</w:t>
      </w:r>
      <w:r>
        <w:rPr>
          <w:spacing w:val="-2"/>
        </w:rPr>
        <w:t xml:space="preserve"> </w:t>
      </w:r>
      <w:r>
        <w:t>abusiva,</w:t>
      </w:r>
      <w:r>
        <w:rPr>
          <w:spacing w:val="-2"/>
        </w:rPr>
        <w:t xml:space="preserve"> </w:t>
      </w:r>
      <w:r>
        <w:t>permitiendo la autorización de esta</w:t>
      </w:r>
      <w:r>
        <w:t>cionamientos en</w:t>
      </w:r>
      <w:r>
        <w:rPr>
          <w:spacing w:val="-3"/>
        </w:rPr>
        <w:t xml:space="preserve"> </w:t>
      </w:r>
      <w:r>
        <w:t>casos</w:t>
      </w:r>
      <w:r>
        <w:rPr>
          <w:spacing w:val="-3"/>
        </w:rPr>
        <w:t xml:space="preserve"> </w:t>
      </w:r>
      <w:r>
        <w:t>en</w:t>
      </w:r>
      <w:r>
        <w:rPr>
          <w:spacing w:val="-3"/>
        </w:rPr>
        <w:t xml:space="preserve"> </w:t>
      </w:r>
      <w:r>
        <w:t>que</w:t>
      </w:r>
      <w:r>
        <w:rPr>
          <w:spacing w:val="-3"/>
        </w:rPr>
        <w:t xml:space="preserve"> </w:t>
      </w:r>
      <w:r>
        <w:t>no</w:t>
      </w:r>
      <w:r>
        <w:rPr>
          <w:spacing w:val="-3"/>
        </w:rPr>
        <w:t xml:space="preserve"> </w:t>
      </w:r>
      <w:r>
        <w:t>es</w:t>
      </w:r>
      <w:r>
        <w:rPr>
          <w:spacing w:val="-3"/>
        </w:rPr>
        <w:t xml:space="preserve"> </w:t>
      </w:r>
      <w:r>
        <w:t>necesario</w:t>
      </w:r>
      <w:r>
        <w:rPr>
          <w:spacing w:val="-3"/>
        </w:rPr>
        <w:t xml:space="preserve"> </w:t>
      </w:r>
      <w:r>
        <w:t>que</w:t>
      </w:r>
      <w:r>
        <w:rPr>
          <w:spacing w:val="-3"/>
        </w:rPr>
        <w:t xml:space="preserve"> </w:t>
      </w:r>
      <w:r>
        <w:t>se</w:t>
      </w:r>
      <w:r>
        <w:rPr>
          <w:spacing w:val="-3"/>
        </w:rPr>
        <w:t xml:space="preserve"> </w:t>
      </w:r>
      <w:r>
        <w:t>otorguen. En particular, existen parlamentarios que han solicitado este privilegio y se han beneficiado de él, lo que con justa razón genera enojo en las</w:t>
      </w:r>
      <w:r>
        <w:rPr>
          <w:spacing w:val="-2"/>
        </w:rPr>
        <w:t xml:space="preserve"> </w:t>
      </w:r>
      <w:r>
        <w:t>personas.</w:t>
      </w:r>
      <w:r>
        <w:rPr>
          <w:spacing w:val="-2"/>
        </w:rPr>
        <w:t xml:space="preserve"> </w:t>
      </w:r>
      <w:r>
        <w:t>Al</w:t>
      </w:r>
      <w:r>
        <w:rPr>
          <w:spacing w:val="-2"/>
        </w:rPr>
        <w:t xml:space="preserve"> </w:t>
      </w:r>
      <w:r>
        <w:t>tratarse</w:t>
      </w:r>
      <w:r>
        <w:rPr>
          <w:spacing w:val="-2"/>
        </w:rPr>
        <w:t xml:space="preserve"> </w:t>
      </w:r>
      <w:r>
        <w:t>de una facultad discrecional</w:t>
      </w:r>
      <w:r>
        <w:t xml:space="preserve"> de las municipalidades, es razonable que el legislador establezca límites precisos en su alcance. Es por ello que el presente proyecto de ley tiene por finalidad la prohibición de autorizar tales estacionamientos reservados a parlamentarios de la Repúblic</w:t>
      </w:r>
      <w:r>
        <w:t>a.</w:t>
      </w:r>
    </w:p>
    <w:p w:rsidR="004923E8" w:rsidRDefault="00262472">
      <w:pPr>
        <w:pStyle w:val="Textoindependiente"/>
        <w:spacing w:before="2"/>
        <w:rPr>
          <w:sz w:val="6"/>
        </w:rPr>
      </w:pPr>
      <w:r>
        <w:pict>
          <v:shape id="docshape2" o:spid="_x0000_s1026" style="position:absolute;margin-left:1in;margin-top:4.75pt;width:2in;height:.1pt;z-index:-15727616;mso-wrap-distance-left:0;mso-wrap-distance-right:0;mso-position-horizontal-relative:page" coordorigin="1440,95" coordsize="2880,0" path="m1440,95r2880,e" filled="f">
            <v:path arrowok="t"/>
            <w10:wrap type="topAndBottom" anchorx="page"/>
          </v:shape>
        </w:pict>
      </w:r>
    </w:p>
    <w:p w:rsidR="004923E8" w:rsidRDefault="00262472">
      <w:pPr>
        <w:spacing w:before="108"/>
        <w:ind w:left="100"/>
        <w:jc w:val="both"/>
        <w:rPr>
          <w:rFonts w:ascii="Arial"/>
          <w:sz w:val="20"/>
        </w:rPr>
      </w:pPr>
      <w:r>
        <w:rPr>
          <w:rFonts w:ascii="Arial"/>
          <w:sz w:val="20"/>
          <w:vertAlign w:val="superscript"/>
        </w:rPr>
        <w:t>2</w:t>
      </w:r>
      <w:r>
        <w:rPr>
          <w:rFonts w:ascii="Arial"/>
          <w:spacing w:val="-7"/>
          <w:sz w:val="20"/>
        </w:rPr>
        <w:t xml:space="preserve"> </w:t>
      </w:r>
      <w:hyperlink r:id="rId8">
        <w:r>
          <w:rPr>
            <w:rFonts w:ascii="Arial"/>
            <w:color w:val="1154CC"/>
            <w:spacing w:val="-2"/>
            <w:sz w:val="20"/>
            <w:u w:val="thick" w:color="1154CC"/>
          </w:rPr>
          <w:t>https://www.contraloria.cl/pdfbuscador/dictamenes/048031N10/htm</w:t>
        </w:r>
        <w:r>
          <w:rPr>
            <w:rFonts w:ascii="Arial"/>
            <w:color w:val="1154CC"/>
            <w:spacing w:val="-2"/>
            <w:sz w:val="20"/>
          </w:rPr>
          <w:t>l</w:t>
        </w:r>
      </w:hyperlink>
    </w:p>
    <w:p w:rsidR="004923E8" w:rsidRDefault="004923E8">
      <w:pPr>
        <w:jc w:val="both"/>
        <w:rPr>
          <w:rFonts w:ascii="Arial"/>
          <w:sz w:val="20"/>
        </w:rPr>
        <w:sectPr w:rsidR="004923E8">
          <w:pgSz w:w="11920" w:h="16840"/>
          <w:pgMar w:top="1360" w:right="1340" w:bottom="280" w:left="1340" w:header="720" w:footer="720" w:gutter="0"/>
          <w:cols w:space="720"/>
        </w:sectPr>
      </w:pPr>
    </w:p>
    <w:p w:rsidR="004923E8" w:rsidRDefault="00262472">
      <w:pPr>
        <w:pStyle w:val="Ttulo1"/>
        <w:ind w:left="3378" w:right="3390" w:firstLine="0"/>
        <w:jc w:val="center"/>
        <w:rPr>
          <w:u w:val="none"/>
        </w:rPr>
      </w:pPr>
      <w:r>
        <w:rPr>
          <w:u w:val="thick"/>
        </w:rPr>
        <w:lastRenderedPageBreak/>
        <w:t xml:space="preserve">PROYECTO DE </w:t>
      </w:r>
      <w:r>
        <w:rPr>
          <w:spacing w:val="-5"/>
          <w:u w:val="thick"/>
        </w:rPr>
        <w:t>LEY</w:t>
      </w:r>
    </w:p>
    <w:p w:rsidR="004923E8" w:rsidRDefault="004923E8">
      <w:pPr>
        <w:pStyle w:val="Textoindependiente"/>
        <w:rPr>
          <w:b/>
          <w:sz w:val="26"/>
        </w:rPr>
      </w:pPr>
    </w:p>
    <w:p w:rsidR="004923E8" w:rsidRDefault="004923E8">
      <w:pPr>
        <w:pStyle w:val="Textoindependiente"/>
        <w:rPr>
          <w:b/>
          <w:sz w:val="22"/>
        </w:rPr>
      </w:pPr>
    </w:p>
    <w:p w:rsidR="004923E8" w:rsidRDefault="00262472">
      <w:pPr>
        <w:pStyle w:val="Textoindependiente"/>
        <w:spacing w:line="360" w:lineRule="auto"/>
        <w:ind w:left="100" w:right="115"/>
        <w:jc w:val="both"/>
      </w:pPr>
      <w:r>
        <w:rPr>
          <w:b/>
        </w:rPr>
        <w:t>Artículo</w:t>
      </w:r>
      <w:r>
        <w:rPr>
          <w:b/>
          <w:spacing w:val="-3"/>
        </w:rPr>
        <w:t xml:space="preserve"> </w:t>
      </w:r>
      <w:r>
        <w:rPr>
          <w:b/>
        </w:rPr>
        <w:t>único.-</w:t>
      </w:r>
      <w:r>
        <w:rPr>
          <w:b/>
          <w:spacing w:val="-6"/>
        </w:rPr>
        <w:t xml:space="preserve"> </w:t>
      </w:r>
      <w:r>
        <w:t>Agrégase</w:t>
      </w:r>
      <w:r>
        <w:rPr>
          <w:spacing w:val="-3"/>
        </w:rPr>
        <w:t xml:space="preserve"> </w:t>
      </w:r>
      <w:r>
        <w:t>el</w:t>
      </w:r>
      <w:r>
        <w:rPr>
          <w:spacing w:val="-3"/>
        </w:rPr>
        <w:t xml:space="preserve"> </w:t>
      </w:r>
      <w:r>
        <w:t>siguiente</w:t>
      </w:r>
      <w:r>
        <w:rPr>
          <w:spacing w:val="-3"/>
        </w:rPr>
        <w:t xml:space="preserve"> </w:t>
      </w:r>
      <w:r>
        <w:t>inciso</w:t>
      </w:r>
      <w:r>
        <w:rPr>
          <w:spacing w:val="-3"/>
        </w:rPr>
        <w:t xml:space="preserve"> </w:t>
      </w:r>
      <w:r>
        <w:t>final</w:t>
      </w:r>
      <w:r>
        <w:rPr>
          <w:spacing w:val="-3"/>
        </w:rPr>
        <w:t xml:space="preserve"> </w:t>
      </w:r>
      <w:r>
        <w:t>nuevo</w:t>
      </w:r>
      <w:r>
        <w:rPr>
          <w:spacing w:val="-3"/>
        </w:rPr>
        <w:t xml:space="preserve"> </w:t>
      </w:r>
      <w:r>
        <w:t>al</w:t>
      </w:r>
      <w:r>
        <w:rPr>
          <w:spacing w:val="-3"/>
        </w:rPr>
        <w:t xml:space="preserve"> </w:t>
      </w:r>
      <w:r>
        <w:t>artículo</w:t>
      </w:r>
      <w:r>
        <w:rPr>
          <w:spacing w:val="-3"/>
        </w:rPr>
        <w:t xml:space="preserve"> </w:t>
      </w:r>
      <w:r>
        <w:t>159</w:t>
      </w:r>
      <w:r>
        <w:rPr>
          <w:spacing w:val="-3"/>
        </w:rPr>
        <w:t xml:space="preserve"> </w:t>
      </w:r>
      <w:r>
        <w:t>del</w:t>
      </w:r>
      <w:r>
        <w:rPr>
          <w:spacing w:val="40"/>
        </w:rPr>
        <w:t xml:space="preserve"> </w:t>
      </w:r>
      <w:r>
        <w:t>Decreto con Fuerza de Ley N°1, de 2009, del Ministerio de Transporte y telecomunicaciones que fija texto refundido, coordinado y sistematizado de la ley de Tránsito.</w:t>
      </w:r>
    </w:p>
    <w:p w:rsidR="004923E8" w:rsidRDefault="004923E8">
      <w:pPr>
        <w:pStyle w:val="Textoindependiente"/>
        <w:rPr>
          <w:sz w:val="36"/>
        </w:rPr>
      </w:pPr>
    </w:p>
    <w:p w:rsidR="004923E8" w:rsidRDefault="00262472">
      <w:pPr>
        <w:pStyle w:val="Textoindependiente"/>
        <w:spacing w:line="360" w:lineRule="auto"/>
        <w:ind w:left="100" w:right="116"/>
        <w:jc w:val="both"/>
      </w:pPr>
      <w:r>
        <w:t xml:space="preserve">“No podrán autorizarse estacionamientos reservados en favor de Senadores y </w:t>
      </w:r>
      <w:r>
        <w:rPr>
          <w:spacing w:val="-2"/>
        </w:rPr>
        <w:t>Diputados.”.</w:t>
      </w:r>
    </w:p>
    <w:p w:rsidR="004923E8" w:rsidRDefault="004923E8">
      <w:pPr>
        <w:pStyle w:val="Textoindependiente"/>
        <w:rPr>
          <w:sz w:val="20"/>
        </w:rPr>
      </w:pPr>
    </w:p>
    <w:p w:rsidR="004923E8" w:rsidRDefault="004923E8">
      <w:pPr>
        <w:pStyle w:val="Textoindependiente"/>
        <w:rPr>
          <w:sz w:val="20"/>
        </w:rPr>
      </w:pPr>
    </w:p>
    <w:p w:rsidR="004923E8" w:rsidRDefault="004923E8">
      <w:pPr>
        <w:pStyle w:val="Textoindependiente"/>
        <w:rPr>
          <w:sz w:val="20"/>
        </w:rPr>
      </w:pPr>
    </w:p>
    <w:p w:rsidR="004923E8" w:rsidRDefault="00262472">
      <w:pPr>
        <w:pStyle w:val="Textoindependiente"/>
        <w:spacing w:before="3"/>
        <w:rPr>
          <w:sz w:val="10"/>
        </w:rPr>
      </w:pPr>
      <w:r>
        <w:rPr>
          <w:noProof/>
          <w:lang w:val="es-CL" w:eastAsia="es-CL"/>
        </w:rPr>
        <w:drawing>
          <wp:anchor distT="0" distB="0" distL="0" distR="0" simplePos="0" relativeHeight="3" behindDoc="0" locked="0" layoutInCell="1" allowOverlap="1">
            <wp:simplePos x="0" y="0"/>
            <wp:positionH relativeFrom="page">
              <wp:posOffset>2559032</wp:posOffset>
            </wp:positionH>
            <wp:positionV relativeFrom="paragraph">
              <wp:posOffset>89717</wp:posOffset>
            </wp:positionV>
            <wp:extent cx="2227186" cy="1733550"/>
            <wp:effectExtent l="0" t="0" r="0" b="0"/>
            <wp:wrapTopAndBottom/>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9" cstate="print"/>
                    <a:stretch>
                      <a:fillRect/>
                    </a:stretch>
                  </pic:blipFill>
                  <pic:spPr>
                    <a:xfrm>
                      <a:off x="0" y="0"/>
                      <a:ext cx="2227186" cy="1733550"/>
                    </a:xfrm>
                    <a:prstGeom prst="rect">
                      <a:avLst/>
                    </a:prstGeom>
                  </pic:spPr>
                </pic:pic>
              </a:graphicData>
            </a:graphic>
          </wp:anchor>
        </w:drawing>
      </w:r>
    </w:p>
    <w:sectPr w:rsidR="004923E8">
      <w:pgSz w:w="11920" w:h="16840"/>
      <w:pgMar w:top="1360" w:right="134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4"/>
  </w:compat>
  <w:rsids>
    <w:rsidRoot w:val="004923E8"/>
    <w:rsid w:val="00262472"/>
    <w:rsid w:val="004923E8"/>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88918417-B6C4-4D9D-B395-C54BEC738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Georgia" w:eastAsia="Georgia" w:hAnsi="Georgia" w:cs="Georgia"/>
      <w:lang w:val="es-ES"/>
    </w:rPr>
  </w:style>
  <w:style w:type="paragraph" w:styleId="Ttulo1">
    <w:name w:val="heading 1"/>
    <w:basedOn w:val="Normal"/>
    <w:uiPriority w:val="1"/>
    <w:qFormat/>
    <w:pPr>
      <w:spacing w:before="80"/>
      <w:ind w:left="2130" w:hanging="1479"/>
      <w:outlineLvl w:val="0"/>
    </w:pPr>
    <w:rPr>
      <w:b/>
      <w:bCs/>
      <w:sz w:val="24"/>
      <w:szCs w:val="24"/>
      <w:u w:val="single" w:color="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contraloria.cl/pdfbuscador/dictamenes/048031N10/html" TargetMode="External"/><Relationship Id="rId3" Type="http://schemas.openxmlformats.org/officeDocument/2006/relationships/webSettings" Target="webSettings.xml"/><Relationship Id="rId7" Type="http://schemas.openxmlformats.org/officeDocument/2006/relationships/hyperlink" Target="https://www.cepchile.cl/cep/site/docs/20220608/20220608124401/encuestacep_abril_mayo2022.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554</Words>
  <Characters>3053</Characters>
  <Application>Microsoft Office Word</Application>
  <DocSecurity>0</DocSecurity>
  <Lines>25</Lines>
  <Paragraphs>7</Paragraphs>
  <ScaleCrop>false</ScaleCrop>
  <Company/>
  <LinksUpToDate>false</LinksUpToDate>
  <CharactersWithSpaces>3600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Estacianmiento reservado para autoridades</dc:title>
  <dc:creator>Leonardo Lueiza Ureta</dc:creator>
  <cp:lastModifiedBy>Leonardo Lueiza Ureta</cp:lastModifiedBy>
  <cp:revision>1</cp:revision>
  <dcterms:created xsi:type="dcterms:W3CDTF">2022-12-05T18:06:00Z</dcterms:created>
  <dcterms:modified xsi:type="dcterms:W3CDTF">2022-12-21T15:01:00Z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ducer">
    <vt:lpwstr>Skia/PDF m110 Google Docs Renderer</vt:lpwstr>
  </property>
</Properties>
</file>