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F07" w:rsidRDefault="00AD04DE">
      <w:pPr>
        <w:pStyle w:val="Textoindependiente"/>
        <w:ind w:left="334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1463664" cy="14874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664" cy="148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F07" w:rsidRDefault="003C7F07">
      <w:pPr>
        <w:pStyle w:val="Textoindependiente"/>
        <w:spacing w:before="4"/>
        <w:rPr>
          <w:rFonts w:ascii="Times New Roman"/>
          <w:sz w:val="27"/>
        </w:rPr>
      </w:pPr>
    </w:p>
    <w:p w:rsidR="003C7F07" w:rsidRDefault="00AD04DE">
      <w:pPr>
        <w:pStyle w:val="Puesto"/>
      </w:pPr>
      <w:r>
        <w:rPr>
          <w:spacing w:val="-2"/>
        </w:rPr>
        <w:t>PROYECTO</w:t>
      </w:r>
      <w:r>
        <w:rPr>
          <w:spacing w:val="-16"/>
        </w:rPr>
        <w:t xml:space="preserve"> </w:t>
      </w:r>
      <w:r>
        <w:rPr>
          <w:spacing w:val="-2"/>
        </w:rPr>
        <w:t>DE</w:t>
      </w:r>
      <w:r>
        <w:rPr>
          <w:spacing w:val="-17"/>
        </w:rPr>
        <w:t xml:space="preserve"> </w:t>
      </w:r>
      <w:r>
        <w:rPr>
          <w:spacing w:val="-2"/>
        </w:rPr>
        <w:t>LEY</w:t>
      </w:r>
      <w:r>
        <w:rPr>
          <w:spacing w:val="-17"/>
        </w:rPr>
        <w:t xml:space="preserve"> </w:t>
      </w:r>
      <w:r>
        <w:rPr>
          <w:spacing w:val="-2"/>
        </w:rPr>
        <w:t>QUE</w:t>
      </w:r>
      <w:r>
        <w:rPr>
          <w:spacing w:val="-17"/>
        </w:rPr>
        <w:t xml:space="preserve"> </w:t>
      </w:r>
      <w:r>
        <w:rPr>
          <w:spacing w:val="-2"/>
        </w:rPr>
        <w:t>ELIMINA</w:t>
      </w:r>
      <w:r>
        <w:rPr>
          <w:spacing w:val="-16"/>
        </w:rPr>
        <w:t xml:space="preserve"> </w:t>
      </w:r>
      <w:r>
        <w:rPr>
          <w:spacing w:val="-2"/>
        </w:rPr>
        <w:t>LA</w:t>
      </w:r>
      <w:r>
        <w:rPr>
          <w:spacing w:val="-18"/>
        </w:rPr>
        <w:t xml:space="preserve"> </w:t>
      </w:r>
      <w:r>
        <w:rPr>
          <w:spacing w:val="-2"/>
        </w:rPr>
        <w:t xml:space="preserve">INHABILIDAD </w:t>
      </w:r>
      <w:r>
        <w:t xml:space="preserve">QUE CONTEMPLA, PARA SER ELECTOS COMO ALCALDES O CONCEJALES, A LOS CONSEJEROS </w:t>
      </w:r>
      <w:r>
        <w:rPr>
          <w:spacing w:val="-2"/>
        </w:rPr>
        <w:t>REGIONALES</w:t>
      </w:r>
    </w:p>
    <w:p w:rsidR="003C7F07" w:rsidRDefault="003C7F07">
      <w:pPr>
        <w:pStyle w:val="Textoindependiente"/>
        <w:rPr>
          <w:sz w:val="36"/>
        </w:rPr>
      </w:pPr>
    </w:p>
    <w:p w:rsidR="003C7F07" w:rsidRDefault="00AD04DE">
      <w:pPr>
        <w:pStyle w:val="Textoindependiente"/>
        <w:spacing w:before="317"/>
        <w:ind w:left="102" w:right="123"/>
        <w:jc w:val="both"/>
      </w:pPr>
      <w:r>
        <w:rPr>
          <w:u w:val="single"/>
        </w:rPr>
        <w:t>IDEA MATRIZ</w:t>
      </w:r>
      <w:r>
        <w:t>: No se divisa razón realmente valedera para que la inhabilidad legal que actualmente afecta los cargos de Consejeros Regionales siga manteniéndose en orden a que no pueden ser candidatos a Alcaldes y a Concejales. Las problemáticas más patentes de la pobl</w:t>
      </w:r>
      <w:r>
        <w:t>ación son conocidas en virtud del cargo que ostentan, y que pueden desembocar en un trabajo futuro como Jefe Edilicio o como miembro de un Concejo Municipal.</w:t>
      </w:r>
    </w:p>
    <w:p w:rsidR="003C7F07" w:rsidRDefault="00AD04DE">
      <w:pPr>
        <w:pStyle w:val="Textoindependiente"/>
        <w:spacing w:before="2"/>
        <w:ind w:left="102" w:right="116" w:firstLine="398"/>
        <w:jc w:val="both"/>
      </w:pPr>
      <w:r>
        <w:t>Mirado</w:t>
      </w:r>
      <w:r>
        <w:rPr>
          <w:spacing w:val="-10"/>
        </w:rPr>
        <w:t xml:space="preserve"> </w:t>
      </w:r>
      <w:r>
        <w:t>desde</w:t>
      </w:r>
      <w:r>
        <w:rPr>
          <w:spacing w:val="-11"/>
        </w:rPr>
        <w:t xml:space="preserve"> </w:t>
      </w:r>
      <w:r>
        <w:t>otra</w:t>
      </w:r>
      <w:r>
        <w:rPr>
          <w:spacing w:val="-11"/>
        </w:rPr>
        <w:t xml:space="preserve"> </w:t>
      </w:r>
      <w:r>
        <w:t>óptica,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ejercer</w:t>
      </w:r>
      <w:r>
        <w:rPr>
          <w:spacing w:val="-1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cargo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Consejero</w:t>
      </w:r>
      <w:r>
        <w:rPr>
          <w:spacing w:val="-10"/>
        </w:rPr>
        <w:t xml:space="preserve"> </w:t>
      </w:r>
      <w:r>
        <w:t xml:space="preserve">Regional y conocer por ello de primera </w:t>
      </w:r>
      <w:r>
        <w:t>mano la realidad que afronta la población,</w:t>
      </w:r>
      <w:r>
        <w:rPr>
          <w:spacing w:val="-17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puede</w:t>
      </w:r>
      <w:r>
        <w:rPr>
          <w:spacing w:val="-17"/>
        </w:rPr>
        <w:t xml:space="preserve"> </w:t>
      </w:r>
      <w:r>
        <w:t>ello</w:t>
      </w:r>
      <w:r>
        <w:rPr>
          <w:spacing w:val="-18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mismo</w:t>
      </w:r>
      <w:r>
        <w:rPr>
          <w:spacing w:val="-17"/>
        </w:rPr>
        <w:t xml:space="preserve"> </w:t>
      </w:r>
      <w:r>
        <w:t>tiempo</w:t>
      </w:r>
      <w:r>
        <w:rPr>
          <w:spacing w:val="-16"/>
        </w:rPr>
        <w:t xml:space="preserve"> </w:t>
      </w:r>
      <w:r>
        <w:t>ser</w:t>
      </w:r>
      <w:r>
        <w:rPr>
          <w:spacing w:val="-18"/>
        </w:rPr>
        <w:t xml:space="preserve"> </w:t>
      </w:r>
      <w:r>
        <w:t>óbice</w:t>
      </w:r>
      <w:r>
        <w:rPr>
          <w:spacing w:val="-16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ser</w:t>
      </w:r>
      <w:r>
        <w:rPr>
          <w:spacing w:val="-18"/>
        </w:rPr>
        <w:t xml:space="preserve"> </w:t>
      </w:r>
      <w:r>
        <w:t>candidato a los cargos públicos más arriba mencionados. Ese suministro de información y experiencia no puede perderse, sino que aprovecharse en</w:t>
      </w:r>
      <w:r>
        <w:rPr>
          <w:spacing w:val="-4"/>
        </w:rPr>
        <w:t xml:space="preserve"> </w:t>
      </w:r>
      <w:r>
        <w:t>beneficio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demandas</w:t>
      </w:r>
      <w:r>
        <w:rPr>
          <w:spacing w:val="-2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población.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 xml:space="preserve">ello, </w:t>
      </w:r>
      <w:proofErr w:type="gramStart"/>
      <w:r>
        <w:t>consideramos</w:t>
      </w:r>
      <w:proofErr w:type="gramEnd"/>
      <w:r>
        <w:t xml:space="preserve"> que no puede ser impedimento para ser candidato a Alcalde o Concejal quienes detenten actualmente el cargo de Consejero en un Gobierno Regional.</w:t>
      </w:r>
    </w:p>
    <w:p w:rsidR="003C7F07" w:rsidRDefault="00AD04DE">
      <w:pPr>
        <w:pStyle w:val="Textoindependiente"/>
        <w:spacing w:before="1"/>
        <w:ind w:left="102" w:right="120" w:firstLine="398"/>
        <w:jc w:val="both"/>
      </w:pPr>
      <w:r>
        <w:t xml:space="preserve">Proponemos que la inhabilidad actualmente en vigor -y que </w:t>
      </w:r>
      <w:r>
        <w:t>es de carácter orgánico constitucional- no rija para estos cargos.</w:t>
      </w:r>
    </w:p>
    <w:p w:rsidR="003C7F07" w:rsidRDefault="00AD04DE">
      <w:pPr>
        <w:pStyle w:val="Textoindependiente"/>
        <w:spacing w:line="365" w:lineRule="exact"/>
        <w:ind w:left="500"/>
        <w:jc w:val="both"/>
      </w:pPr>
      <w:r>
        <w:t>Por</w:t>
      </w:r>
      <w:r>
        <w:rPr>
          <w:spacing w:val="-9"/>
        </w:rPr>
        <w:t xml:space="preserve"> </w:t>
      </w:r>
      <w:r>
        <w:t>ello,</w:t>
      </w:r>
      <w:r>
        <w:rPr>
          <w:spacing w:val="-9"/>
        </w:rPr>
        <w:t xml:space="preserve"> </w:t>
      </w:r>
      <w:r>
        <w:t>proponemos</w:t>
      </w:r>
      <w:r>
        <w:rPr>
          <w:spacing w:val="-7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Diputados</w:t>
      </w:r>
      <w:r>
        <w:rPr>
          <w:spacing w:val="-9"/>
        </w:rPr>
        <w:t xml:space="preserve"> </w:t>
      </w:r>
      <w:r>
        <w:t>firmantes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rPr>
          <w:spacing w:val="-2"/>
        </w:rPr>
        <w:t>siguiente</w:t>
      </w:r>
    </w:p>
    <w:p w:rsidR="003C7F07" w:rsidRDefault="003C7F07">
      <w:pPr>
        <w:spacing w:line="365" w:lineRule="exact"/>
        <w:jc w:val="both"/>
        <w:sectPr w:rsidR="003C7F07">
          <w:type w:val="continuous"/>
          <w:pgSz w:w="12240" w:h="15840"/>
          <w:pgMar w:top="1780" w:right="1580" w:bottom="280" w:left="1600" w:header="720" w:footer="720" w:gutter="0"/>
          <w:cols w:space="720"/>
        </w:sectPr>
      </w:pPr>
    </w:p>
    <w:p w:rsidR="003C7F07" w:rsidRDefault="00AD04DE">
      <w:pPr>
        <w:pStyle w:val="Textoindependiente"/>
        <w:spacing w:before="34"/>
        <w:ind w:left="102"/>
      </w:pPr>
      <w:r>
        <w:rPr>
          <w:u w:val="single"/>
        </w:rPr>
        <w:lastRenderedPageBreak/>
        <w:t>PROYECTO</w:t>
      </w:r>
      <w:r>
        <w:rPr>
          <w:spacing w:val="-12"/>
          <w:u w:val="single"/>
        </w:rPr>
        <w:t xml:space="preserve"> </w:t>
      </w:r>
      <w:r>
        <w:rPr>
          <w:u w:val="single"/>
        </w:rPr>
        <w:t>DE</w:t>
      </w:r>
      <w:r>
        <w:rPr>
          <w:spacing w:val="-13"/>
          <w:u w:val="single"/>
        </w:rPr>
        <w:t xml:space="preserve"> </w:t>
      </w:r>
      <w:r>
        <w:rPr>
          <w:spacing w:val="-4"/>
          <w:u w:val="single"/>
        </w:rPr>
        <w:t>LEY</w:t>
      </w:r>
      <w:r>
        <w:rPr>
          <w:spacing w:val="-4"/>
        </w:rPr>
        <w:t>:</w:t>
      </w:r>
    </w:p>
    <w:p w:rsidR="003C7F07" w:rsidRDefault="00AD04DE">
      <w:pPr>
        <w:pStyle w:val="Textoindependiente"/>
        <w:spacing w:before="3"/>
        <w:ind w:left="810" w:right="124" w:hanging="6"/>
        <w:jc w:val="center"/>
      </w:pPr>
      <w:r>
        <w:t>Artículo único: Elimínase, en la letra a) del artículo 74</w:t>
      </w:r>
      <w:r>
        <w:rPr>
          <w:spacing w:val="-1"/>
        </w:rPr>
        <w:t xml:space="preserve"> </w:t>
      </w:r>
      <w:r>
        <w:t xml:space="preserve">de la Ley </w:t>
      </w:r>
      <w:r>
        <w:rPr>
          <w:spacing w:val="-2"/>
        </w:rPr>
        <w:t>18695,</w:t>
      </w:r>
      <w:r>
        <w:rPr>
          <w:spacing w:val="-13"/>
        </w:rPr>
        <w:t xml:space="preserve"> </w:t>
      </w:r>
      <w:r>
        <w:rPr>
          <w:spacing w:val="-2"/>
        </w:rPr>
        <w:t>Orgánica</w:t>
      </w:r>
      <w:r>
        <w:rPr>
          <w:spacing w:val="-12"/>
        </w:rPr>
        <w:t xml:space="preserve"> </w:t>
      </w:r>
      <w:r>
        <w:rPr>
          <w:spacing w:val="-2"/>
        </w:rPr>
        <w:t>Constitucional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Municipalidades,</w:t>
      </w:r>
      <w:r>
        <w:rPr>
          <w:spacing w:val="-12"/>
        </w:rPr>
        <w:t xml:space="preserve"> </w:t>
      </w:r>
      <w:r>
        <w:rPr>
          <w:spacing w:val="-2"/>
        </w:rPr>
        <w:t>lo</w:t>
      </w:r>
      <w:r>
        <w:rPr>
          <w:spacing w:val="-13"/>
        </w:rPr>
        <w:t xml:space="preserve"> </w:t>
      </w:r>
      <w:r>
        <w:rPr>
          <w:spacing w:val="-2"/>
        </w:rPr>
        <w:t>siguiente:</w:t>
      </w:r>
    </w:p>
    <w:p w:rsidR="003C7F07" w:rsidRDefault="003C7F07">
      <w:pPr>
        <w:pStyle w:val="Textoindependiente"/>
        <w:spacing w:before="2"/>
        <w:rPr>
          <w:sz w:val="31"/>
        </w:rPr>
      </w:pPr>
    </w:p>
    <w:p w:rsidR="003C7F07" w:rsidRDefault="00AD04DE">
      <w:pPr>
        <w:ind w:left="1517"/>
        <w:rPr>
          <w:i/>
          <w:sz w:val="33"/>
        </w:rPr>
      </w:pPr>
      <w:r>
        <w:rPr>
          <w:i/>
          <w:spacing w:val="-4"/>
          <w:sz w:val="33"/>
        </w:rPr>
        <w:t>“los</w:t>
      </w:r>
      <w:r>
        <w:rPr>
          <w:i/>
          <w:spacing w:val="-12"/>
          <w:sz w:val="33"/>
        </w:rPr>
        <w:t xml:space="preserve"> </w:t>
      </w:r>
      <w:r>
        <w:rPr>
          <w:i/>
          <w:spacing w:val="-4"/>
          <w:sz w:val="33"/>
        </w:rPr>
        <w:t>consejeros</w:t>
      </w:r>
      <w:r>
        <w:rPr>
          <w:i/>
          <w:spacing w:val="-13"/>
          <w:sz w:val="33"/>
        </w:rPr>
        <w:t xml:space="preserve"> </w:t>
      </w:r>
      <w:r>
        <w:rPr>
          <w:i/>
          <w:spacing w:val="-4"/>
          <w:sz w:val="33"/>
        </w:rPr>
        <w:t>regionales”</w:t>
      </w:r>
    </w:p>
    <w:p w:rsidR="003C7F07" w:rsidRDefault="003C7F07">
      <w:pPr>
        <w:pStyle w:val="Textoindependiente"/>
        <w:rPr>
          <w:i/>
          <w:sz w:val="34"/>
        </w:rPr>
      </w:pPr>
    </w:p>
    <w:p w:rsidR="003C7F07" w:rsidRDefault="003C7F07">
      <w:pPr>
        <w:pStyle w:val="Textoindependiente"/>
        <w:rPr>
          <w:i/>
          <w:sz w:val="34"/>
        </w:rPr>
      </w:pPr>
    </w:p>
    <w:p w:rsidR="003C7F07" w:rsidRDefault="003C7F07">
      <w:pPr>
        <w:pStyle w:val="Textoindependiente"/>
        <w:rPr>
          <w:i/>
          <w:sz w:val="34"/>
        </w:rPr>
      </w:pPr>
    </w:p>
    <w:p w:rsidR="003C7F07" w:rsidRDefault="00AD04DE">
      <w:pPr>
        <w:pStyle w:val="Textoindependiente"/>
        <w:spacing w:before="293"/>
        <w:ind w:left="1693" w:right="1011"/>
        <w:jc w:val="center"/>
      </w:pPr>
      <w:r>
        <w:t>YOVANA</w:t>
      </w:r>
      <w:r>
        <w:rPr>
          <w:spacing w:val="-17"/>
        </w:rPr>
        <w:t xml:space="preserve"> </w:t>
      </w:r>
      <w:r>
        <w:t>AHUMADA</w:t>
      </w:r>
      <w:r>
        <w:rPr>
          <w:spacing w:val="-17"/>
        </w:rPr>
        <w:t xml:space="preserve"> </w:t>
      </w:r>
      <w:r>
        <w:rPr>
          <w:spacing w:val="-2"/>
        </w:rPr>
        <w:t>PALMA</w:t>
      </w:r>
    </w:p>
    <w:p w:rsidR="003C7F07" w:rsidRDefault="00AD04DE">
      <w:pPr>
        <w:pStyle w:val="Textoindependiente"/>
        <w:ind w:left="1697" w:right="1011"/>
        <w:jc w:val="center"/>
      </w:pPr>
      <w:r>
        <w:rPr>
          <w:spacing w:val="-2"/>
        </w:rPr>
        <w:t>Diputada</w:t>
      </w:r>
    </w:p>
    <w:p w:rsidR="003C7F07" w:rsidRDefault="00AD04DE">
      <w:pPr>
        <w:pStyle w:val="Textoindependiente"/>
        <w:ind w:left="1700" w:right="1011"/>
        <w:jc w:val="center"/>
      </w:pPr>
      <w:r>
        <w:t>Bancada</w:t>
      </w:r>
      <w:r>
        <w:rPr>
          <w:spacing w:val="-8"/>
        </w:rPr>
        <w:t xml:space="preserve"> </w:t>
      </w:r>
      <w:r>
        <w:t>Diputados</w:t>
      </w:r>
      <w:r>
        <w:rPr>
          <w:spacing w:val="-8"/>
        </w:rPr>
        <w:t xml:space="preserve"> </w:t>
      </w:r>
      <w:r>
        <w:t>PDG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INDEPENDIENTES</w:t>
      </w:r>
    </w:p>
    <w:sectPr w:rsidR="003C7F07">
      <w:pgSz w:w="12240" w:h="15840"/>
      <w:pgMar w:top="13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C7F07"/>
    <w:rsid w:val="003C7F07"/>
    <w:rsid w:val="00AD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9174A14-E7B0-4B45-9CAA-DDCFAFBD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askerville Old Face" w:eastAsia="Baskerville Old Face" w:hAnsi="Baskerville Old Face" w:cs="Baskerville Old Fac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2"/>
      <w:szCs w:val="32"/>
    </w:rPr>
  </w:style>
  <w:style w:type="paragraph" w:styleId="Puesto">
    <w:name w:val="Title"/>
    <w:basedOn w:val="Normal"/>
    <w:uiPriority w:val="1"/>
    <w:qFormat/>
    <w:pPr>
      <w:spacing w:before="53"/>
      <w:ind w:left="102" w:right="119"/>
      <w:jc w:val="both"/>
    </w:pPr>
    <w:rPr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 Castillo</dc:creator>
  <cp:lastModifiedBy>Leonardo Lueiza Ureta</cp:lastModifiedBy>
  <cp:revision>1</cp:revision>
  <dcterms:created xsi:type="dcterms:W3CDTF">2022-12-20T18:47:00Z</dcterms:created>
  <dcterms:modified xsi:type="dcterms:W3CDTF">2022-12-21T15:26:00Z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2022-12-20T00:00:00Z</vt:filetime>
  </property>
  <property fmtid="{D5CDD505-2E9C-101B-9397-08002B2CF9AE}" pid="5" name="Producer">
    <vt:lpwstr>Microsoft® Word para Microsoft 365</vt:lpwstr>
  </property>
</Properties>
</file>