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C6" w:rsidRDefault="007965E3">
      <w:pPr>
        <w:pStyle w:val="Puesto"/>
        <w:rPr>
          <w:u w:val="none"/>
        </w:rPr>
      </w:pPr>
      <w:bookmarkStart w:id="0" w:name="_GoBack"/>
      <w:bookmarkEnd w:id="0"/>
      <w:r>
        <w:t>MODIFICA</w:t>
      </w:r>
      <w:r>
        <w:rPr>
          <w:spacing w:val="-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41</w:t>
      </w:r>
      <w:r>
        <w:rPr>
          <w:spacing w:val="1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rPr>
          <w:spacing w:val="-10"/>
        </w:rPr>
        <w:t>N</w:t>
      </w:r>
    </w:p>
    <w:p w:rsidR="003632C6" w:rsidRDefault="007965E3">
      <w:pPr>
        <w:spacing w:before="1"/>
        <w:ind w:left="115" w:right="110"/>
        <w:jc w:val="both"/>
        <w:rPr>
          <w:b/>
          <w:i/>
          <w:sz w:val="30"/>
        </w:rPr>
      </w:pPr>
      <w:r>
        <w:rPr>
          <w:b/>
          <w:sz w:val="30"/>
          <w:u w:val="single"/>
        </w:rPr>
        <w:t xml:space="preserve">° 1791, QUE ESTABLECE EL </w:t>
      </w:r>
      <w:r>
        <w:rPr>
          <w:b/>
          <w:i/>
          <w:sz w:val="30"/>
          <w:u w:val="single"/>
        </w:rPr>
        <w:t>“ESTATUTO DE PERSONAL</w:t>
      </w:r>
      <w:r>
        <w:rPr>
          <w:b/>
          <w:i/>
          <w:sz w:val="30"/>
        </w:rPr>
        <w:t xml:space="preserve"> </w:t>
      </w:r>
      <w:r>
        <w:rPr>
          <w:b/>
          <w:i/>
          <w:sz w:val="30"/>
          <w:u w:val="single"/>
        </w:rPr>
        <w:t>PERTENECIENTE A LAS PLANTAS I Y II DE GENDARMERÍA”</w:t>
      </w:r>
      <w:r>
        <w:rPr>
          <w:b/>
          <w:sz w:val="30"/>
          <w:u w:val="single"/>
        </w:rPr>
        <w:t>, ASÍ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>COMO EL NUEVO INCISO TERCERO, INTRODUCIDO A DICHO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>ARTÍCULO, POR LA LEY N</w:t>
      </w:r>
      <w:r>
        <w:rPr>
          <w:b/>
          <w:spacing w:val="40"/>
          <w:sz w:val="30"/>
          <w:u w:val="single"/>
        </w:rPr>
        <w:t xml:space="preserve"> </w:t>
      </w:r>
      <w:r>
        <w:rPr>
          <w:b/>
          <w:sz w:val="30"/>
          <w:u w:val="single"/>
        </w:rPr>
        <w:t xml:space="preserve">21.209, QUE </w:t>
      </w:r>
      <w:r>
        <w:rPr>
          <w:b/>
          <w:i/>
          <w:sz w:val="30"/>
          <w:u w:val="single"/>
        </w:rPr>
        <w:t>“MODERNIZA LA CARRERA</w:t>
      </w:r>
      <w:r>
        <w:rPr>
          <w:b/>
          <w:i/>
          <w:sz w:val="30"/>
        </w:rPr>
        <w:t xml:space="preserve"> </w:t>
      </w:r>
      <w:r>
        <w:rPr>
          <w:b/>
          <w:i/>
          <w:sz w:val="30"/>
          <w:u w:val="single"/>
        </w:rPr>
        <w:t>FUNCIONARIA EN GENDARMERÍA DE CHILE”.</w:t>
      </w:r>
      <w:r>
        <w:rPr>
          <w:b/>
          <w:i/>
          <w:spacing w:val="40"/>
          <w:sz w:val="30"/>
          <w:u w:val="single"/>
        </w:rPr>
        <w:t xml:space="preserve"> </w:t>
      </w:r>
    </w:p>
    <w:p w:rsidR="003632C6" w:rsidRDefault="003632C6">
      <w:pPr>
        <w:pStyle w:val="Textoindependiente"/>
        <w:rPr>
          <w:b/>
          <w:i/>
          <w:sz w:val="20"/>
        </w:rPr>
      </w:pPr>
    </w:p>
    <w:p w:rsidR="003632C6" w:rsidRDefault="003632C6">
      <w:pPr>
        <w:pStyle w:val="Textoindependiente"/>
        <w:rPr>
          <w:b/>
          <w:i/>
          <w:sz w:val="20"/>
        </w:rPr>
      </w:pPr>
    </w:p>
    <w:p w:rsidR="003632C6" w:rsidRDefault="003632C6">
      <w:pPr>
        <w:pStyle w:val="Textoindependiente"/>
        <w:rPr>
          <w:b/>
          <w:i/>
          <w:sz w:val="20"/>
        </w:rPr>
      </w:pPr>
    </w:p>
    <w:p w:rsidR="003632C6" w:rsidRDefault="003632C6">
      <w:pPr>
        <w:pStyle w:val="Textoindependiente"/>
        <w:spacing w:before="4"/>
        <w:rPr>
          <w:b/>
          <w:i/>
          <w:sz w:val="22"/>
        </w:rPr>
      </w:pPr>
    </w:p>
    <w:p w:rsidR="003632C6" w:rsidRDefault="007965E3">
      <w:pPr>
        <w:pStyle w:val="Ttulo1"/>
        <w:numPr>
          <w:ilvl w:val="0"/>
          <w:numId w:val="3"/>
        </w:numPr>
        <w:tabs>
          <w:tab w:val="left" w:pos="995"/>
          <w:tab w:val="left" w:pos="996"/>
        </w:tabs>
        <w:spacing w:before="89"/>
        <w:ind w:hanging="881"/>
        <w:rPr>
          <w:u w:val="none"/>
        </w:rPr>
      </w:pPr>
      <w:r>
        <w:t>IDEAS</w:t>
      </w:r>
      <w:r>
        <w:rPr>
          <w:spacing w:val="-8"/>
        </w:rPr>
        <w:t xml:space="preserve"> </w:t>
      </w:r>
      <w:r>
        <w:t>GENERALES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FUNDAMENTOS</w:t>
      </w:r>
      <w:r>
        <w:rPr>
          <w:spacing w:val="-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2"/>
        </w:rPr>
        <w:t>PROYECTO.</w:t>
      </w:r>
    </w:p>
    <w:p w:rsidR="003632C6" w:rsidRDefault="003632C6">
      <w:pPr>
        <w:pStyle w:val="Textoindependiente"/>
        <w:spacing w:before="1"/>
        <w:rPr>
          <w:b/>
          <w:sz w:val="16"/>
        </w:rPr>
      </w:pPr>
    </w:p>
    <w:p w:rsidR="003632C6" w:rsidRDefault="007965E3">
      <w:pPr>
        <w:pStyle w:val="Textoindependiente"/>
        <w:spacing w:before="90"/>
        <w:ind w:left="115" w:right="111"/>
        <w:jc w:val="both"/>
      </w:pPr>
      <w:r>
        <w:t>El artículo 41 del Decreto con Fuerza de Ley N ° 1791 (</w:t>
      </w:r>
      <w:r>
        <w:rPr>
          <w:i/>
        </w:rPr>
        <w:t>“Estatuto de Personal Perteneciente a las Plantas I y II de Gendarmería”</w:t>
      </w:r>
      <w:r>
        <w:t xml:space="preserve">), actualmente dispone en su inciso tercero que </w:t>
      </w:r>
      <w:r>
        <w:rPr>
          <w:i/>
        </w:rPr>
        <w:t>“Anualmente el</w:t>
      </w:r>
      <w:r>
        <w:rPr>
          <w:i/>
          <w:spacing w:val="40"/>
        </w:rPr>
        <w:t xml:space="preserve"> </w:t>
      </w:r>
      <w:r>
        <w:rPr>
          <w:i/>
        </w:rPr>
        <w:t xml:space="preserve">Director Nacional determinará, </w:t>
      </w:r>
      <w:bookmarkStart w:id="1" w:name="_bookmark0"/>
      <w:bookmarkEnd w:id="1"/>
      <w:r>
        <w:rPr>
          <w:i/>
        </w:rPr>
        <w:t>de acuerdo con las necesidades institucionales, el personal que debe acogerse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retiro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eliminación”</w:t>
      </w:r>
      <w:hyperlink w:anchor="_bookmark3" w:history="1">
        <w:r>
          <w:rPr>
            <w:i/>
            <w:vertAlign w:val="superscript"/>
          </w:rPr>
          <w:t>1</w:t>
        </w:r>
      </w:hyperlink>
      <w:r>
        <w:rPr>
          <w:i/>
        </w:rPr>
        <w:t>.</w:t>
      </w:r>
      <w:r>
        <w:rPr>
          <w:i/>
          <w:spacing w:val="-5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inciso,</w:t>
      </w:r>
      <w:r>
        <w:rPr>
          <w:spacing w:val="-4"/>
        </w:rPr>
        <w:t xml:space="preserve"> </w:t>
      </w:r>
      <w:r>
        <w:t>dificulta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</w:t>
      </w:r>
      <w:r>
        <w:t>xistencia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carrera</w:t>
      </w:r>
      <w:r>
        <w:rPr>
          <w:spacing w:val="-6"/>
        </w:rPr>
        <w:t xml:space="preserve"> </w:t>
      </w:r>
      <w:r>
        <w:t>funcionaria</w:t>
      </w:r>
      <w:r>
        <w:rPr>
          <w:spacing w:val="-4"/>
        </w:rPr>
        <w:t xml:space="preserve"> </w:t>
      </w:r>
      <w:r>
        <w:t>dentro de la institución, toda vez que permite al jefe del servicio, incluir entre los egresos de la dotación, a funcionarios que han sido evaluados en las listas 1 y 2 (esto es, a funcionarios considerados hábiles</w:t>
      </w:r>
      <w:r>
        <w:rPr>
          <w:spacing w:val="40"/>
        </w:rPr>
        <w:t xml:space="preserve"> </w:t>
      </w:r>
      <w:r>
        <w:t>para</w:t>
      </w:r>
      <w:r>
        <w:t xml:space="preserve"> ascender, por el inciso segundo del mismo artículo 41 recién citado). A mayor abundamiento, la posibilidad de incluir entre los funcionarios que integran las nóminas de retiro o eliminación, a funcionarios evaluados en las listas 1 y 2, se encuentra explí</w:t>
      </w:r>
      <w:r>
        <w:t>citamente establecida en el inciso cuarto</w:t>
      </w:r>
      <w:r>
        <w:rPr>
          <w:spacing w:val="40"/>
        </w:rPr>
        <w:t xml:space="preserve"> </w:t>
      </w:r>
      <w:r>
        <w:t>del artículo 41. En la actualidad el Director Nacional por ende, puede separar de la institución, no solamente a funcionarios evaluados en lista 4 o en lista 3, durante dos años consecutivos. Y si bien la Ley N ° 2</w:t>
      </w:r>
      <w:r>
        <w:t>1.209 ha previsto que un nuevo inciso, sustituya al inciso tercero antes citado a partir del día</w:t>
      </w:r>
      <w:r>
        <w:rPr>
          <w:spacing w:val="40"/>
        </w:rPr>
        <w:t xml:space="preserve"> </w:t>
      </w:r>
      <w:r>
        <w:t>1 de enero de 2023, tal modificación ha sido concebida para que en lo sucesivo, sea el Ministro de Justicia y Derechos Humanos a proposición del Director Nacio</w:t>
      </w:r>
      <w:r>
        <w:t>nal, quien determine anualmente el número de funcionarios de las P</w:t>
      </w:r>
      <w:bookmarkStart w:id="2" w:name="_bookmark1"/>
      <w:bookmarkEnd w:id="2"/>
      <w:r>
        <w:t>lantas de Oficiales y de Suboficiales, que pasen a retiro de acuerdo a</w:t>
      </w:r>
      <w:r>
        <w:rPr>
          <w:spacing w:val="40"/>
        </w:rPr>
        <w:t xml:space="preserve"> </w:t>
      </w:r>
      <w:r>
        <w:t>las necesidades de la Institución</w:t>
      </w:r>
      <w:hyperlink w:anchor="_bookmark4" w:history="1">
        <w:r>
          <w:rPr>
            <w:vertAlign w:val="superscript"/>
          </w:rPr>
          <w:t>2</w:t>
        </w:r>
      </w:hyperlink>
      <w:r>
        <w:t>. El nuevo inciso tercero, que introducido por la Ley N</w:t>
      </w:r>
      <w:r>
        <w:t xml:space="preserve"> ° 21.209 al artículo 41 analizado, no altera el contenido de este último, en cuanto a la posibilidad de invocar </w:t>
      </w:r>
      <w:r>
        <w:rPr>
          <w:i/>
        </w:rPr>
        <w:t xml:space="preserve">“necesidades institucionales”, </w:t>
      </w:r>
      <w:r>
        <w:t>para separar a un funcionario de la dotación. Lo anterior, aun cuando este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calificado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2. Es</w:t>
      </w:r>
      <w:r>
        <w:rPr>
          <w:spacing w:val="-2"/>
        </w:rPr>
        <w:t xml:space="preserve"> </w:t>
      </w:r>
      <w:r>
        <w:t>pertinente</w:t>
      </w:r>
      <w:r>
        <w:rPr>
          <w:spacing w:val="-1"/>
        </w:rPr>
        <w:t xml:space="preserve"> </w:t>
      </w:r>
      <w:r>
        <w:t>señalar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descrita,</w:t>
      </w:r>
      <w:r>
        <w:rPr>
          <w:spacing w:val="-1"/>
        </w:rPr>
        <w:t xml:space="preserve"> </w:t>
      </w:r>
      <w:r>
        <w:t xml:space="preserve">además de dificultar la existencia de una carrera funcionaria dentro de la institución, colisiona visiblemente con la </w:t>
      </w:r>
      <w:proofErr w:type="gramStart"/>
      <w:r>
        <w:t>noción</w:t>
      </w:r>
      <w:proofErr w:type="gramEnd"/>
      <w:r>
        <w:t xml:space="preserve"> de Estado de Derecho. Esta última, entre sus elementos constitut</w:t>
      </w:r>
      <w:bookmarkStart w:id="3" w:name="_bookmark2"/>
      <w:bookmarkEnd w:id="3"/>
      <w:r>
        <w:t>i</w:t>
      </w:r>
      <w:r>
        <w:t>vos o definitorios, incluye la existencia de normas jurídicas prospectivas, abiertas, claras y estables</w:t>
      </w:r>
      <w:hyperlink w:anchor="_bookmark5" w:history="1">
        <w:r>
          <w:rPr>
            <w:vertAlign w:val="superscript"/>
          </w:rPr>
          <w:t>3</w:t>
        </w:r>
      </w:hyperlink>
      <w:r>
        <w:t>. Para que exista Estado de Derecho, las normas vigentes deben posibilitar la existencia, de un escenario jurídicamente pr</w:t>
      </w:r>
      <w:r>
        <w:t>evisible para los sujetos imperados por ellas. Lo anterior difícilmente podría cumplirse, si el jefe de un órgano de</w:t>
      </w:r>
      <w:r>
        <w:rPr>
          <w:spacing w:val="32"/>
        </w:rPr>
        <w:t xml:space="preserve">  </w:t>
      </w:r>
      <w:r>
        <w:t>la</w:t>
      </w:r>
      <w:r>
        <w:rPr>
          <w:spacing w:val="26"/>
        </w:rPr>
        <w:t xml:space="preserve">  </w:t>
      </w:r>
      <w:r>
        <w:t>Administración</w:t>
      </w:r>
      <w:r>
        <w:rPr>
          <w:spacing w:val="33"/>
        </w:rPr>
        <w:t xml:space="preserve">  </w:t>
      </w:r>
      <w:r>
        <w:t>puede</w:t>
      </w:r>
      <w:r>
        <w:rPr>
          <w:spacing w:val="32"/>
        </w:rPr>
        <w:t xml:space="preserve">  </w:t>
      </w:r>
      <w:r>
        <w:t>separar</w:t>
      </w:r>
      <w:r>
        <w:rPr>
          <w:spacing w:val="33"/>
        </w:rPr>
        <w:t xml:space="preserve">  </w:t>
      </w:r>
      <w:r>
        <w:t>del</w:t>
      </w:r>
      <w:r>
        <w:rPr>
          <w:spacing w:val="32"/>
        </w:rPr>
        <w:t xml:space="preserve">  </w:t>
      </w:r>
      <w:r>
        <w:t>mismo,</w:t>
      </w:r>
      <w:r>
        <w:rPr>
          <w:spacing w:val="33"/>
        </w:rPr>
        <w:t xml:space="preserve">  </w:t>
      </w:r>
      <w:r>
        <w:t>aduciendo</w:t>
      </w:r>
      <w:r>
        <w:rPr>
          <w:spacing w:val="39"/>
        </w:rPr>
        <w:t xml:space="preserve">  </w:t>
      </w:r>
      <w:r>
        <w:rPr>
          <w:i/>
        </w:rPr>
        <w:t>“necesidades</w:t>
      </w:r>
      <w:r>
        <w:rPr>
          <w:i/>
          <w:spacing w:val="33"/>
        </w:rPr>
        <w:t xml:space="preserve">  </w:t>
      </w:r>
      <w:r>
        <w:rPr>
          <w:i/>
        </w:rPr>
        <w:t>institucionales”</w:t>
      </w:r>
      <w:r>
        <w:rPr>
          <w:i/>
          <w:spacing w:val="33"/>
        </w:rPr>
        <w:t xml:space="preserve">  </w:t>
      </w:r>
      <w:r>
        <w:rPr>
          <w:spacing w:val="-10"/>
        </w:rPr>
        <w:t>o</w:t>
      </w:r>
    </w:p>
    <w:p w:rsidR="003632C6" w:rsidRDefault="007965E3">
      <w:pPr>
        <w:pStyle w:val="Textoindependiente"/>
        <w:spacing w:before="2"/>
        <w:rPr>
          <w:sz w:val="9"/>
        </w:rPr>
      </w:pPr>
      <w:r>
        <w:pict>
          <v:rect id="docshape1" o:spid="_x0000_s1027" style="position:absolute;margin-left:56.7pt;margin-top:6.5pt;width:124.6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58"/>
        <w:ind w:left="455" w:right="112"/>
        <w:jc w:val="both"/>
        <w:rPr>
          <w:sz w:val="20"/>
        </w:rPr>
      </w:pPr>
      <w:bookmarkStart w:id="4" w:name="_bookmark3"/>
      <w:bookmarkEnd w:id="4"/>
      <w:r>
        <w:rPr>
          <w:sz w:val="20"/>
        </w:rPr>
        <w:t xml:space="preserve">Biblioteca del Congreso Nacional. </w:t>
      </w:r>
      <w:r>
        <w:rPr>
          <w:i/>
          <w:sz w:val="20"/>
        </w:rPr>
        <w:t>“Estatut</w:t>
      </w:r>
      <w:r>
        <w:rPr>
          <w:i/>
          <w:sz w:val="20"/>
        </w:rPr>
        <w:t xml:space="preserve">o de Personal Perteneciente a las Plantas I y II de Gendarmería de Chile”. </w:t>
      </w:r>
      <w:r>
        <w:rPr>
          <w:sz w:val="20"/>
        </w:rPr>
        <w:t xml:space="preserve">Congreso Nacional. República de Chile. Valparaíso. Chile. Publicado en </w:t>
      </w:r>
      <w:r>
        <w:rPr>
          <w:i/>
          <w:sz w:val="20"/>
        </w:rPr>
        <w:t xml:space="preserve">“Diario Oficial”, </w:t>
      </w:r>
      <w:r>
        <w:rPr>
          <w:sz w:val="20"/>
        </w:rPr>
        <w:t>el día 4 de septiembre de 1980.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>20.</w:t>
      </w:r>
      <w:r>
        <w:rPr>
          <w:spacing w:val="-6"/>
          <w:sz w:val="20"/>
        </w:rPr>
        <w:t xml:space="preserve"> </w:t>
      </w:r>
      <w:r>
        <w:rPr>
          <w:sz w:val="20"/>
        </w:rPr>
        <w:t>Obtenido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sitio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internet</w:t>
      </w:r>
      <w:r>
        <w:rPr>
          <w:spacing w:val="-3"/>
          <w:sz w:val="20"/>
        </w:rPr>
        <w:t xml:space="preserve"> </w:t>
      </w:r>
      <w:hyperlink r:id="rId5">
        <w:r>
          <w:rPr>
            <w:color w:val="00007F"/>
            <w:sz w:val="20"/>
            <w:u w:val="single" w:color="00007F"/>
          </w:rPr>
          <w:t>https://www.bcn.cl/leychile/navegar?idNorma=5618</w:t>
        </w:r>
      </w:hyperlink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día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diciembre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2022.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4"/>
        <w:ind w:left="455" w:right="110"/>
        <w:jc w:val="both"/>
        <w:rPr>
          <w:sz w:val="20"/>
        </w:rPr>
      </w:pPr>
      <w:bookmarkStart w:id="5" w:name="_bookmark4"/>
      <w:bookmarkEnd w:id="5"/>
      <w:r>
        <w:rPr>
          <w:sz w:val="20"/>
        </w:rPr>
        <w:t xml:space="preserve">Biblioteca del Congreso Nacional. </w:t>
      </w:r>
      <w:r>
        <w:rPr>
          <w:i/>
          <w:sz w:val="20"/>
        </w:rPr>
        <w:t xml:space="preserve">“Ley N ° 21.209. Moderniza carrera Funcionaria de Gendarmería de Chile”. </w:t>
      </w:r>
      <w:r>
        <w:rPr>
          <w:sz w:val="20"/>
        </w:rPr>
        <w:t>C</w:t>
      </w:r>
      <w:r>
        <w:rPr>
          <w:sz w:val="20"/>
        </w:rPr>
        <w:t>ongreso</w:t>
      </w:r>
      <w:r>
        <w:rPr>
          <w:spacing w:val="-3"/>
          <w:sz w:val="20"/>
        </w:rPr>
        <w:t xml:space="preserve"> </w:t>
      </w:r>
      <w:r>
        <w:rPr>
          <w:sz w:val="20"/>
        </w:rPr>
        <w:t>Nacional.</w:t>
      </w:r>
      <w:r>
        <w:rPr>
          <w:spacing w:val="-3"/>
          <w:sz w:val="20"/>
        </w:rPr>
        <w:t xml:space="preserve"> </w:t>
      </w:r>
      <w:r>
        <w:rPr>
          <w:sz w:val="20"/>
        </w:rPr>
        <w:t>República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Chile.</w:t>
      </w:r>
      <w:r>
        <w:rPr>
          <w:spacing w:val="-5"/>
          <w:sz w:val="20"/>
        </w:rPr>
        <w:t xml:space="preserve"> </w:t>
      </w:r>
      <w:r>
        <w:rPr>
          <w:sz w:val="20"/>
        </w:rPr>
        <w:t>Valparaíso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Santiago.</w:t>
      </w:r>
      <w:r>
        <w:rPr>
          <w:spacing w:val="-1"/>
          <w:sz w:val="20"/>
        </w:rPr>
        <w:t xml:space="preserve"> </w:t>
      </w:r>
      <w:r>
        <w:rPr>
          <w:sz w:val="20"/>
        </w:rPr>
        <w:t>Chile.</w:t>
      </w:r>
      <w:r>
        <w:rPr>
          <w:spacing w:val="-3"/>
          <w:sz w:val="20"/>
        </w:rPr>
        <w:t xml:space="preserve"> </w:t>
      </w:r>
      <w:r>
        <w:rPr>
          <w:sz w:val="20"/>
        </w:rPr>
        <w:t>Publicada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en </w:t>
      </w:r>
      <w:r>
        <w:rPr>
          <w:i/>
          <w:sz w:val="20"/>
        </w:rPr>
        <w:t>“Diario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Oficial”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febrero de 2020. P. p. 8-9. Obtenida de sitio de internet </w:t>
      </w:r>
      <w:hyperlink r:id="rId6">
        <w:r>
          <w:rPr>
            <w:color w:val="00007F"/>
            <w:sz w:val="20"/>
            <w:u w:val="single" w:color="00007F"/>
          </w:rPr>
          <w:t>https://www.bcn.cl/leychile/navegar?</w:t>
        </w:r>
      </w:hyperlink>
      <w:r>
        <w:rPr>
          <w:color w:val="00007F"/>
          <w:sz w:val="20"/>
        </w:rPr>
        <w:t xml:space="preserve"> </w:t>
      </w:r>
      <w:hyperlink r:id="rId7">
        <w:proofErr w:type="spellStart"/>
        <w:r>
          <w:rPr>
            <w:color w:val="00007F"/>
            <w:sz w:val="20"/>
            <w:u w:val="single" w:color="00007F"/>
          </w:rPr>
          <w:t>idNorma</w:t>
        </w:r>
        <w:proofErr w:type="spellEnd"/>
        <w:r>
          <w:rPr>
            <w:color w:val="00007F"/>
            <w:sz w:val="20"/>
            <w:u w:val="single" w:color="00007F"/>
          </w:rPr>
          <w:t>=1142040&amp;idParte=10098716&amp;idVersion=2020-02-06</w:t>
        </w:r>
      </w:hyperlink>
      <w:r>
        <w:rPr>
          <w:sz w:val="20"/>
        </w:rPr>
        <w:t>, el día 17 de diciembre de 2022.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4"/>
        <w:ind w:left="455" w:right="110"/>
        <w:jc w:val="both"/>
        <w:rPr>
          <w:sz w:val="20"/>
        </w:rPr>
      </w:pPr>
      <w:bookmarkStart w:id="6" w:name="_bookmark5"/>
      <w:bookmarkEnd w:id="6"/>
      <w:r>
        <w:rPr>
          <w:sz w:val="20"/>
        </w:rPr>
        <w:t>B</w:t>
      </w:r>
      <w:r>
        <w:rPr>
          <w:sz w:val="20"/>
        </w:rPr>
        <w:t xml:space="preserve">áez, Carlos. </w:t>
      </w:r>
      <w:r>
        <w:rPr>
          <w:i/>
          <w:sz w:val="20"/>
        </w:rPr>
        <w:t>“Estado de Derecho. Concepto, Fundamentos y Democratización en América Latina, de Miguel Carbonell et. Al”</w:t>
      </w:r>
      <w:r>
        <w:rPr>
          <w:sz w:val="20"/>
        </w:rPr>
        <w:t xml:space="preserve">. Reseña publicada en revista </w:t>
      </w:r>
      <w:r>
        <w:rPr>
          <w:i/>
          <w:sz w:val="20"/>
        </w:rPr>
        <w:t>“Espiral”</w:t>
      </w:r>
      <w:r>
        <w:rPr>
          <w:sz w:val="20"/>
        </w:rPr>
        <w:t xml:space="preserve">. Volumen X. N ° 29. Universidad de Guadalajara. Guadalajara. México. 2004. P. 237. Obtenida de sitio de internet </w:t>
      </w:r>
      <w:hyperlink r:id="rId8">
        <w:r>
          <w:rPr>
            <w:color w:val="00007F"/>
            <w:sz w:val="20"/>
            <w:u w:val="single" w:color="00007F"/>
          </w:rPr>
          <w:t>https://www.redalyc.org/pdf/138/13802908.pdf</w:t>
        </w:r>
      </w:hyperlink>
      <w:r>
        <w:rPr>
          <w:sz w:val="20"/>
        </w:rPr>
        <w:t>, el día 17 de noviembre de 2022.</w:t>
      </w:r>
    </w:p>
    <w:p w:rsidR="003632C6" w:rsidRDefault="003632C6">
      <w:pPr>
        <w:jc w:val="both"/>
        <w:rPr>
          <w:sz w:val="20"/>
        </w:rPr>
        <w:sectPr w:rsidR="003632C6">
          <w:type w:val="continuous"/>
          <w:pgSz w:w="12240" w:h="15840"/>
          <w:pgMar w:top="1060" w:right="1020" w:bottom="280" w:left="1020" w:header="720" w:footer="720" w:gutter="0"/>
          <w:cols w:space="720"/>
        </w:sectPr>
      </w:pPr>
    </w:p>
    <w:p w:rsidR="003632C6" w:rsidRDefault="007965E3">
      <w:pPr>
        <w:pStyle w:val="Textoindependiente"/>
        <w:spacing w:before="74"/>
        <w:ind w:left="115" w:right="110"/>
        <w:jc w:val="both"/>
      </w:pPr>
      <w:r>
        <w:rPr>
          <w:i/>
        </w:rPr>
        <w:lastRenderedPageBreak/>
        <w:t>“necesidades de la Institución”</w:t>
      </w:r>
      <w:r>
        <w:t>, a un funcionario público que ha obtenido una calificación que lo habilita para ascender, de acuerdo a las normas jurídicas vigentes. Cabe agregar que el concepto de Estado de Derecho, también supone la existencia de un fuero de la personalidad jurídica</w:t>
      </w:r>
      <w:bookmarkStart w:id="7" w:name="_bookmark6"/>
      <w:bookmarkEnd w:id="7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"_bookmark20"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4</w:t>
      </w:r>
      <w:r>
        <w:rPr>
          <w:vertAlign w:val="superscript"/>
        </w:rPr>
        <w:fldChar w:fldCharType="end"/>
      </w:r>
      <w:r>
        <w:t>. Los destinatarios de las normas, deben poder invocar sus derechos ante la autoridad pública, cuando ellos son transgredidos. La norma citada posibilita que el Director Nacional de Gendarmería, determine</w:t>
      </w:r>
      <w:r>
        <w:rPr>
          <w:spacing w:val="40"/>
        </w:rPr>
        <w:t xml:space="preserve"> </w:t>
      </w:r>
      <w:r>
        <w:t>sobre la base de un c</w:t>
      </w:r>
      <w:r>
        <w:t>oncepto vago (</w:t>
      </w:r>
      <w:r>
        <w:rPr>
          <w:i/>
        </w:rPr>
        <w:t xml:space="preserve">“necesidades institucionales” </w:t>
      </w:r>
      <w:r>
        <w:t xml:space="preserve">o </w:t>
      </w:r>
      <w:r>
        <w:rPr>
          <w:i/>
        </w:rPr>
        <w:t>“necesidades de la Institución”</w:t>
      </w:r>
      <w:r>
        <w:t>), los funcionarios que serán separados del órgano en cuestión. Lo anterior, dificulta que estos últimos discutan los fundamentos de la decisión, invocando derechos dentro de un p</w:t>
      </w:r>
      <w:r>
        <w:t xml:space="preserve">roceso administrativo. La situación descrita obstaculiza significativamente, la aplicación de ciertos principios del procedimiento administrativo, establecidos en la Ley N ° 19.880. Entre ellos cabría mencionar a los principios de </w:t>
      </w:r>
      <w:proofErr w:type="spellStart"/>
      <w:r>
        <w:t>contradictoriedad</w:t>
      </w:r>
      <w:proofErr w:type="spellEnd"/>
      <w:r>
        <w:t xml:space="preserve"> (el cua</w:t>
      </w:r>
      <w:r>
        <w:t>l supone que los intervinientes en un proceso administrativo, deben poder ejercer el derecho a la defensa)</w:t>
      </w:r>
      <w:bookmarkStart w:id="8" w:name="_bookmark7"/>
      <w:bookmarkEnd w:id="8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"_bookmark21"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5</w:t>
      </w:r>
      <w:r>
        <w:rPr>
          <w:vertAlign w:val="superscript"/>
        </w:rPr>
        <w:fldChar w:fldCharType="end"/>
      </w:r>
      <w:r>
        <w:t xml:space="preserve"> </w:t>
      </w:r>
      <w:bookmarkStart w:id="9" w:name="_bookmark8"/>
      <w:bookmarkEnd w:id="9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"_bookmark22"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6</w:t>
      </w:r>
      <w:r>
        <w:rPr>
          <w:vertAlign w:val="superscript"/>
        </w:rPr>
        <w:fldChar w:fldCharType="end"/>
      </w:r>
      <w:r>
        <w:t xml:space="preserve"> </w:t>
      </w:r>
      <w:bookmarkStart w:id="10" w:name="_bookmark9"/>
      <w:bookmarkEnd w:id="10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"_bookmark23"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7</w:t>
      </w:r>
      <w:r>
        <w:rPr>
          <w:vertAlign w:val="superscript"/>
        </w:rPr>
        <w:fldChar w:fldCharType="end"/>
      </w:r>
      <w:r>
        <w:t xml:space="preserve">, de </w:t>
      </w:r>
      <w:proofErr w:type="spellStart"/>
      <w:r>
        <w:t>impugnabilidad</w:t>
      </w:r>
      <w:proofErr w:type="spellEnd"/>
      <w:r>
        <w:t xml:space="preserve"> (que implica que los actos admin</w:t>
      </w:r>
      <w:r>
        <w:t>istrativos, deben ser susceptibles de la interposición de recursos en su contra)</w:t>
      </w:r>
      <w:bookmarkStart w:id="11" w:name="_bookmark10"/>
      <w:bookmarkEnd w:id="11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"_bookmark24"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8</w:t>
      </w:r>
      <w:r>
        <w:rPr>
          <w:vertAlign w:val="superscript"/>
        </w:rPr>
        <w:fldChar w:fldCharType="end"/>
      </w:r>
      <w:r>
        <w:t xml:space="preserve"> </w:t>
      </w:r>
      <w:bookmarkStart w:id="12" w:name="_bookmark11"/>
      <w:bookmarkEnd w:id="12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"_bookmark25"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9</w:t>
      </w:r>
      <w:r>
        <w:rPr>
          <w:vertAlign w:val="superscript"/>
        </w:rPr>
        <w:fldChar w:fldCharType="end"/>
      </w:r>
      <w:r>
        <w:t xml:space="preserve"> </w:t>
      </w:r>
      <w:bookmarkStart w:id="13" w:name="_bookmark12"/>
      <w:bookmarkEnd w:id="13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"_bookmark26"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10</w:t>
      </w:r>
      <w:r>
        <w:rPr>
          <w:vertAlign w:val="superscript"/>
        </w:rPr>
        <w:fldChar w:fldCharType="end"/>
      </w:r>
      <w:r>
        <w:t>y de transparencia y publicidad (que supone que los intervinientes en un proc</w:t>
      </w:r>
      <w:r>
        <w:t>eso administrativo, deben poder conocer tanto el contenido como los fundamentos, de los actos que lo integran)</w:t>
      </w:r>
      <w:bookmarkStart w:id="14" w:name="_bookmark13"/>
      <w:bookmarkEnd w:id="14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"_bookmark27"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11</w:t>
      </w:r>
      <w:r>
        <w:rPr>
          <w:vertAlign w:val="superscript"/>
        </w:rPr>
        <w:fldChar w:fldCharType="end"/>
      </w:r>
      <w:r>
        <w:t xml:space="preserve"> </w:t>
      </w:r>
      <w:bookmarkStart w:id="15" w:name="_bookmark14"/>
      <w:bookmarkEnd w:id="15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"_bookmark28"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12</w:t>
      </w:r>
      <w:r>
        <w:rPr>
          <w:vertAlign w:val="superscript"/>
        </w:rPr>
        <w:fldChar w:fldCharType="end"/>
      </w:r>
      <w:r>
        <w:t xml:space="preserve"> </w:t>
      </w:r>
      <w:bookmarkStart w:id="16" w:name="_bookmark15"/>
      <w:bookmarkEnd w:id="16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"_bookmark29"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13</w:t>
      </w:r>
      <w:r>
        <w:rPr>
          <w:vertAlign w:val="superscript"/>
        </w:rPr>
        <w:fldChar w:fldCharType="end"/>
      </w:r>
      <w:r>
        <w:t>. Esos principios deberían ser aplicables a l</w:t>
      </w:r>
      <w:r>
        <w:t>os procesos administrativos, sustanciados al interior de Gendarmería de Chile (como los</w:t>
      </w:r>
      <w:r>
        <w:rPr>
          <w:spacing w:val="40"/>
        </w:rPr>
        <w:t xml:space="preserve"> </w:t>
      </w:r>
      <w:r>
        <w:t>de calificación funcionaria), si se considera que el artículo 2 de la Ley N ° 19.880, identifica a esa institución,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comprendido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bookmarkStart w:id="17" w:name="_bookmark16"/>
      <w:bookmarkEnd w:id="17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"_bookmark30"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14</w:t>
      </w:r>
      <w:r>
        <w:rPr>
          <w:vertAlign w:val="superscript"/>
        </w:rPr>
        <w:fldChar w:fldCharType="end"/>
      </w:r>
      <w:r>
        <w:rPr>
          <w:spacing w:val="-2"/>
        </w:rPr>
        <w:t xml:space="preserve"> </w:t>
      </w:r>
      <w:bookmarkStart w:id="18" w:name="_bookmark17"/>
      <w:bookmarkEnd w:id="18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"_bookmark31"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15</w:t>
      </w:r>
      <w:r>
        <w:rPr>
          <w:vertAlign w:val="superscript"/>
        </w:rPr>
        <w:fldChar w:fldCharType="end"/>
      </w:r>
      <w:r>
        <w:t>.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difícilmente podrían ser aplicados a dichos procesos, si se desconocen los fundamentos precisos de las resoluciones que les ponen fin. Es relevante considerar p</w:t>
      </w:r>
      <w:r>
        <w:t>or último, que la posibilidad de invocar un concepto vago (</w:t>
      </w:r>
      <w:r>
        <w:rPr>
          <w:i/>
        </w:rPr>
        <w:t xml:space="preserve">“necesidades institucionales” </w:t>
      </w:r>
      <w:r>
        <w:t xml:space="preserve">o </w:t>
      </w:r>
      <w:r>
        <w:rPr>
          <w:i/>
        </w:rPr>
        <w:t>“necesidades de la Institución”</w:t>
      </w:r>
      <w:r>
        <w:t>)</w:t>
      </w:r>
      <w:r>
        <w:rPr>
          <w:i/>
        </w:rPr>
        <w:t xml:space="preserve">, </w:t>
      </w:r>
      <w:r>
        <w:t>como fundamento de la decisión de separar a un funcionario de la dotación de Gendarmería, provee al titular de la atribución, un am</w:t>
      </w:r>
      <w:r>
        <w:t>plio espacio de discrecionalidad para decidir. Lo anterior, podría ocasionar discriminaciones arbitrarias dentro del órgano en cuestión, en abierta contravención a lo dispuesto por el artículo 19 N ° 2 de la Constitución Política de la República</w:t>
      </w:r>
      <w:bookmarkStart w:id="19" w:name="_bookmark18"/>
      <w:bookmarkEnd w:id="19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</w:instrText>
      </w:r>
      <w:r>
        <w:rPr>
          <w:vertAlign w:val="superscript"/>
        </w:rPr>
        <w:instrText xml:space="preserve">K \l "_bookmark32"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16</w:t>
      </w:r>
      <w:r>
        <w:rPr>
          <w:vertAlign w:val="superscript"/>
        </w:rPr>
        <w:fldChar w:fldCharType="end"/>
      </w:r>
      <w:r>
        <w:t xml:space="preserve"> </w:t>
      </w:r>
      <w:bookmarkStart w:id="20" w:name="_bookmark19"/>
      <w:bookmarkEnd w:id="20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\l "_bookmark33" 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17</w:t>
      </w:r>
      <w:r>
        <w:rPr>
          <w:vertAlign w:val="superscript"/>
        </w:rPr>
        <w:fldChar w:fldCharType="end"/>
      </w:r>
      <w:r>
        <w:t>, que prohíbe las discriminaciones arbitrarias. Es menester enfatizar que este proyecto de ley, se enmarca en un contexto dentro del cual, por el incremento de la población penitenciaria, y por el sur</w:t>
      </w:r>
      <w:r>
        <w:t>gimiento en Chile de una nueva cultura delictiva, resulta imprescindible fortalecer la carrera funcionaria dentro de Gendarmería de Chile.</w:t>
      </w:r>
    </w:p>
    <w:p w:rsidR="003632C6" w:rsidRDefault="003632C6">
      <w:pPr>
        <w:pStyle w:val="Textoindependiente"/>
        <w:rPr>
          <w:sz w:val="20"/>
        </w:rPr>
      </w:pPr>
    </w:p>
    <w:p w:rsidR="003632C6" w:rsidRDefault="007965E3">
      <w:pPr>
        <w:pStyle w:val="Textoindependiente"/>
        <w:spacing w:before="3"/>
        <w:rPr>
          <w:sz w:val="18"/>
        </w:rPr>
      </w:pPr>
      <w:r>
        <w:pict>
          <v:rect id="docshape2" o:spid="_x0000_s1026" style="position:absolute;margin-left:56.7pt;margin-top:11.75pt;width:124.6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57"/>
        <w:ind w:hanging="341"/>
        <w:jc w:val="both"/>
        <w:rPr>
          <w:sz w:val="20"/>
        </w:rPr>
      </w:pPr>
      <w:bookmarkStart w:id="21" w:name="_bookmark20"/>
      <w:bookmarkEnd w:id="21"/>
      <w:r>
        <w:rPr>
          <w:sz w:val="20"/>
        </w:rPr>
        <w:t>Pacheco,</w:t>
      </w:r>
      <w:r>
        <w:rPr>
          <w:spacing w:val="-8"/>
          <w:sz w:val="20"/>
        </w:rPr>
        <w:t xml:space="preserve"> </w:t>
      </w:r>
      <w:r>
        <w:rPr>
          <w:sz w:val="20"/>
        </w:rPr>
        <w:t>Máximo.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“Teoría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Derecho”.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Editorial</w:t>
      </w:r>
      <w:r>
        <w:rPr>
          <w:spacing w:val="-4"/>
          <w:sz w:val="20"/>
        </w:rPr>
        <w:t xml:space="preserve"> </w:t>
      </w:r>
      <w:r>
        <w:rPr>
          <w:sz w:val="20"/>
        </w:rPr>
        <w:t>Jurídica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Chile.</w:t>
      </w:r>
      <w:r>
        <w:rPr>
          <w:spacing w:val="-5"/>
          <w:sz w:val="20"/>
        </w:rPr>
        <w:t xml:space="preserve"> </w:t>
      </w:r>
      <w:r>
        <w:rPr>
          <w:sz w:val="20"/>
        </w:rPr>
        <w:t>Santiago.</w:t>
      </w:r>
      <w:r>
        <w:rPr>
          <w:spacing w:val="-6"/>
          <w:sz w:val="20"/>
        </w:rPr>
        <w:t xml:space="preserve"> </w:t>
      </w:r>
      <w:r>
        <w:rPr>
          <w:sz w:val="20"/>
        </w:rPr>
        <w:t>Chile.</w:t>
      </w:r>
      <w:r>
        <w:rPr>
          <w:spacing w:val="-4"/>
          <w:sz w:val="20"/>
        </w:rPr>
        <w:t xml:space="preserve"> </w:t>
      </w:r>
      <w:r>
        <w:rPr>
          <w:sz w:val="20"/>
        </w:rPr>
        <w:t>1993.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628-</w:t>
      </w:r>
      <w:r>
        <w:rPr>
          <w:spacing w:val="-4"/>
          <w:sz w:val="20"/>
        </w:rPr>
        <w:t>629.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2"/>
        <w:ind w:left="455" w:right="119"/>
        <w:jc w:val="both"/>
        <w:rPr>
          <w:sz w:val="20"/>
        </w:rPr>
      </w:pPr>
      <w:bookmarkStart w:id="22" w:name="_bookmark21"/>
      <w:bookmarkEnd w:id="22"/>
      <w:r>
        <w:rPr>
          <w:sz w:val="20"/>
        </w:rPr>
        <w:t>Celis,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Enrique. </w:t>
      </w:r>
      <w:r>
        <w:rPr>
          <w:i/>
          <w:sz w:val="20"/>
        </w:rPr>
        <w:t>“Acto 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Procedimiento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Administrativo”.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Jurista</w:t>
      </w:r>
      <w:r>
        <w:rPr>
          <w:spacing w:val="-1"/>
          <w:sz w:val="20"/>
        </w:rPr>
        <w:t xml:space="preserve"> </w:t>
      </w:r>
      <w:r>
        <w:rPr>
          <w:sz w:val="20"/>
        </w:rPr>
        <w:t>Ediciones</w:t>
      </w:r>
      <w:r>
        <w:rPr>
          <w:spacing w:val="-2"/>
          <w:sz w:val="20"/>
        </w:rPr>
        <w:t xml:space="preserve"> </w:t>
      </w:r>
      <w:r>
        <w:rPr>
          <w:sz w:val="20"/>
        </w:rPr>
        <w:t>Jurídicas. Santiago.</w:t>
      </w:r>
      <w:r>
        <w:rPr>
          <w:spacing w:val="-2"/>
          <w:sz w:val="20"/>
        </w:rPr>
        <w:t xml:space="preserve"> </w:t>
      </w:r>
      <w:r>
        <w:rPr>
          <w:sz w:val="20"/>
        </w:rPr>
        <w:t>Chile.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132- </w:t>
      </w:r>
      <w:r>
        <w:rPr>
          <w:spacing w:val="-4"/>
          <w:sz w:val="20"/>
        </w:rPr>
        <w:t>133.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2"/>
        <w:ind w:left="455" w:right="117"/>
        <w:jc w:val="both"/>
        <w:rPr>
          <w:sz w:val="20"/>
        </w:rPr>
      </w:pPr>
      <w:bookmarkStart w:id="23" w:name="_bookmark22"/>
      <w:bookmarkEnd w:id="23"/>
      <w:r>
        <w:rPr>
          <w:sz w:val="20"/>
        </w:rPr>
        <w:t xml:space="preserve">Bermúdez, Jorge. </w:t>
      </w:r>
      <w:r>
        <w:rPr>
          <w:i/>
          <w:sz w:val="20"/>
        </w:rPr>
        <w:t xml:space="preserve">“Derecho Administrativo General”. </w:t>
      </w:r>
      <w:r>
        <w:rPr>
          <w:sz w:val="20"/>
        </w:rPr>
        <w:t>Facultad de Derecho. Pontificia Universidad Católica de Valparaíso. Valparaíso. Chile.</w:t>
      </w:r>
      <w:r>
        <w:rPr>
          <w:sz w:val="20"/>
        </w:rPr>
        <w:t xml:space="preserve"> 2011. P. 150.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2"/>
        <w:ind w:left="455" w:right="111"/>
        <w:jc w:val="both"/>
        <w:rPr>
          <w:sz w:val="20"/>
        </w:rPr>
      </w:pPr>
      <w:bookmarkStart w:id="24" w:name="_bookmark23"/>
      <w:bookmarkEnd w:id="24"/>
      <w:r>
        <w:rPr>
          <w:sz w:val="20"/>
        </w:rPr>
        <w:t xml:space="preserve">Biblioteca del Congreso Nacional. </w:t>
      </w:r>
      <w:r>
        <w:rPr>
          <w:i/>
          <w:sz w:val="20"/>
        </w:rPr>
        <w:t xml:space="preserve">“Ley N ° 19.880. Establece Bases de los Procedimientos Administrativos que Rigen los Actos de los Órganos de la Administración del Estado”. </w:t>
      </w:r>
      <w:r>
        <w:rPr>
          <w:sz w:val="20"/>
        </w:rPr>
        <w:t>Congreso Nacional. República de Chile. Valparaíso / Santiago. Chile</w:t>
      </w:r>
      <w:r>
        <w:rPr>
          <w:sz w:val="20"/>
        </w:rPr>
        <w:t xml:space="preserve">. Publicada en </w:t>
      </w:r>
      <w:r>
        <w:rPr>
          <w:i/>
          <w:sz w:val="20"/>
        </w:rPr>
        <w:t xml:space="preserve">“Diario Oficial” </w:t>
      </w:r>
      <w:r>
        <w:rPr>
          <w:sz w:val="20"/>
        </w:rPr>
        <w:t>el día 29 de mayo de 2033. P. p.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3-4. Obtenida de sitio de internet </w:t>
      </w:r>
      <w:hyperlink r:id="rId9">
        <w:r>
          <w:rPr>
            <w:color w:val="00007F"/>
            <w:sz w:val="20"/>
            <w:u w:val="single" w:color="00007F"/>
          </w:rPr>
          <w:t>https://www.bcn.cl/leychile/navegar?idNorma=210676&amp;</w:t>
        </w:r>
        <w:r>
          <w:rPr>
            <w:color w:val="00007F"/>
            <w:sz w:val="20"/>
            <w:u w:val="single" w:color="00007F"/>
          </w:rPr>
          <w:t>idParte=8512586&amp;idVersion=Diferido</w:t>
        </w:r>
      </w:hyperlink>
      <w:r>
        <w:rPr>
          <w:sz w:val="20"/>
        </w:rPr>
        <w:t xml:space="preserve">, el día 16 de diciembre </w:t>
      </w:r>
      <w:bookmarkStart w:id="25" w:name="_bookmark24"/>
      <w:bookmarkEnd w:id="25"/>
      <w:r>
        <w:rPr>
          <w:sz w:val="20"/>
        </w:rPr>
        <w:t>de 2022.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5"/>
          <w:tab w:val="left" w:pos="456"/>
        </w:tabs>
        <w:spacing w:before="4"/>
        <w:ind w:hanging="341"/>
        <w:rPr>
          <w:sz w:val="20"/>
        </w:rPr>
      </w:pPr>
      <w:r>
        <w:rPr>
          <w:sz w:val="20"/>
        </w:rPr>
        <w:t>Celis,</w:t>
      </w:r>
      <w:r>
        <w:rPr>
          <w:spacing w:val="-7"/>
          <w:sz w:val="20"/>
        </w:rPr>
        <w:t xml:space="preserve"> </w:t>
      </w:r>
      <w:r>
        <w:rPr>
          <w:sz w:val="20"/>
        </w:rPr>
        <w:t>Enrique.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Op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cit.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153-</w:t>
      </w:r>
      <w:r>
        <w:rPr>
          <w:spacing w:val="-4"/>
          <w:sz w:val="20"/>
        </w:rPr>
        <w:t>154.</w:t>
      </w:r>
    </w:p>
    <w:p w:rsidR="003632C6" w:rsidRPr="007965E3" w:rsidRDefault="007965E3">
      <w:pPr>
        <w:pStyle w:val="Prrafodelista"/>
        <w:numPr>
          <w:ilvl w:val="1"/>
          <w:numId w:val="3"/>
        </w:numPr>
        <w:tabs>
          <w:tab w:val="left" w:pos="455"/>
          <w:tab w:val="left" w:pos="456"/>
        </w:tabs>
        <w:spacing w:before="2"/>
        <w:ind w:hanging="341"/>
        <w:rPr>
          <w:sz w:val="20"/>
          <w:lang w:val="en-US"/>
        </w:rPr>
      </w:pPr>
      <w:bookmarkStart w:id="26" w:name="_bookmark25"/>
      <w:bookmarkStart w:id="27" w:name="_bookmark26"/>
      <w:bookmarkEnd w:id="26"/>
      <w:bookmarkEnd w:id="27"/>
      <w:r w:rsidRPr="007965E3">
        <w:rPr>
          <w:sz w:val="20"/>
          <w:lang w:val="en-US"/>
        </w:rPr>
        <w:t>Bermúdez,</w:t>
      </w:r>
      <w:r w:rsidRPr="007965E3">
        <w:rPr>
          <w:spacing w:val="-9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Jorge.</w:t>
      </w:r>
      <w:r w:rsidRPr="007965E3">
        <w:rPr>
          <w:spacing w:val="-7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Op.</w:t>
      </w:r>
      <w:r w:rsidRPr="007965E3">
        <w:rPr>
          <w:spacing w:val="-7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cit.</w:t>
      </w:r>
      <w:r w:rsidRPr="007965E3">
        <w:rPr>
          <w:spacing w:val="-8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P.</w:t>
      </w:r>
      <w:r w:rsidRPr="007965E3">
        <w:rPr>
          <w:spacing w:val="-7"/>
          <w:sz w:val="20"/>
          <w:lang w:val="en-US"/>
        </w:rPr>
        <w:t xml:space="preserve"> </w:t>
      </w:r>
      <w:r w:rsidRPr="007965E3">
        <w:rPr>
          <w:spacing w:val="-4"/>
          <w:sz w:val="20"/>
          <w:lang w:val="en-US"/>
        </w:rPr>
        <w:t>154.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ind w:hanging="341"/>
        <w:rPr>
          <w:sz w:val="20"/>
        </w:rPr>
      </w:pPr>
      <w:r>
        <w:rPr>
          <w:sz w:val="20"/>
        </w:rPr>
        <w:t>Biblioteca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Congreso</w:t>
      </w:r>
      <w:r>
        <w:rPr>
          <w:spacing w:val="-6"/>
          <w:sz w:val="20"/>
        </w:rPr>
        <w:t xml:space="preserve"> </w:t>
      </w:r>
      <w:r>
        <w:rPr>
          <w:sz w:val="20"/>
        </w:rPr>
        <w:t>Nacional.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Op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cit.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5.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2"/>
        <w:ind w:hanging="341"/>
        <w:rPr>
          <w:sz w:val="20"/>
        </w:rPr>
      </w:pPr>
      <w:bookmarkStart w:id="28" w:name="_bookmark27"/>
      <w:bookmarkStart w:id="29" w:name="_bookmark28"/>
      <w:bookmarkEnd w:id="28"/>
      <w:bookmarkEnd w:id="29"/>
      <w:r>
        <w:rPr>
          <w:sz w:val="20"/>
        </w:rPr>
        <w:t>Celis,</w:t>
      </w:r>
      <w:r>
        <w:rPr>
          <w:spacing w:val="-7"/>
          <w:sz w:val="20"/>
        </w:rPr>
        <w:t xml:space="preserve"> </w:t>
      </w:r>
      <w:r>
        <w:rPr>
          <w:sz w:val="20"/>
        </w:rPr>
        <w:t>Enrique.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Op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cit.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156-</w:t>
      </w:r>
      <w:r>
        <w:rPr>
          <w:spacing w:val="-4"/>
          <w:sz w:val="20"/>
        </w:rPr>
        <w:t>158.</w:t>
      </w:r>
    </w:p>
    <w:p w:rsidR="003632C6" w:rsidRPr="007965E3" w:rsidRDefault="007965E3">
      <w:pPr>
        <w:pStyle w:val="Prrafodelista"/>
        <w:numPr>
          <w:ilvl w:val="1"/>
          <w:numId w:val="3"/>
        </w:numPr>
        <w:tabs>
          <w:tab w:val="left" w:pos="456"/>
        </w:tabs>
        <w:ind w:hanging="341"/>
        <w:rPr>
          <w:sz w:val="20"/>
          <w:lang w:val="en-US"/>
        </w:rPr>
      </w:pPr>
      <w:r w:rsidRPr="007965E3">
        <w:rPr>
          <w:sz w:val="20"/>
          <w:lang w:val="en-US"/>
        </w:rPr>
        <w:t>Bermúdez,</w:t>
      </w:r>
      <w:r w:rsidRPr="007965E3">
        <w:rPr>
          <w:spacing w:val="-9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Jorge.</w:t>
      </w:r>
      <w:r w:rsidRPr="007965E3">
        <w:rPr>
          <w:spacing w:val="-7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Op.</w:t>
      </w:r>
      <w:r w:rsidRPr="007965E3">
        <w:rPr>
          <w:spacing w:val="-7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cit.</w:t>
      </w:r>
      <w:r w:rsidRPr="007965E3">
        <w:rPr>
          <w:spacing w:val="-8"/>
          <w:sz w:val="20"/>
          <w:lang w:val="en-US"/>
        </w:rPr>
        <w:t xml:space="preserve"> </w:t>
      </w:r>
      <w:r w:rsidRPr="007965E3">
        <w:rPr>
          <w:sz w:val="20"/>
          <w:lang w:val="en-US"/>
        </w:rPr>
        <w:t>P.</w:t>
      </w:r>
      <w:r w:rsidRPr="007965E3">
        <w:rPr>
          <w:spacing w:val="-7"/>
          <w:sz w:val="20"/>
          <w:lang w:val="en-US"/>
        </w:rPr>
        <w:t xml:space="preserve"> </w:t>
      </w:r>
      <w:r w:rsidRPr="007965E3">
        <w:rPr>
          <w:spacing w:val="-4"/>
          <w:sz w:val="20"/>
          <w:lang w:val="en-US"/>
        </w:rPr>
        <w:t>155.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2"/>
        <w:ind w:hanging="341"/>
        <w:rPr>
          <w:sz w:val="20"/>
        </w:rPr>
      </w:pPr>
      <w:bookmarkStart w:id="30" w:name="_bookmark29"/>
      <w:bookmarkStart w:id="31" w:name="_bookmark30"/>
      <w:bookmarkEnd w:id="30"/>
      <w:bookmarkEnd w:id="31"/>
      <w:r>
        <w:rPr>
          <w:sz w:val="20"/>
        </w:rPr>
        <w:t>Biblioteca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Congreso</w:t>
      </w:r>
      <w:r>
        <w:rPr>
          <w:spacing w:val="-6"/>
          <w:sz w:val="20"/>
        </w:rPr>
        <w:t xml:space="preserve"> </w:t>
      </w:r>
      <w:r>
        <w:rPr>
          <w:sz w:val="20"/>
        </w:rPr>
        <w:t>Nacional.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Op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cit.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5-</w:t>
      </w:r>
      <w:r>
        <w:rPr>
          <w:spacing w:val="-5"/>
          <w:sz w:val="20"/>
        </w:rPr>
        <w:t>6.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ind w:hanging="341"/>
        <w:rPr>
          <w:sz w:val="20"/>
        </w:rPr>
      </w:pPr>
      <w:r>
        <w:rPr>
          <w:sz w:val="20"/>
        </w:rPr>
        <w:t>Celis,</w:t>
      </w:r>
      <w:r>
        <w:rPr>
          <w:spacing w:val="-10"/>
          <w:sz w:val="20"/>
        </w:rPr>
        <w:t xml:space="preserve"> </w:t>
      </w:r>
      <w:r>
        <w:rPr>
          <w:sz w:val="20"/>
        </w:rPr>
        <w:t>Enrique.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Op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cit.</w:t>
      </w:r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>116-</w:t>
      </w:r>
      <w:r>
        <w:rPr>
          <w:spacing w:val="-4"/>
          <w:sz w:val="20"/>
        </w:rPr>
        <w:t>118.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before="2"/>
        <w:ind w:hanging="341"/>
        <w:rPr>
          <w:sz w:val="20"/>
        </w:rPr>
      </w:pPr>
      <w:bookmarkStart w:id="32" w:name="_bookmark31"/>
      <w:bookmarkStart w:id="33" w:name="_bookmark32"/>
      <w:bookmarkEnd w:id="32"/>
      <w:bookmarkEnd w:id="33"/>
      <w:r>
        <w:rPr>
          <w:sz w:val="20"/>
        </w:rPr>
        <w:t>Biblioteca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Congreso</w:t>
      </w:r>
      <w:r>
        <w:rPr>
          <w:spacing w:val="-6"/>
          <w:sz w:val="20"/>
        </w:rPr>
        <w:t xml:space="preserve"> </w:t>
      </w:r>
      <w:r>
        <w:rPr>
          <w:sz w:val="20"/>
        </w:rPr>
        <w:t>Nacional.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Op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cit.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spacing w:line="242" w:lineRule="auto"/>
        <w:ind w:left="455" w:right="116"/>
        <w:jc w:val="both"/>
        <w:rPr>
          <w:sz w:val="20"/>
        </w:rPr>
      </w:pPr>
      <w:r>
        <w:rPr>
          <w:sz w:val="20"/>
        </w:rPr>
        <w:t xml:space="preserve">Vivanco, Ángela. </w:t>
      </w:r>
      <w:r>
        <w:rPr>
          <w:i/>
          <w:sz w:val="20"/>
        </w:rPr>
        <w:t xml:space="preserve">“Curso de Derecho Constitucional”. </w:t>
      </w:r>
      <w:r>
        <w:rPr>
          <w:sz w:val="20"/>
        </w:rPr>
        <w:t xml:space="preserve">Facultad de Derecho. Pontificia Universidad Católica de Chile. </w:t>
      </w:r>
      <w:bookmarkStart w:id="34" w:name="_bookmark33"/>
      <w:bookmarkEnd w:id="34"/>
      <w:r>
        <w:rPr>
          <w:sz w:val="20"/>
        </w:rPr>
        <w:t>Santiago. Chile. 2006. P. p. 337-339.</w:t>
      </w:r>
    </w:p>
    <w:p w:rsidR="003632C6" w:rsidRDefault="007965E3">
      <w:pPr>
        <w:pStyle w:val="Prrafodelista"/>
        <w:numPr>
          <w:ilvl w:val="1"/>
          <w:numId w:val="3"/>
        </w:numPr>
        <w:tabs>
          <w:tab w:val="left" w:pos="456"/>
        </w:tabs>
        <w:ind w:left="455" w:right="118"/>
        <w:jc w:val="both"/>
        <w:rPr>
          <w:sz w:val="20"/>
        </w:rPr>
      </w:pPr>
      <w:r>
        <w:rPr>
          <w:sz w:val="20"/>
        </w:rPr>
        <w:t xml:space="preserve">Biblioteca del Congreso Nacional. </w:t>
      </w:r>
      <w:r>
        <w:rPr>
          <w:i/>
          <w:sz w:val="20"/>
        </w:rPr>
        <w:t xml:space="preserve">“Decreto 100. Fija el Texto Refundido, Coordinado y Sistematizado de la Constitución Política de la República de Chile”. </w:t>
      </w:r>
      <w:r>
        <w:rPr>
          <w:sz w:val="20"/>
        </w:rPr>
        <w:t xml:space="preserve">Congreso Nacional. República de Chile. Valparaíso. Chile. P. 7. Obtenido de sitio de internet </w:t>
      </w:r>
      <w:hyperlink r:id="rId10">
        <w:r>
          <w:rPr>
            <w:color w:val="00007F"/>
            <w:sz w:val="20"/>
            <w:u w:val="single" w:color="00007F"/>
          </w:rPr>
          <w:t>https://www.bcn.cl/leychile/navegar?idNorma=242302</w:t>
        </w:r>
      </w:hyperlink>
      <w:r>
        <w:rPr>
          <w:sz w:val="20"/>
        </w:rPr>
        <w:t>, el día 14 de diciembre de 2022.</w:t>
      </w:r>
    </w:p>
    <w:p w:rsidR="003632C6" w:rsidRDefault="003632C6">
      <w:pPr>
        <w:jc w:val="both"/>
        <w:rPr>
          <w:sz w:val="20"/>
        </w:rPr>
        <w:sectPr w:rsidR="003632C6">
          <w:pgSz w:w="12240" w:h="15840"/>
          <w:pgMar w:top="1060" w:right="1020" w:bottom="280" w:left="1020" w:header="720" w:footer="720" w:gutter="0"/>
          <w:cols w:space="720"/>
        </w:sectPr>
      </w:pPr>
    </w:p>
    <w:p w:rsidR="003632C6" w:rsidRDefault="007965E3">
      <w:pPr>
        <w:pStyle w:val="Ttulo1"/>
        <w:numPr>
          <w:ilvl w:val="0"/>
          <w:numId w:val="3"/>
        </w:numPr>
        <w:tabs>
          <w:tab w:val="left" w:pos="1243"/>
          <w:tab w:val="left" w:pos="1244"/>
        </w:tabs>
        <w:spacing w:before="70"/>
        <w:ind w:left="1244" w:hanging="1129"/>
        <w:rPr>
          <w:u w:val="none"/>
        </w:rPr>
      </w:pPr>
      <w:r>
        <w:lastRenderedPageBreak/>
        <w:t>CONTENIDO</w:t>
      </w:r>
      <w:r>
        <w:rPr>
          <w:spacing w:val="-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2"/>
        </w:rPr>
        <w:t>PROYECTO.</w:t>
      </w:r>
    </w:p>
    <w:p w:rsidR="003632C6" w:rsidRDefault="003632C6">
      <w:pPr>
        <w:pStyle w:val="Textoindependiente"/>
        <w:spacing w:before="3"/>
        <w:rPr>
          <w:b/>
          <w:sz w:val="18"/>
        </w:rPr>
      </w:pPr>
    </w:p>
    <w:p w:rsidR="003632C6" w:rsidRDefault="007965E3">
      <w:pPr>
        <w:pStyle w:val="Textoindependiente"/>
        <w:spacing w:before="90"/>
        <w:ind w:left="115" w:right="116"/>
        <w:jc w:val="both"/>
        <w:rPr>
          <w:i/>
        </w:rPr>
      </w:pP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busca</w:t>
      </w:r>
      <w:r>
        <w:rPr>
          <w:spacing w:val="-4"/>
        </w:rPr>
        <w:t xml:space="preserve"> </w:t>
      </w:r>
      <w:r>
        <w:t>fortalecer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carrera</w:t>
      </w:r>
      <w:r>
        <w:rPr>
          <w:spacing w:val="-4"/>
        </w:rPr>
        <w:t xml:space="preserve"> </w:t>
      </w:r>
      <w:r>
        <w:t>funcionaria,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disminuir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incertidumbre</w:t>
      </w:r>
      <w:r>
        <w:rPr>
          <w:spacing w:val="-4"/>
        </w:rPr>
        <w:t xml:space="preserve"> </w:t>
      </w:r>
      <w:r>
        <w:t>jurídica a que se encuentran sujetos los funcionarios de Gendarmería de Chile, respecto a su permanencia en la dotación institucional. Para lo anterior, sugiere incorporar en el artículo 41 del Decreto con Fuerza Ley N ° 1791 (específicamente en el nuevo i</w:t>
      </w:r>
      <w:r>
        <w:t>nciso tercero, introducido por la Ley N ° 21.209), el requisito de que para decidir separar de la dotación, a funcionarios de las Plantas de Oficiales y Suboficiales, se deba</w:t>
      </w:r>
      <w:r>
        <w:rPr>
          <w:spacing w:val="-1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hojas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calificación,</w:t>
      </w:r>
      <w:r>
        <w:rPr>
          <w:spacing w:val="-1"/>
        </w:rPr>
        <w:t xml:space="preserve"> </w:t>
      </w:r>
      <w:r>
        <w:t>elaboradas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 xml:space="preserve">de la Institución, debiéndose considerar también, los factores y </w:t>
      </w:r>
      <w:proofErr w:type="spellStart"/>
      <w:r>
        <w:t>subfactores</w:t>
      </w:r>
      <w:proofErr w:type="spellEnd"/>
      <w:r>
        <w:t xml:space="preserve"> establecidos para calificar al personal, en un reglamento. Tratándose de funcionarios de las Plantas de Oficiales y Suboficiales, incluidos en lista de retiros o </w:t>
      </w:r>
      <w:r>
        <w:t>eliminación, y que hayan sido evaluados en lista 1 o 2 (funcionarios hábiles para ascender), la propuesta sugiere exigir que estos últimos, cuenten con un mínimo de 20</w:t>
      </w:r>
      <w:r>
        <w:rPr>
          <w:spacing w:val="40"/>
        </w:rPr>
        <w:t xml:space="preserve"> </w:t>
      </w:r>
      <w:r>
        <w:t>años de servicio en la Institución. Para la consecución de los propósitos antes referido</w:t>
      </w:r>
      <w:r>
        <w:t xml:space="preserve">s, el proyecto también sugiere suprimir, en el nuevo inciso tercero del artículo 41 del Decreto con Fuerza de Ley N ° 1791, introducido por la Ley N ° 21.209, la expresión </w:t>
      </w:r>
      <w:r>
        <w:rPr>
          <w:i/>
        </w:rPr>
        <w:t>“necesidades de la Institución”.</w:t>
      </w:r>
    </w:p>
    <w:p w:rsidR="003632C6" w:rsidRDefault="003632C6">
      <w:pPr>
        <w:pStyle w:val="Textoindependiente"/>
        <w:rPr>
          <w:i/>
          <w:sz w:val="26"/>
        </w:rPr>
      </w:pPr>
    </w:p>
    <w:p w:rsidR="003632C6" w:rsidRDefault="003632C6">
      <w:pPr>
        <w:pStyle w:val="Textoindependiente"/>
        <w:spacing w:before="1"/>
        <w:rPr>
          <w:i/>
          <w:sz w:val="22"/>
        </w:rPr>
      </w:pPr>
    </w:p>
    <w:p w:rsidR="003632C6" w:rsidRDefault="007965E3">
      <w:pPr>
        <w:pStyle w:val="Ttulo1"/>
        <w:numPr>
          <w:ilvl w:val="0"/>
          <w:numId w:val="3"/>
        </w:numPr>
        <w:tabs>
          <w:tab w:val="left" w:pos="1283"/>
          <w:tab w:val="left" w:pos="1284"/>
        </w:tabs>
        <w:ind w:left="1284" w:hanging="1169"/>
        <w:rPr>
          <w:u w:val="none"/>
        </w:rPr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LEY.</w:t>
      </w:r>
    </w:p>
    <w:p w:rsidR="003632C6" w:rsidRDefault="003632C6">
      <w:pPr>
        <w:pStyle w:val="Textoindependiente"/>
        <w:spacing w:before="1"/>
        <w:rPr>
          <w:b/>
          <w:sz w:val="20"/>
        </w:rPr>
      </w:pPr>
    </w:p>
    <w:p w:rsidR="003632C6" w:rsidRDefault="007965E3">
      <w:pPr>
        <w:spacing w:before="90"/>
        <w:ind w:left="115" w:right="112"/>
        <w:jc w:val="both"/>
        <w:rPr>
          <w:sz w:val="24"/>
        </w:rPr>
      </w:pPr>
      <w:proofErr w:type="spellStart"/>
      <w:r>
        <w:rPr>
          <w:sz w:val="24"/>
        </w:rPr>
        <w:t>Modifícanse</w:t>
      </w:r>
      <w:proofErr w:type="spellEnd"/>
      <w:r>
        <w:rPr>
          <w:sz w:val="24"/>
        </w:rPr>
        <w:t xml:space="preserve"> el Decreto con Fuerza de Ley N ° 1791 (que establece el “</w:t>
      </w:r>
      <w:r>
        <w:rPr>
          <w:i/>
          <w:sz w:val="24"/>
        </w:rPr>
        <w:t>ESTATUTO DE PERSONAL PERTENECIENTE A LAS PLANTAS I Y II DE GENDARMERÍA”</w:t>
      </w:r>
      <w:r>
        <w:rPr>
          <w:sz w:val="24"/>
        </w:rPr>
        <w:t>); y la Ley N ° 21.209 (que “</w:t>
      </w:r>
      <w:r>
        <w:rPr>
          <w:i/>
          <w:sz w:val="24"/>
        </w:rPr>
        <w:t>MODERNIZA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CARRERA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FUNCIONARIA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GENDARMERÍA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CHILE</w:t>
      </w:r>
      <w:r>
        <w:rPr>
          <w:sz w:val="24"/>
        </w:rPr>
        <w:t>”)</w:t>
      </w:r>
      <w:r>
        <w:rPr>
          <w:spacing w:val="57"/>
          <w:sz w:val="24"/>
        </w:rPr>
        <w:t xml:space="preserve"> </w:t>
      </w:r>
      <w:r>
        <w:rPr>
          <w:sz w:val="24"/>
        </w:rPr>
        <w:t>en</w:t>
      </w:r>
      <w:r>
        <w:rPr>
          <w:spacing w:val="55"/>
          <w:sz w:val="24"/>
        </w:rPr>
        <w:t xml:space="preserve"> </w:t>
      </w:r>
      <w:r>
        <w:rPr>
          <w:sz w:val="24"/>
        </w:rPr>
        <w:t>el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siguiente</w:t>
      </w:r>
    </w:p>
    <w:p w:rsidR="003632C6" w:rsidRDefault="007965E3">
      <w:pPr>
        <w:pStyle w:val="Textoindependiente"/>
        <w:ind w:left="115"/>
      </w:pPr>
      <w:proofErr w:type="gramStart"/>
      <w:r>
        <w:rPr>
          <w:spacing w:val="-2"/>
        </w:rPr>
        <w:t>sentido</w:t>
      </w:r>
      <w:proofErr w:type="gramEnd"/>
      <w:r>
        <w:rPr>
          <w:spacing w:val="-2"/>
        </w:rPr>
        <w:t>:</w:t>
      </w:r>
    </w:p>
    <w:p w:rsidR="003632C6" w:rsidRDefault="003632C6">
      <w:pPr>
        <w:pStyle w:val="Textoindependiente"/>
        <w:rPr>
          <w:sz w:val="26"/>
        </w:rPr>
      </w:pPr>
    </w:p>
    <w:p w:rsidR="003632C6" w:rsidRDefault="003632C6">
      <w:pPr>
        <w:pStyle w:val="Textoindependiente"/>
        <w:spacing w:before="3"/>
        <w:rPr>
          <w:sz w:val="21"/>
        </w:rPr>
      </w:pPr>
    </w:p>
    <w:p w:rsidR="003632C6" w:rsidRDefault="007965E3">
      <w:pPr>
        <w:ind w:left="115" w:right="121"/>
        <w:jc w:val="both"/>
        <w:rPr>
          <w:sz w:val="24"/>
        </w:rPr>
      </w:pPr>
      <w:r>
        <w:rPr>
          <w:b/>
          <w:sz w:val="26"/>
          <w:u w:val="single"/>
        </w:rPr>
        <w:t>ARTÍCULO PRIMERO.</w:t>
      </w:r>
      <w:r>
        <w:rPr>
          <w:b/>
          <w:sz w:val="26"/>
        </w:rPr>
        <w:t xml:space="preserve"> </w:t>
      </w:r>
      <w:r>
        <w:rPr>
          <w:sz w:val="24"/>
        </w:rPr>
        <w:t>Introdúzcanse las siguientes modificaciones al artículo 41, del Decreto con Fuerza de</w:t>
      </w:r>
      <w:r>
        <w:rPr>
          <w:spacing w:val="-1"/>
          <w:sz w:val="24"/>
        </w:rPr>
        <w:t xml:space="preserve"> </w:t>
      </w:r>
      <w:r>
        <w:rPr>
          <w:sz w:val="24"/>
        </w:rPr>
        <w:t>Ley N ° 1791, que</w:t>
      </w:r>
      <w:r>
        <w:rPr>
          <w:spacing w:val="-1"/>
          <w:sz w:val="24"/>
        </w:rPr>
        <w:t xml:space="preserve"> </w:t>
      </w:r>
      <w:r>
        <w:rPr>
          <w:sz w:val="24"/>
        </w:rPr>
        <w:t>establece el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ESTATUTO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PERTENECIENTE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 PLANTAS I Y II DE GENDARMERÍA”</w:t>
      </w:r>
      <w:r>
        <w:rPr>
          <w:sz w:val="24"/>
        </w:rPr>
        <w:t>:</w:t>
      </w:r>
    </w:p>
    <w:p w:rsidR="003632C6" w:rsidRDefault="003632C6">
      <w:pPr>
        <w:pStyle w:val="Textoindependiente"/>
        <w:spacing w:before="7"/>
        <w:rPr>
          <w:sz w:val="23"/>
        </w:rPr>
      </w:pPr>
    </w:p>
    <w:p w:rsidR="003632C6" w:rsidRDefault="007965E3">
      <w:pPr>
        <w:pStyle w:val="Prrafodelista"/>
        <w:numPr>
          <w:ilvl w:val="0"/>
          <w:numId w:val="2"/>
        </w:numPr>
        <w:tabs>
          <w:tab w:val="left" w:pos="470"/>
        </w:tabs>
        <w:ind w:left="115" w:right="111" w:firstLine="0"/>
        <w:jc w:val="both"/>
        <w:rPr>
          <w:sz w:val="24"/>
        </w:rPr>
      </w:pPr>
      <w:r>
        <w:rPr>
          <w:sz w:val="24"/>
        </w:rPr>
        <w:t xml:space="preserve">En el inciso cuarto, literal d), del artículo </w:t>
      </w:r>
      <w:r>
        <w:rPr>
          <w:sz w:val="24"/>
        </w:rPr>
        <w:t>41, agréguese a continuación de la expresión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“Lista 2”,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 xml:space="preserve">la expresión </w:t>
      </w:r>
      <w:r>
        <w:rPr>
          <w:i/>
          <w:sz w:val="24"/>
        </w:rPr>
        <w:t>“que hayan cumplido un mínimo de 20 años de servicio en la Institución, hayan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expresado su voluntad de retirarse, o en defecto de las circunstancias anteriores, tengan salud incompatible </w:t>
      </w:r>
      <w:r>
        <w:rPr>
          <w:i/>
          <w:sz w:val="24"/>
        </w:rPr>
        <w:t xml:space="preserve">con la función”, </w:t>
      </w:r>
      <w:r>
        <w:rPr>
          <w:sz w:val="24"/>
        </w:rPr>
        <w:t>quedando el referido literal de la siguiente manera:</w:t>
      </w:r>
    </w:p>
    <w:p w:rsidR="003632C6" w:rsidRDefault="003632C6">
      <w:pPr>
        <w:pStyle w:val="Textoindependiente"/>
      </w:pPr>
    </w:p>
    <w:p w:rsidR="003632C6" w:rsidRDefault="007965E3">
      <w:pPr>
        <w:ind w:left="115" w:right="139"/>
        <w:jc w:val="both"/>
        <w:rPr>
          <w:i/>
          <w:sz w:val="24"/>
        </w:rPr>
      </w:pPr>
      <w:r>
        <w:rPr>
          <w:i/>
          <w:sz w:val="24"/>
          <w:u w:val="single"/>
        </w:rPr>
        <w:t>“d) Los clasificados en Lista 2, que hayan cumplido un mínimo de 20 años de servicio en 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u w:val="single"/>
        </w:rPr>
        <w:t>Institución, hayan expresado su voluntad de retirarse, o que en defecto de las circunstancias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anteriores, tengan salud incompatible con la función”</w:t>
      </w:r>
    </w:p>
    <w:p w:rsidR="003632C6" w:rsidRDefault="003632C6">
      <w:pPr>
        <w:pStyle w:val="Textoindependiente"/>
        <w:rPr>
          <w:i/>
          <w:sz w:val="20"/>
        </w:rPr>
      </w:pPr>
    </w:p>
    <w:p w:rsidR="003632C6" w:rsidRDefault="003632C6">
      <w:pPr>
        <w:pStyle w:val="Textoindependiente"/>
        <w:spacing w:before="3"/>
        <w:rPr>
          <w:i/>
          <w:sz w:val="20"/>
        </w:rPr>
      </w:pPr>
    </w:p>
    <w:p w:rsidR="003632C6" w:rsidRDefault="007965E3">
      <w:pPr>
        <w:pStyle w:val="Prrafodelista"/>
        <w:numPr>
          <w:ilvl w:val="0"/>
          <w:numId w:val="2"/>
        </w:numPr>
        <w:tabs>
          <w:tab w:val="left" w:pos="500"/>
        </w:tabs>
        <w:spacing w:before="90"/>
        <w:ind w:left="115" w:right="111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cuarto,</w:t>
      </w:r>
      <w:r>
        <w:rPr>
          <w:spacing w:val="-2"/>
          <w:sz w:val="24"/>
        </w:rPr>
        <w:t xml:space="preserve"> </w:t>
      </w:r>
      <w:r>
        <w:rPr>
          <w:sz w:val="24"/>
        </w:rPr>
        <w:t>literal</w:t>
      </w:r>
      <w:r>
        <w:rPr>
          <w:spacing w:val="-2"/>
          <w:sz w:val="24"/>
        </w:rPr>
        <w:t xml:space="preserve"> </w:t>
      </w:r>
      <w:r>
        <w:rPr>
          <w:sz w:val="24"/>
        </w:rPr>
        <w:t>e),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41,</w:t>
      </w:r>
      <w:r>
        <w:rPr>
          <w:spacing w:val="-2"/>
          <w:sz w:val="24"/>
        </w:rPr>
        <w:t xml:space="preserve"> </w:t>
      </w:r>
      <w:r>
        <w:rPr>
          <w:sz w:val="24"/>
        </w:rPr>
        <w:t>agréguese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expresión </w:t>
      </w:r>
      <w:r>
        <w:rPr>
          <w:i/>
          <w:sz w:val="24"/>
        </w:rPr>
        <w:t>“Lista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1”,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la expresión </w:t>
      </w:r>
      <w:r>
        <w:rPr>
          <w:i/>
          <w:sz w:val="24"/>
        </w:rPr>
        <w:t>“que hayan cumplido un mínimo de 20 años de servicio en la Institución, hayan expresa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su voluntad de retirarse, o en defecto de las circunstancias anteriores, tengan salud incompatible con la función”, </w:t>
      </w:r>
      <w:r>
        <w:rPr>
          <w:sz w:val="24"/>
        </w:rPr>
        <w:t>quedando el referido literal de la siguiente manera:</w:t>
      </w:r>
    </w:p>
    <w:p w:rsidR="003632C6" w:rsidRDefault="003632C6">
      <w:pPr>
        <w:pStyle w:val="Textoindependiente"/>
        <w:spacing w:before="11"/>
        <w:rPr>
          <w:sz w:val="23"/>
        </w:rPr>
      </w:pPr>
    </w:p>
    <w:p w:rsidR="003632C6" w:rsidRDefault="007965E3">
      <w:pPr>
        <w:ind w:left="115" w:right="144"/>
        <w:jc w:val="both"/>
        <w:rPr>
          <w:i/>
          <w:sz w:val="24"/>
        </w:rPr>
      </w:pPr>
      <w:r>
        <w:rPr>
          <w:i/>
          <w:sz w:val="24"/>
          <w:u w:val="single"/>
        </w:rPr>
        <w:t>“e) Los clasificados en Lista 1, que hayan cumplido un mínimo de 20 años de servicio en 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u w:val="single"/>
        </w:rPr>
        <w:t>Institución, hayan expresado su voluntad de retirarse, o en defecto de las circunstancias anteriores,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tengan salud incompatible con la función”</w:t>
      </w:r>
    </w:p>
    <w:p w:rsidR="003632C6" w:rsidRDefault="003632C6">
      <w:pPr>
        <w:jc w:val="both"/>
        <w:rPr>
          <w:sz w:val="24"/>
        </w:rPr>
        <w:sectPr w:rsidR="003632C6">
          <w:pgSz w:w="12240" w:h="15840"/>
          <w:pgMar w:top="1340" w:right="1020" w:bottom="280" w:left="1020" w:header="720" w:footer="720" w:gutter="0"/>
          <w:cols w:space="720"/>
        </w:sectPr>
      </w:pPr>
    </w:p>
    <w:p w:rsidR="003632C6" w:rsidRDefault="003632C6">
      <w:pPr>
        <w:pStyle w:val="Textoindependiente"/>
        <w:spacing w:before="8"/>
        <w:rPr>
          <w:i/>
          <w:sz w:val="16"/>
        </w:rPr>
      </w:pPr>
    </w:p>
    <w:p w:rsidR="003632C6" w:rsidRDefault="007965E3">
      <w:pPr>
        <w:spacing w:before="88"/>
        <w:ind w:left="115" w:right="121"/>
        <w:jc w:val="both"/>
        <w:rPr>
          <w:sz w:val="24"/>
        </w:rPr>
      </w:pPr>
      <w:r>
        <w:rPr>
          <w:b/>
          <w:sz w:val="26"/>
          <w:u w:val="single"/>
        </w:rPr>
        <w:t>ARTÍCULO S</w:t>
      </w:r>
      <w:r>
        <w:rPr>
          <w:b/>
          <w:sz w:val="26"/>
          <w:u w:val="single"/>
        </w:rPr>
        <w:t>EGUNDO</w:t>
      </w:r>
      <w:r>
        <w:rPr>
          <w:b/>
          <w:sz w:val="28"/>
          <w:u w:val="single"/>
        </w:rPr>
        <w:t>.</w:t>
      </w:r>
      <w:r>
        <w:rPr>
          <w:b/>
          <w:sz w:val="28"/>
        </w:rPr>
        <w:t xml:space="preserve"> </w:t>
      </w:r>
      <w:r>
        <w:rPr>
          <w:sz w:val="24"/>
        </w:rPr>
        <w:t xml:space="preserve">Incorpórense las siguientes modificaciones, al nuevo inciso tercero introducido por la Ley N ° 21.209 (que </w:t>
      </w:r>
      <w:r>
        <w:rPr>
          <w:i/>
          <w:sz w:val="24"/>
        </w:rPr>
        <w:t>“MODERNIZA LA CARRERA FUNCIONARIA EN GENDARMERÍA DE CHILE)</w:t>
      </w:r>
      <w:r>
        <w:rPr>
          <w:sz w:val="24"/>
        </w:rPr>
        <w:t>, al artículo 41 del Decreto con Fuerza de Ley N ° 1791:</w:t>
      </w:r>
    </w:p>
    <w:p w:rsidR="003632C6" w:rsidRDefault="003632C6">
      <w:pPr>
        <w:pStyle w:val="Textoindependiente"/>
      </w:pPr>
    </w:p>
    <w:p w:rsidR="003632C6" w:rsidRDefault="007965E3">
      <w:pPr>
        <w:pStyle w:val="Prrafodelista"/>
        <w:numPr>
          <w:ilvl w:val="0"/>
          <w:numId w:val="1"/>
        </w:numPr>
        <w:tabs>
          <w:tab w:val="left" w:pos="716"/>
        </w:tabs>
        <w:ind w:left="115" w:right="126" w:firstLine="0"/>
        <w:jc w:val="both"/>
        <w:rPr>
          <w:i/>
          <w:sz w:val="24"/>
        </w:rPr>
      </w:pPr>
      <w:r>
        <w:rPr>
          <w:sz w:val="24"/>
        </w:rPr>
        <w:t>Elimínese del nuevo incis</w:t>
      </w:r>
      <w:r>
        <w:rPr>
          <w:sz w:val="24"/>
        </w:rPr>
        <w:t xml:space="preserve">o tercero, introducido por la Ley N ° 21.209, en el artículo 41 del Decreto con Fuerza de Ley N ° 1791, la expresión </w:t>
      </w:r>
      <w:r>
        <w:rPr>
          <w:i/>
          <w:sz w:val="24"/>
        </w:rPr>
        <w:t>“necesidades de la Institución”.</w:t>
      </w:r>
    </w:p>
    <w:p w:rsidR="003632C6" w:rsidRDefault="003632C6">
      <w:pPr>
        <w:pStyle w:val="Textoindependiente"/>
        <w:rPr>
          <w:i/>
        </w:rPr>
      </w:pPr>
    </w:p>
    <w:p w:rsidR="003632C6" w:rsidRDefault="007965E3">
      <w:pPr>
        <w:pStyle w:val="Prrafodelista"/>
        <w:numPr>
          <w:ilvl w:val="0"/>
          <w:numId w:val="1"/>
        </w:numPr>
        <w:tabs>
          <w:tab w:val="left" w:pos="791"/>
        </w:tabs>
        <w:ind w:left="115" w:right="136" w:firstLine="0"/>
        <w:jc w:val="both"/>
        <w:rPr>
          <w:sz w:val="24"/>
        </w:rPr>
      </w:pPr>
      <w:r>
        <w:rPr>
          <w:sz w:val="24"/>
        </w:rPr>
        <w:t>Agréguese al nuevo inciso tercero, introducido por la Ley N ° 21.209, en el artículo 41 del Decreto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Fuerza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°</w:t>
      </w:r>
      <w:r>
        <w:rPr>
          <w:spacing w:val="-5"/>
          <w:sz w:val="24"/>
        </w:rPr>
        <w:t xml:space="preserve"> </w:t>
      </w:r>
      <w:r>
        <w:rPr>
          <w:sz w:val="24"/>
        </w:rPr>
        <w:t>1791,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expresión </w:t>
      </w:r>
      <w:r>
        <w:rPr>
          <w:i/>
          <w:sz w:val="24"/>
        </w:rPr>
        <w:t>“Para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considerar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contenido de las hojas de vida y calificación de cada funcionario, así como los factores y </w:t>
      </w:r>
      <w:proofErr w:type="spellStart"/>
      <w:r>
        <w:rPr>
          <w:i/>
          <w:sz w:val="24"/>
        </w:rPr>
        <w:t>subfactores</w:t>
      </w:r>
      <w:proofErr w:type="spellEnd"/>
      <w:r>
        <w:rPr>
          <w:i/>
          <w:sz w:val="24"/>
        </w:rPr>
        <w:t xml:space="preserve"> establecidos por el referido reglamento”, </w:t>
      </w:r>
      <w:r>
        <w:rPr>
          <w:sz w:val="24"/>
        </w:rPr>
        <w:t xml:space="preserve">a continuación de la expresión </w:t>
      </w:r>
      <w:r>
        <w:rPr>
          <w:i/>
          <w:sz w:val="24"/>
        </w:rPr>
        <w:t xml:space="preserve">“criterios que establezca el reglamento”, </w:t>
      </w:r>
      <w:r>
        <w:rPr>
          <w:sz w:val="24"/>
        </w:rPr>
        <w:t>quedando el referido inciso de la siguiente manera:</w:t>
      </w:r>
    </w:p>
    <w:p w:rsidR="003632C6" w:rsidRDefault="003632C6">
      <w:pPr>
        <w:pStyle w:val="Textoindependiente"/>
      </w:pPr>
    </w:p>
    <w:p w:rsidR="003632C6" w:rsidRDefault="007965E3">
      <w:pPr>
        <w:ind w:left="115" w:right="137"/>
        <w:jc w:val="both"/>
        <w:rPr>
          <w:i/>
          <w:sz w:val="24"/>
        </w:rPr>
      </w:pPr>
      <w:r>
        <w:rPr>
          <w:i/>
          <w:sz w:val="24"/>
          <w:u w:val="single"/>
        </w:rPr>
        <w:t>"El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Ministro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Justicia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Derechos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Humanos,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proposición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del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Director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Nacional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Gendarmería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Chile y con anterioridad a la primera reunión de las Juntas Calificadoras a que se refiere el artículo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43, determinará anualmente el número de funcionarios de la Planta I de Oficiales Penitenciarios, y de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la Planta II de Suboficiales y Gendarmes, que deben</w:t>
      </w:r>
      <w:r>
        <w:rPr>
          <w:i/>
          <w:sz w:val="24"/>
          <w:u w:val="single"/>
        </w:rPr>
        <w:t xml:space="preserve"> acogerse a retiro, de acuerdo a las necesidades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de la Institución. Corresponderá al Director Nacional de Gendarmería de Chile individualizar a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quienes se le aplicarán los cupos, conforme a los criterios que establezca el reglamento. Para lo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anterior, se d</w:t>
      </w:r>
      <w:r>
        <w:rPr>
          <w:i/>
          <w:sz w:val="24"/>
          <w:u w:val="single"/>
        </w:rPr>
        <w:t>eberá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considerar el contenido de las hojas de vida y calificación de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cada funcionario, así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como los factores y </w:t>
      </w:r>
      <w:proofErr w:type="spellStart"/>
      <w:r>
        <w:rPr>
          <w:i/>
          <w:sz w:val="24"/>
          <w:u w:val="single"/>
        </w:rPr>
        <w:t>subfactores</w:t>
      </w:r>
      <w:proofErr w:type="spellEnd"/>
      <w:r>
        <w:rPr>
          <w:i/>
          <w:sz w:val="24"/>
          <w:u w:val="single"/>
        </w:rPr>
        <w:t xml:space="preserve"> establecidos por el referido reglamento".</w:t>
      </w:r>
    </w:p>
    <w:sectPr w:rsidR="003632C6">
      <w:pgSz w:w="12240" w:h="15840"/>
      <w:pgMar w:top="1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6D9C"/>
    <w:multiLevelType w:val="hybridMultilevel"/>
    <w:tmpl w:val="A4EC79EA"/>
    <w:lvl w:ilvl="0" w:tplc="785C06D0">
      <w:start w:val="1"/>
      <w:numFmt w:val="upperRoman"/>
      <w:lvlText w:val="%1."/>
      <w:lvlJc w:val="left"/>
      <w:pPr>
        <w:ind w:left="996" w:hanging="8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AB28C22E">
      <w:start w:val="1"/>
      <w:numFmt w:val="decimal"/>
      <w:lvlText w:val="%2"/>
      <w:lvlJc w:val="left"/>
      <w:pPr>
        <w:ind w:left="45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F2AA19CE">
      <w:numFmt w:val="bullet"/>
      <w:lvlText w:val="•"/>
      <w:lvlJc w:val="left"/>
      <w:pPr>
        <w:ind w:left="2022" w:hanging="340"/>
      </w:pPr>
      <w:rPr>
        <w:rFonts w:hint="default"/>
        <w:lang w:val="es-ES" w:eastAsia="en-US" w:bidi="ar-SA"/>
      </w:rPr>
    </w:lvl>
    <w:lvl w:ilvl="3" w:tplc="74F43B50">
      <w:numFmt w:val="bullet"/>
      <w:lvlText w:val="•"/>
      <w:lvlJc w:val="left"/>
      <w:pPr>
        <w:ind w:left="3044" w:hanging="340"/>
      </w:pPr>
      <w:rPr>
        <w:rFonts w:hint="default"/>
        <w:lang w:val="es-ES" w:eastAsia="en-US" w:bidi="ar-SA"/>
      </w:rPr>
    </w:lvl>
    <w:lvl w:ilvl="4" w:tplc="F232112A">
      <w:numFmt w:val="bullet"/>
      <w:lvlText w:val="•"/>
      <w:lvlJc w:val="left"/>
      <w:pPr>
        <w:ind w:left="4066" w:hanging="340"/>
      </w:pPr>
      <w:rPr>
        <w:rFonts w:hint="default"/>
        <w:lang w:val="es-ES" w:eastAsia="en-US" w:bidi="ar-SA"/>
      </w:rPr>
    </w:lvl>
    <w:lvl w:ilvl="5" w:tplc="F5DC9BB6">
      <w:numFmt w:val="bullet"/>
      <w:lvlText w:val="•"/>
      <w:lvlJc w:val="left"/>
      <w:pPr>
        <w:ind w:left="5088" w:hanging="340"/>
      </w:pPr>
      <w:rPr>
        <w:rFonts w:hint="default"/>
        <w:lang w:val="es-ES" w:eastAsia="en-US" w:bidi="ar-SA"/>
      </w:rPr>
    </w:lvl>
    <w:lvl w:ilvl="6" w:tplc="337439D8">
      <w:numFmt w:val="bullet"/>
      <w:lvlText w:val="•"/>
      <w:lvlJc w:val="left"/>
      <w:pPr>
        <w:ind w:left="6111" w:hanging="340"/>
      </w:pPr>
      <w:rPr>
        <w:rFonts w:hint="default"/>
        <w:lang w:val="es-ES" w:eastAsia="en-US" w:bidi="ar-SA"/>
      </w:rPr>
    </w:lvl>
    <w:lvl w:ilvl="7" w:tplc="85C8C270">
      <w:numFmt w:val="bullet"/>
      <w:lvlText w:val="•"/>
      <w:lvlJc w:val="left"/>
      <w:pPr>
        <w:ind w:left="7133" w:hanging="340"/>
      </w:pPr>
      <w:rPr>
        <w:rFonts w:hint="default"/>
        <w:lang w:val="es-ES" w:eastAsia="en-US" w:bidi="ar-SA"/>
      </w:rPr>
    </w:lvl>
    <w:lvl w:ilvl="8" w:tplc="F4D2DE98">
      <w:numFmt w:val="bullet"/>
      <w:lvlText w:val="•"/>
      <w:lvlJc w:val="left"/>
      <w:pPr>
        <w:ind w:left="8155" w:hanging="340"/>
      </w:pPr>
      <w:rPr>
        <w:rFonts w:hint="default"/>
        <w:lang w:val="es-ES" w:eastAsia="en-US" w:bidi="ar-SA"/>
      </w:rPr>
    </w:lvl>
  </w:abstractNum>
  <w:abstractNum w:abstractNumId="1" w15:restartNumberingAfterBreak="0">
    <w:nsid w:val="3A882B54"/>
    <w:multiLevelType w:val="hybridMultilevel"/>
    <w:tmpl w:val="F5485898"/>
    <w:lvl w:ilvl="0" w:tplc="34D05B64">
      <w:start w:val="1"/>
      <w:numFmt w:val="decimal"/>
      <w:lvlText w:val="%1)"/>
      <w:lvlJc w:val="left"/>
      <w:pPr>
        <w:ind w:left="11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4BAB29C">
      <w:numFmt w:val="bullet"/>
      <w:lvlText w:val="•"/>
      <w:lvlJc w:val="left"/>
      <w:pPr>
        <w:ind w:left="1128" w:hanging="600"/>
      </w:pPr>
      <w:rPr>
        <w:rFonts w:hint="default"/>
        <w:lang w:val="es-ES" w:eastAsia="en-US" w:bidi="ar-SA"/>
      </w:rPr>
    </w:lvl>
    <w:lvl w:ilvl="2" w:tplc="9AECFE16">
      <w:numFmt w:val="bullet"/>
      <w:lvlText w:val="•"/>
      <w:lvlJc w:val="left"/>
      <w:pPr>
        <w:ind w:left="2136" w:hanging="600"/>
      </w:pPr>
      <w:rPr>
        <w:rFonts w:hint="default"/>
        <w:lang w:val="es-ES" w:eastAsia="en-US" w:bidi="ar-SA"/>
      </w:rPr>
    </w:lvl>
    <w:lvl w:ilvl="3" w:tplc="468015AE">
      <w:numFmt w:val="bullet"/>
      <w:lvlText w:val="•"/>
      <w:lvlJc w:val="left"/>
      <w:pPr>
        <w:ind w:left="3144" w:hanging="600"/>
      </w:pPr>
      <w:rPr>
        <w:rFonts w:hint="default"/>
        <w:lang w:val="es-ES" w:eastAsia="en-US" w:bidi="ar-SA"/>
      </w:rPr>
    </w:lvl>
    <w:lvl w:ilvl="4" w:tplc="FD7C039C">
      <w:numFmt w:val="bullet"/>
      <w:lvlText w:val="•"/>
      <w:lvlJc w:val="left"/>
      <w:pPr>
        <w:ind w:left="4152" w:hanging="600"/>
      </w:pPr>
      <w:rPr>
        <w:rFonts w:hint="default"/>
        <w:lang w:val="es-ES" w:eastAsia="en-US" w:bidi="ar-SA"/>
      </w:rPr>
    </w:lvl>
    <w:lvl w:ilvl="5" w:tplc="B60A39AC">
      <w:numFmt w:val="bullet"/>
      <w:lvlText w:val="•"/>
      <w:lvlJc w:val="left"/>
      <w:pPr>
        <w:ind w:left="5160" w:hanging="600"/>
      </w:pPr>
      <w:rPr>
        <w:rFonts w:hint="default"/>
        <w:lang w:val="es-ES" w:eastAsia="en-US" w:bidi="ar-SA"/>
      </w:rPr>
    </w:lvl>
    <w:lvl w:ilvl="6" w:tplc="E88E5018">
      <w:numFmt w:val="bullet"/>
      <w:lvlText w:val="•"/>
      <w:lvlJc w:val="left"/>
      <w:pPr>
        <w:ind w:left="6168" w:hanging="600"/>
      </w:pPr>
      <w:rPr>
        <w:rFonts w:hint="default"/>
        <w:lang w:val="es-ES" w:eastAsia="en-US" w:bidi="ar-SA"/>
      </w:rPr>
    </w:lvl>
    <w:lvl w:ilvl="7" w:tplc="4058DAB6">
      <w:numFmt w:val="bullet"/>
      <w:lvlText w:val="•"/>
      <w:lvlJc w:val="left"/>
      <w:pPr>
        <w:ind w:left="7176" w:hanging="600"/>
      </w:pPr>
      <w:rPr>
        <w:rFonts w:hint="default"/>
        <w:lang w:val="es-ES" w:eastAsia="en-US" w:bidi="ar-SA"/>
      </w:rPr>
    </w:lvl>
    <w:lvl w:ilvl="8" w:tplc="142E9392">
      <w:numFmt w:val="bullet"/>
      <w:lvlText w:val="•"/>
      <w:lvlJc w:val="left"/>
      <w:pPr>
        <w:ind w:left="8184" w:hanging="600"/>
      </w:pPr>
      <w:rPr>
        <w:rFonts w:hint="default"/>
        <w:lang w:val="es-ES" w:eastAsia="en-US" w:bidi="ar-SA"/>
      </w:rPr>
    </w:lvl>
  </w:abstractNum>
  <w:abstractNum w:abstractNumId="2" w15:restartNumberingAfterBreak="0">
    <w:nsid w:val="5A5B2938"/>
    <w:multiLevelType w:val="hybridMultilevel"/>
    <w:tmpl w:val="E2F451B8"/>
    <w:lvl w:ilvl="0" w:tplc="763C4F2A">
      <w:start w:val="1"/>
      <w:numFmt w:val="decimal"/>
      <w:lvlText w:val="%1)"/>
      <w:lvlJc w:val="left"/>
      <w:pPr>
        <w:ind w:left="11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F5CBE54">
      <w:numFmt w:val="bullet"/>
      <w:lvlText w:val="•"/>
      <w:lvlJc w:val="left"/>
      <w:pPr>
        <w:ind w:left="1128" w:hanging="354"/>
      </w:pPr>
      <w:rPr>
        <w:rFonts w:hint="default"/>
        <w:lang w:val="es-ES" w:eastAsia="en-US" w:bidi="ar-SA"/>
      </w:rPr>
    </w:lvl>
    <w:lvl w:ilvl="2" w:tplc="1D1C4208">
      <w:numFmt w:val="bullet"/>
      <w:lvlText w:val="•"/>
      <w:lvlJc w:val="left"/>
      <w:pPr>
        <w:ind w:left="2136" w:hanging="354"/>
      </w:pPr>
      <w:rPr>
        <w:rFonts w:hint="default"/>
        <w:lang w:val="es-ES" w:eastAsia="en-US" w:bidi="ar-SA"/>
      </w:rPr>
    </w:lvl>
    <w:lvl w:ilvl="3" w:tplc="973C448C">
      <w:numFmt w:val="bullet"/>
      <w:lvlText w:val="•"/>
      <w:lvlJc w:val="left"/>
      <w:pPr>
        <w:ind w:left="3144" w:hanging="354"/>
      </w:pPr>
      <w:rPr>
        <w:rFonts w:hint="default"/>
        <w:lang w:val="es-ES" w:eastAsia="en-US" w:bidi="ar-SA"/>
      </w:rPr>
    </w:lvl>
    <w:lvl w:ilvl="4" w:tplc="3B70B180">
      <w:numFmt w:val="bullet"/>
      <w:lvlText w:val="•"/>
      <w:lvlJc w:val="left"/>
      <w:pPr>
        <w:ind w:left="4152" w:hanging="354"/>
      </w:pPr>
      <w:rPr>
        <w:rFonts w:hint="default"/>
        <w:lang w:val="es-ES" w:eastAsia="en-US" w:bidi="ar-SA"/>
      </w:rPr>
    </w:lvl>
    <w:lvl w:ilvl="5" w:tplc="EEC6C438">
      <w:numFmt w:val="bullet"/>
      <w:lvlText w:val="•"/>
      <w:lvlJc w:val="left"/>
      <w:pPr>
        <w:ind w:left="5160" w:hanging="354"/>
      </w:pPr>
      <w:rPr>
        <w:rFonts w:hint="default"/>
        <w:lang w:val="es-ES" w:eastAsia="en-US" w:bidi="ar-SA"/>
      </w:rPr>
    </w:lvl>
    <w:lvl w:ilvl="6" w:tplc="2594E3D6">
      <w:numFmt w:val="bullet"/>
      <w:lvlText w:val="•"/>
      <w:lvlJc w:val="left"/>
      <w:pPr>
        <w:ind w:left="6168" w:hanging="354"/>
      </w:pPr>
      <w:rPr>
        <w:rFonts w:hint="default"/>
        <w:lang w:val="es-ES" w:eastAsia="en-US" w:bidi="ar-SA"/>
      </w:rPr>
    </w:lvl>
    <w:lvl w:ilvl="7" w:tplc="1EC280E6">
      <w:numFmt w:val="bullet"/>
      <w:lvlText w:val="•"/>
      <w:lvlJc w:val="left"/>
      <w:pPr>
        <w:ind w:left="7176" w:hanging="354"/>
      </w:pPr>
      <w:rPr>
        <w:rFonts w:hint="default"/>
        <w:lang w:val="es-ES" w:eastAsia="en-US" w:bidi="ar-SA"/>
      </w:rPr>
    </w:lvl>
    <w:lvl w:ilvl="8" w:tplc="9E2CA89E">
      <w:numFmt w:val="bullet"/>
      <w:lvlText w:val="•"/>
      <w:lvlJc w:val="left"/>
      <w:pPr>
        <w:ind w:left="8184" w:hanging="35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2C6"/>
    <w:rsid w:val="003632C6"/>
    <w:rsid w:val="007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839FDA1C-9AB5-45CD-AFD1-9BE1E47A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996" w:hanging="1169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4"/>
      <w:ind w:left="115"/>
      <w:jc w:val="both"/>
    </w:pPr>
    <w:rPr>
      <w:b/>
      <w:bCs/>
      <w:sz w:val="30"/>
      <w:szCs w:val="30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456" w:hanging="3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138/138029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n.cl/leychile/navegar?idNorma=1142040&amp;idParte=10098716&amp;idVersion=2020-02-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n.cl/leychile/navegar?idNorma=1142040&amp;idParte=10098716&amp;idVersion=2020-02-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cn.cl/leychile/navegar?idNorma=5618" TargetMode="External"/><Relationship Id="rId10" Type="http://schemas.openxmlformats.org/officeDocument/2006/relationships/hyperlink" Target="https://www.bcn.cl/leychile/navegar?idNorma=242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210676&amp;idParte=8512586&amp;idVersion=Diferi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2190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Lueiza Ureta</dc:creator>
  <cp:lastModifiedBy>Leonardo Lueiza Ureta</cp:lastModifiedBy>
  <cp:revision>1</cp:revision>
  <dcterms:created xsi:type="dcterms:W3CDTF">2023-01-05T13:08:00Z</dcterms:created>
  <dcterms:modified xsi:type="dcterms:W3CDTF">2023-01-19T13:55:00Z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2022-12-20T00:00:00Z</vt:filetime>
  </property>
</Properties>
</file>