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133" w:rsidRDefault="00B708A2">
      <w:pPr>
        <w:pStyle w:val="Textoindependiente"/>
        <w:ind w:left="3685"/>
        <w:rPr>
          <w:rFonts w:ascii="Times New Roman"/>
          <w:sz w:val="20"/>
        </w:rPr>
      </w:pPr>
      <w:bookmarkStart w:id="0" w:name="_GoBack"/>
      <w:bookmarkEnd w:id="0"/>
      <w:r>
        <w:rPr>
          <w:rFonts w:ascii="Times New Roman"/>
          <w:noProof/>
          <w:sz w:val="20"/>
          <w:lang w:val="es-CL" w:eastAsia="es-CL"/>
        </w:rPr>
        <w:drawing>
          <wp:inline distT="0" distB="0" distL="0" distR="0">
            <wp:extent cx="1129186" cy="10953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129186" cy="1095375"/>
                    </a:xfrm>
                    <a:prstGeom prst="rect">
                      <a:avLst/>
                    </a:prstGeom>
                  </pic:spPr>
                </pic:pic>
              </a:graphicData>
            </a:graphic>
          </wp:inline>
        </w:drawing>
      </w:r>
    </w:p>
    <w:p w:rsidR="00567133" w:rsidRDefault="00567133">
      <w:pPr>
        <w:pStyle w:val="Textoindependiente"/>
        <w:rPr>
          <w:rFonts w:ascii="Times New Roman"/>
          <w:sz w:val="20"/>
        </w:rPr>
      </w:pPr>
    </w:p>
    <w:p w:rsidR="00567133" w:rsidRDefault="00567133">
      <w:pPr>
        <w:pStyle w:val="Textoindependiente"/>
        <w:rPr>
          <w:rFonts w:ascii="Times New Roman"/>
          <w:sz w:val="20"/>
        </w:rPr>
      </w:pPr>
    </w:p>
    <w:p w:rsidR="00567133" w:rsidRDefault="00567133">
      <w:pPr>
        <w:pStyle w:val="Textoindependiente"/>
        <w:rPr>
          <w:rFonts w:ascii="Times New Roman"/>
          <w:sz w:val="20"/>
        </w:rPr>
      </w:pPr>
    </w:p>
    <w:p w:rsidR="00567133" w:rsidRDefault="00567133">
      <w:pPr>
        <w:pStyle w:val="Textoindependiente"/>
        <w:spacing w:before="4"/>
        <w:rPr>
          <w:rFonts w:ascii="Times New Roman"/>
          <w:sz w:val="19"/>
        </w:rPr>
      </w:pPr>
    </w:p>
    <w:p w:rsidR="00567133" w:rsidRDefault="00B708A2">
      <w:pPr>
        <w:pStyle w:val="Ttulo2"/>
        <w:spacing w:before="92" w:line="360" w:lineRule="auto"/>
        <w:ind w:left="245" w:right="223" w:firstLine="0"/>
        <w:jc w:val="center"/>
      </w:pPr>
      <w:r>
        <w:t>Proyecto de Ley que modifica la Ley N°19.886, de Bases sobre Contratos Administrativos de Suministros y Prestación de Servicios, con el objeto de garantizar una alimentación saludable y adecuada en las licitaciones de servicios</w:t>
      </w:r>
      <w:r>
        <w:rPr>
          <w:spacing w:val="-4"/>
        </w:rPr>
        <w:t xml:space="preserve"> </w:t>
      </w:r>
      <w:r>
        <w:t>de</w:t>
      </w:r>
      <w:r>
        <w:rPr>
          <w:spacing w:val="-4"/>
        </w:rPr>
        <w:t xml:space="preserve"> </w:t>
      </w:r>
      <w:r>
        <w:t>alimentación</w:t>
      </w:r>
      <w:r>
        <w:rPr>
          <w:spacing w:val="-4"/>
        </w:rPr>
        <w:t xml:space="preserve"> </w:t>
      </w:r>
      <w:r>
        <w:t>de</w:t>
      </w:r>
      <w:r>
        <w:rPr>
          <w:spacing w:val="-4"/>
        </w:rPr>
        <w:t xml:space="preserve"> </w:t>
      </w:r>
      <w:r>
        <w:t>servicios</w:t>
      </w:r>
      <w:r>
        <w:rPr>
          <w:spacing w:val="-4"/>
        </w:rPr>
        <w:t xml:space="preserve"> </w:t>
      </w:r>
      <w:r>
        <w:t>públicos</w:t>
      </w:r>
      <w:r>
        <w:rPr>
          <w:spacing w:val="-4"/>
        </w:rPr>
        <w:t xml:space="preserve"> </w:t>
      </w:r>
      <w:r>
        <w:t>y</w:t>
      </w:r>
      <w:r>
        <w:rPr>
          <w:spacing w:val="-4"/>
        </w:rPr>
        <w:t xml:space="preserve"> </w:t>
      </w:r>
      <w:r>
        <w:t>potenciar</w:t>
      </w:r>
      <w:r>
        <w:rPr>
          <w:spacing w:val="-4"/>
        </w:rPr>
        <w:t xml:space="preserve"> </w:t>
      </w:r>
      <w:r>
        <w:t>las</w:t>
      </w:r>
      <w:r>
        <w:rPr>
          <w:spacing w:val="-4"/>
        </w:rPr>
        <w:t xml:space="preserve"> </w:t>
      </w:r>
      <w:r>
        <w:t>compras</w:t>
      </w:r>
      <w:r>
        <w:rPr>
          <w:spacing w:val="-4"/>
        </w:rPr>
        <w:t xml:space="preserve"> </w:t>
      </w:r>
      <w:r>
        <w:t>de alimentos a productores locales.</w:t>
      </w:r>
    </w:p>
    <w:p w:rsidR="00567133" w:rsidRDefault="00567133">
      <w:pPr>
        <w:pStyle w:val="Textoindependiente"/>
        <w:rPr>
          <w:b/>
          <w:sz w:val="26"/>
        </w:rPr>
      </w:pPr>
    </w:p>
    <w:p w:rsidR="00567133" w:rsidRDefault="00567133">
      <w:pPr>
        <w:pStyle w:val="Textoindependiente"/>
        <w:spacing w:before="9"/>
        <w:rPr>
          <w:b/>
          <w:sz w:val="37"/>
        </w:rPr>
      </w:pPr>
    </w:p>
    <w:p w:rsidR="00567133" w:rsidRDefault="00B708A2">
      <w:pPr>
        <w:pStyle w:val="Textoindependiente"/>
        <w:spacing w:before="1" w:line="360" w:lineRule="auto"/>
        <w:ind w:left="121" w:right="105" w:firstLine="705"/>
        <w:jc w:val="both"/>
      </w:pPr>
      <w:r>
        <w:t>De conformidad a lo dispuesto en los artículos 63 y 65 de la Constitución Política de la República de Chile, lo prevenido en la ley Nº18.918 Orgánica Constitucional del Congre</w:t>
      </w:r>
      <w:r>
        <w:t>so Nacional y lo establecido en el reglamento de la H. Cámara de Diputados y conforme los fundamentos que se reproducen a continuación las Diputadas y Diputados firmantes venimos en presentar la siguiente moción.</w:t>
      </w:r>
    </w:p>
    <w:p w:rsidR="00567133" w:rsidRDefault="00567133">
      <w:pPr>
        <w:pStyle w:val="Textoindependiente"/>
        <w:rPr>
          <w:sz w:val="26"/>
        </w:rPr>
      </w:pPr>
    </w:p>
    <w:p w:rsidR="00567133" w:rsidRDefault="00567133">
      <w:pPr>
        <w:pStyle w:val="Textoindependiente"/>
        <w:spacing w:before="9"/>
        <w:rPr>
          <w:sz w:val="37"/>
        </w:rPr>
      </w:pPr>
    </w:p>
    <w:p w:rsidR="00567133" w:rsidRDefault="00B708A2">
      <w:pPr>
        <w:pStyle w:val="Ttulo1"/>
        <w:rPr>
          <w:b w:val="0"/>
        </w:rPr>
      </w:pPr>
      <w:r>
        <w:rPr>
          <w:spacing w:val="-2"/>
          <w:u w:val="single"/>
        </w:rPr>
        <w:t>FUNDAMENTOS</w:t>
      </w:r>
      <w:r>
        <w:rPr>
          <w:b w:val="0"/>
          <w:spacing w:val="-2"/>
        </w:rPr>
        <w:t>:</w:t>
      </w:r>
    </w:p>
    <w:p w:rsidR="00567133" w:rsidRDefault="00567133">
      <w:pPr>
        <w:pStyle w:val="Textoindependiente"/>
        <w:spacing w:before="10"/>
        <w:rPr>
          <w:sz w:val="25"/>
        </w:rPr>
      </w:pPr>
    </w:p>
    <w:p w:rsidR="00567133" w:rsidRDefault="00B708A2">
      <w:pPr>
        <w:pStyle w:val="Ttulo2"/>
        <w:numPr>
          <w:ilvl w:val="0"/>
          <w:numId w:val="1"/>
        </w:numPr>
        <w:tabs>
          <w:tab w:val="left" w:pos="841"/>
        </w:tabs>
        <w:spacing w:before="1"/>
        <w:rPr>
          <w:b w:val="0"/>
        </w:rPr>
      </w:pPr>
      <w:r>
        <w:rPr>
          <w:u w:val="single"/>
        </w:rPr>
        <w:t>El</w:t>
      </w:r>
      <w:r>
        <w:rPr>
          <w:spacing w:val="-2"/>
          <w:u w:val="single"/>
        </w:rPr>
        <w:t xml:space="preserve"> </w:t>
      </w:r>
      <w:r>
        <w:rPr>
          <w:u w:val="single"/>
        </w:rPr>
        <w:t>derecho a la alimentació</w:t>
      </w:r>
      <w:r>
        <w:rPr>
          <w:u w:val="single"/>
        </w:rPr>
        <w:t xml:space="preserve">n en el ámbito </w:t>
      </w:r>
      <w:r>
        <w:rPr>
          <w:spacing w:val="-2"/>
          <w:u w:val="single"/>
        </w:rPr>
        <w:t>internacional</w:t>
      </w:r>
      <w:r>
        <w:rPr>
          <w:b w:val="0"/>
          <w:spacing w:val="-2"/>
        </w:rPr>
        <w:t>:</w:t>
      </w:r>
    </w:p>
    <w:p w:rsidR="00567133" w:rsidRDefault="00567133">
      <w:pPr>
        <w:pStyle w:val="Textoindependiente"/>
        <w:spacing w:before="10"/>
        <w:rPr>
          <w:sz w:val="25"/>
        </w:rPr>
      </w:pPr>
    </w:p>
    <w:p w:rsidR="00567133" w:rsidRDefault="00B708A2">
      <w:pPr>
        <w:pStyle w:val="Textoindependiente"/>
        <w:spacing w:line="360" w:lineRule="auto"/>
        <w:ind w:left="121" w:right="103" w:firstLine="720"/>
        <w:jc w:val="both"/>
      </w:pPr>
      <w:r>
        <w:t>El derecho a la alimentación está consagrado</w:t>
      </w:r>
      <w:r>
        <w:rPr>
          <w:spacing w:val="-3"/>
        </w:rPr>
        <w:t xml:space="preserve"> </w:t>
      </w:r>
      <w:r>
        <w:t>en</w:t>
      </w:r>
      <w:r>
        <w:rPr>
          <w:spacing w:val="-3"/>
        </w:rPr>
        <w:t xml:space="preserve"> </w:t>
      </w:r>
      <w:r>
        <w:t>una</w:t>
      </w:r>
      <w:r>
        <w:rPr>
          <w:spacing w:val="-3"/>
        </w:rPr>
        <w:t xml:space="preserve"> </w:t>
      </w:r>
      <w:r>
        <w:t>serie</w:t>
      </w:r>
      <w:r>
        <w:rPr>
          <w:spacing w:val="-3"/>
        </w:rPr>
        <w:t xml:space="preserve"> </w:t>
      </w:r>
      <w:r>
        <w:t>de</w:t>
      </w:r>
      <w:r>
        <w:rPr>
          <w:spacing w:val="-3"/>
        </w:rPr>
        <w:t xml:space="preserve"> </w:t>
      </w:r>
      <w:r>
        <w:t>instrumentos internacionales. Así, la Declaración Universal de los Derechos Humanos en su artículo</w:t>
      </w:r>
      <w:r>
        <w:rPr>
          <w:spacing w:val="40"/>
        </w:rPr>
        <w:t xml:space="preserve"> </w:t>
      </w:r>
      <w:r>
        <w:t>25,</w:t>
      </w:r>
      <w:r>
        <w:rPr>
          <w:spacing w:val="40"/>
        </w:rPr>
        <w:t xml:space="preserve"> </w:t>
      </w:r>
      <w:r>
        <w:t>lo</w:t>
      </w:r>
      <w:r>
        <w:rPr>
          <w:spacing w:val="40"/>
        </w:rPr>
        <w:t xml:space="preserve"> </w:t>
      </w:r>
      <w:r>
        <w:t>incorpora</w:t>
      </w:r>
      <w:r>
        <w:rPr>
          <w:spacing w:val="40"/>
        </w:rPr>
        <w:t xml:space="preserve"> </w:t>
      </w:r>
      <w:r>
        <w:t>como</w:t>
      </w:r>
      <w:r>
        <w:rPr>
          <w:spacing w:val="40"/>
        </w:rPr>
        <w:t xml:space="preserve"> </w:t>
      </w:r>
      <w:r>
        <w:t>un derecho humano a fin de generar un nivel de vida adecuado para toda persona y que asegure incluso circunstancias independientes de su voluntad.</w:t>
      </w:r>
      <w:r>
        <w:rPr>
          <w:vertAlign w:val="superscript"/>
        </w:rPr>
        <w:t>1</w:t>
      </w:r>
    </w:p>
    <w:p w:rsidR="00567133" w:rsidRDefault="00B708A2">
      <w:pPr>
        <w:pStyle w:val="Textoindependiente"/>
        <w:spacing w:before="3"/>
        <w:rPr>
          <w:sz w:val="29"/>
        </w:rPr>
      </w:pPr>
      <w:r>
        <w:pict>
          <v:shape id="docshape1" o:spid="_x0000_s1033" style="position:absolute;margin-left:84.75pt;margin-top:18.05pt;width:2in;height:.1pt;z-index:-15728640;mso-wrap-distance-left:0;mso-wrap-distance-right:0;mso-position-horizontal-relative:page" coordorigin="1695,361" coordsize="2880,0" path="m1695,361r2880,e" filled="f">
            <v:path arrowok="t"/>
            <w10:wrap type="topAndBottom" anchorx="page"/>
          </v:shape>
        </w:pict>
      </w:r>
    </w:p>
    <w:p w:rsidR="00567133" w:rsidRDefault="00B708A2">
      <w:pPr>
        <w:spacing w:before="112"/>
        <w:ind w:left="121"/>
        <w:rPr>
          <w:rFonts w:ascii="Times New Roman" w:hAnsi="Times New Roman"/>
          <w:sz w:val="18"/>
        </w:rPr>
      </w:pPr>
      <w:r>
        <w:rPr>
          <w:rFonts w:ascii="Times New Roman" w:hAnsi="Times New Roman"/>
          <w:sz w:val="18"/>
          <w:vertAlign w:val="superscript"/>
        </w:rPr>
        <w:t>1</w:t>
      </w:r>
      <w:r>
        <w:rPr>
          <w:rFonts w:ascii="Times New Roman" w:hAnsi="Times New Roman"/>
          <w:spacing w:val="-9"/>
          <w:sz w:val="18"/>
        </w:rPr>
        <w:t xml:space="preserve"> </w:t>
      </w:r>
      <w:r>
        <w:rPr>
          <w:rFonts w:ascii="Times New Roman" w:hAnsi="Times New Roman"/>
          <w:sz w:val="18"/>
        </w:rPr>
        <w:t>ONU.</w:t>
      </w:r>
      <w:r>
        <w:rPr>
          <w:rFonts w:ascii="Times New Roman" w:hAnsi="Times New Roman"/>
          <w:spacing w:val="-5"/>
          <w:sz w:val="18"/>
        </w:rPr>
        <w:t xml:space="preserve"> </w:t>
      </w:r>
      <w:r>
        <w:rPr>
          <w:rFonts w:ascii="Times New Roman" w:hAnsi="Times New Roman"/>
          <w:sz w:val="18"/>
        </w:rPr>
        <w:t>Declaración</w:t>
      </w:r>
      <w:r>
        <w:rPr>
          <w:rFonts w:ascii="Times New Roman" w:hAnsi="Times New Roman"/>
          <w:spacing w:val="-5"/>
          <w:sz w:val="18"/>
        </w:rPr>
        <w:t xml:space="preserve"> </w:t>
      </w:r>
      <w:r>
        <w:rPr>
          <w:rFonts w:ascii="Times New Roman" w:hAnsi="Times New Roman"/>
          <w:sz w:val="18"/>
        </w:rPr>
        <w:t>Universal</w:t>
      </w:r>
      <w:r>
        <w:rPr>
          <w:rFonts w:ascii="Times New Roman" w:hAnsi="Times New Roman"/>
          <w:spacing w:val="-5"/>
          <w:sz w:val="18"/>
        </w:rPr>
        <w:t xml:space="preserve"> </w:t>
      </w:r>
      <w:r>
        <w:rPr>
          <w:rFonts w:ascii="Times New Roman" w:hAnsi="Times New Roman"/>
          <w:sz w:val="18"/>
        </w:rPr>
        <w:t>de</w:t>
      </w:r>
      <w:r>
        <w:rPr>
          <w:rFonts w:ascii="Times New Roman" w:hAnsi="Times New Roman"/>
          <w:spacing w:val="-5"/>
          <w:sz w:val="18"/>
        </w:rPr>
        <w:t xml:space="preserve"> </w:t>
      </w:r>
      <w:r>
        <w:rPr>
          <w:rFonts w:ascii="Times New Roman" w:hAnsi="Times New Roman"/>
          <w:sz w:val="18"/>
        </w:rPr>
        <w:t>los</w:t>
      </w:r>
      <w:r>
        <w:rPr>
          <w:rFonts w:ascii="Times New Roman" w:hAnsi="Times New Roman"/>
          <w:spacing w:val="-5"/>
          <w:sz w:val="18"/>
        </w:rPr>
        <w:t xml:space="preserve"> </w:t>
      </w:r>
      <w:r>
        <w:rPr>
          <w:rFonts w:ascii="Times New Roman" w:hAnsi="Times New Roman"/>
          <w:sz w:val="18"/>
        </w:rPr>
        <w:t>Derechos</w:t>
      </w:r>
      <w:r>
        <w:rPr>
          <w:rFonts w:ascii="Times New Roman" w:hAnsi="Times New Roman"/>
          <w:spacing w:val="-5"/>
          <w:sz w:val="18"/>
        </w:rPr>
        <w:t xml:space="preserve"> </w:t>
      </w:r>
      <w:r>
        <w:rPr>
          <w:rFonts w:ascii="Times New Roman" w:hAnsi="Times New Roman"/>
          <w:sz w:val="18"/>
        </w:rPr>
        <w:t>Humanos.</w:t>
      </w:r>
      <w:r>
        <w:rPr>
          <w:rFonts w:ascii="Times New Roman" w:hAnsi="Times New Roman"/>
          <w:spacing w:val="-12"/>
          <w:sz w:val="18"/>
        </w:rPr>
        <w:t xml:space="preserve"> </w:t>
      </w:r>
      <w:r>
        <w:rPr>
          <w:rFonts w:ascii="Times New Roman" w:hAnsi="Times New Roman"/>
          <w:sz w:val="18"/>
        </w:rPr>
        <w:t>Artículo</w:t>
      </w:r>
      <w:r>
        <w:rPr>
          <w:rFonts w:ascii="Times New Roman" w:hAnsi="Times New Roman"/>
          <w:spacing w:val="-5"/>
          <w:sz w:val="18"/>
        </w:rPr>
        <w:t xml:space="preserve"> </w:t>
      </w:r>
      <w:r>
        <w:rPr>
          <w:rFonts w:ascii="Times New Roman" w:hAnsi="Times New Roman"/>
          <w:sz w:val="18"/>
        </w:rPr>
        <w:t xml:space="preserve">25. </w:t>
      </w:r>
      <w:hyperlink r:id="rId6">
        <w:r>
          <w:rPr>
            <w:rFonts w:ascii="Times New Roman" w:hAnsi="Times New Roman"/>
            <w:color w:val="0462C1"/>
            <w:spacing w:val="-2"/>
            <w:sz w:val="18"/>
            <w:u w:val="thick" w:color="0462C1"/>
          </w:rPr>
          <w:t>https://www.un.org/es/documents/udhr/UDHR_booklet_SP_web.pdf</w:t>
        </w:r>
      </w:hyperlink>
    </w:p>
    <w:p w:rsidR="00567133" w:rsidRDefault="00567133">
      <w:pPr>
        <w:rPr>
          <w:rFonts w:ascii="Times New Roman" w:hAnsi="Times New Roman"/>
          <w:sz w:val="18"/>
        </w:rPr>
        <w:sectPr w:rsidR="00567133">
          <w:type w:val="continuous"/>
          <w:pgSz w:w="12240" w:h="15840"/>
          <w:pgMar w:top="1560" w:right="1600" w:bottom="280" w:left="1580" w:header="720" w:footer="720" w:gutter="0"/>
          <w:cols w:space="720"/>
        </w:sectPr>
      </w:pPr>
    </w:p>
    <w:p w:rsidR="00567133" w:rsidRDefault="00B708A2">
      <w:pPr>
        <w:pStyle w:val="Textoindependiente"/>
        <w:spacing w:before="77" w:line="360" w:lineRule="auto"/>
        <w:ind w:left="121" w:right="100" w:firstLine="720"/>
        <w:jc w:val="both"/>
      </w:pPr>
      <w:r>
        <w:lastRenderedPageBreak/>
        <w:t>Por su parte, la Observación General Nº 12 del Comité de Derechos Económicos, Sociales y Culturales de</w:t>
      </w:r>
      <w:r>
        <w:rPr>
          <w:spacing w:val="-3"/>
        </w:rPr>
        <w:t xml:space="preserve"> </w:t>
      </w:r>
      <w:r>
        <w:t>la</w:t>
      </w:r>
      <w:r>
        <w:t>s</w:t>
      </w:r>
      <w:r>
        <w:rPr>
          <w:spacing w:val="-3"/>
        </w:rPr>
        <w:t xml:space="preserve"> </w:t>
      </w:r>
      <w:r>
        <w:t>Naciones</w:t>
      </w:r>
      <w:r>
        <w:rPr>
          <w:spacing w:val="-3"/>
        </w:rPr>
        <w:t xml:space="preserve"> </w:t>
      </w:r>
      <w:r>
        <w:t>Unidas,</w:t>
      </w:r>
      <w:r>
        <w:rPr>
          <w:spacing w:val="-3"/>
        </w:rPr>
        <w:t xml:space="preserve"> </w:t>
      </w:r>
      <w:r>
        <w:t>indica</w:t>
      </w:r>
      <w:r>
        <w:rPr>
          <w:spacing w:val="-3"/>
        </w:rPr>
        <w:t xml:space="preserve"> </w:t>
      </w:r>
      <w:r>
        <w:t>que</w:t>
      </w:r>
      <w:r>
        <w:rPr>
          <w:spacing w:val="-3"/>
        </w:rPr>
        <w:t xml:space="preserve"> </w:t>
      </w:r>
      <w:r>
        <w:t>un</w:t>
      </w:r>
      <w:r>
        <w:rPr>
          <w:spacing w:val="-3"/>
        </w:rPr>
        <w:t xml:space="preserve"> </w:t>
      </w:r>
      <w:r>
        <w:t>derecho alimentario adecuado se ejerce cuando todo hombre, mujer o niño –ya sea individualmente o en comunidad— tiene acceso físico, económico y en todo momento, a una alimentación adecuada o a medios para obtenerla. Asimis</w:t>
      </w:r>
      <w:r>
        <w:t>mo,</w:t>
      </w:r>
      <w:r>
        <w:rPr>
          <w:spacing w:val="-3"/>
        </w:rPr>
        <w:t xml:space="preserve"> </w:t>
      </w:r>
      <w:r>
        <w:t>se especifica que no debe interpretarse restrictivamente a un conjunto de calorías, proteínas y otros elementos nutritivos concretos.</w:t>
      </w:r>
      <w:r>
        <w:rPr>
          <w:vertAlign w:val="superscript"/>
        </w:rPr>
        <w:t>2</w:t>
      </w:r>
    </w:p>
    <w:p w:rsidR="00567133" w:rsidRDefault="00B708A2">
      <w:pPr>
        <w:pStyle w:val="Textoindependiente"/>
        <w:spacing w:before="160" w:line="360" w:lineRule="auto"/>
        <w:ind w:left="121" w:right="100" w:firstLine="720"/>
        <w:jc w:val="both"/>
      </w:pPr>
      <w:r>
        <w:t>En el artículo 11 del Pacto Internacional de los Derechos Económicos, Sociales y</w:t>
      </w:r>
      <w:r>
        <w:rPr>
          <w:spacing w:val="-3"/>
        </w:rPr>
        <w:t xml:space="preserve"> </w:t>
      </w:r>
      <w:r>
        <w:t>Culturales,</w:t>
      </w:r>
      <w:r>
        <w:rPr>
          <w:spacing w:val="-3"/>
        </w:rPr>
        <w:t xml:space="preserve"> </w:t>
      </w:r>
      <w:r>
        <w:t>el</w:t>
      </w:r>
      <w:r>
        <w:rPr>
          <w:spacing w:val="-3"/>
        </w:rPr>
        <w:t xml:space="preserve"> </w:t>
      </w:r>
      <w:r>
        <w:t>derecho</w:t>
      </w:r>
      <w:r>
        <w:rPr>
          <w:spacing w:val="-3"/>
        </w:rPr>
        <w:t xml:space="preserve"> </w:t>
      </w:r>
      <w:r>
        <w:t>a</w:t>
      </w:r>
      <w:r>
        <w:rPr>
          <w:spacing w:val="-3"/>
        </w:rPr>
        <w:t xml:space="preserve"> </w:t>
      </w:r>
      <w:r>
        <w:t>la</w:t>
      </w:r>
      <w:r>
        <w:rPr>
          <w:spacing w:val="-3"/>
        </w:rPr>
        <w:t xml:space="preserve"> </w:t>
      </w:r>
      <w:r>
        <w:t>alimentación</w:t>
      </w:r>
      <w:r>
        <w:rPr>
          <w:spacing w:val="-3"/>
        </w:rPr>
        <w:t xml:space="preserve"> </w:t>
      </w:r>
      <w:r>
        <w:t>forma</w:t>
      </w:r>
      <w:r>
        <w:rPr>
          <w:spacing w:val="-3"/>
        </w:rPr>
        <w:t xml:space="preserve"> </w:t>
      </w:r>
      <w:r>
        <w:t>parte,</w:t>
      </w:r>
      <w:r>
        <w:rPr>
          <w:spacing w:val="-3"/>
        </w:rPr>
        <w:t xml:space="preserve"> </w:t>
      </w:r>
      <w:r>
        <w:t>junto</w:t>
      </w:r>
      <w:r>
        <w:rPr>
          <w:spacing w:val="-3"/>
        </w:rPr>
        <w:t xml:space="preserve"> </w:t>
      </w:r>
      <w:r>
        <w:t>con</w:t>
      </w:r>
      <w:r>
        <w:rPr>
          <w:spacing w:val="-3"/>
        </w:rPr>
        <w:t xml:space="preserve"> </w:t>
      </w:r>
      <w:r>
        <w:t>otros,</w:t>
      </w:r>
      <w:r>
        <w:rPr>
          <w:spacing w:val="-3"/>
        </w:rPr>
        <w:t xml:space="preserve"> </w:t>
      </w:r>
      <w:r>
        <w:t>del derecho a un nivel de vida adecuado para la persona y su familia, y a la mejora permanente de las condiciones de existencia. De igual manera, el mismo pacto precisa el derecho fundamental de toda persona a est</w:t>
      </w:r>
      <w:r>
        <w:t xml:space="preserve">ar protegida contra el </w:t>
      </w:r>
      <w:r>
        <w:rPr>
          <w:spacing w:val="-2"/>
        </w:rPr>
        <w:t>hambre.</w:t>
      </w:r>
      <w:r>
        <w:rPr>
          <w:spacing w:val="-2"/>
          <w:vertAlign w:val="superscript"/>
        </w:rPr>
        <w:t>3</w:t>
      </w:r>
    </w:p>
    <w:p w:rsidR="00567133" w:rsidRDefault="00B708A2">
      <w:pPr>
        <w:spacing w:before="160" w:line="360" w:lineRule="auto"/>
        <w:ind w:left="121" w:right="99" w:firstLine="720"/>
        <w:jc w:val="both"/>
        <w:rPr>
          <w:sz w:val="24"/>
        </w:rPr>
      </w:pPr>
      <w:r>
        <w:rPr>
          <w:sz w:val="24"/>
        </w:rPr>
        <w:t>La oficina de la Alta Comisionada de las Naciones Unidas para los Derechos Humanos define</w:t>
      </w:r>
      <w:r>
        <w:rPr>
          <w:spacing w:val="-3"/>
          <w:sz w:val="24"/>
        </w:rPr>
        <w:t xml:space="preserve"> </w:t>
      </w:r>
      <w:r>
        <w:rPr>
          <w:sz w:val="24"/>
        </w:rPr>
        <w:t>el</w:t>
      </w:r>
      <w:r>
        <w:rPr>
          <w:spacing w:val="-3"/>
          <w:sz w:val="24"/>
        </w:rPr>
        <w:t xml:space="preserve"> </w:t>
      </w:r>
      <w:r>
        <w:rPr>
          <w:sz w:val="24"/>
        </w:rPr>
        <w:t>derecho</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alimentación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siguiente</w:t>
      </w:r>
      <w:r>
        <w:rPr>
          <w:spacing w:val="-3"/>
          <w:sz w:val="24"/>
        </w:rPr>
        <w:t xml:space="preserve"> </w:t>
      </w:r>
      <w:r>
        <w:rPr>
          <w:sz w:val="24"/>
        </w:rPr>
        <w:t>manera:</w:t>
      </w:r>
      <w:r>
        <w:rPr>
          <w:spacing w:val="-3"/>
          <w:sz w:val="24"/>
        </w:rPr>
        <w:t xml:space="preserve"> </w:t>
      </w:r>
      <w:r>
        <w:rPr>
          <w:i/>
          <w:sz w:val="24"/>
        </w:rPr>
        <w:t xml:space="preserve">"el derecho a </w:t>
      </w:r>
      <w:r>
        <w:rPr>
          <w:b/>
          <w:i/>
          <w:sz w:val="24"/>
        </w:rPr>
        <w:t>tener acceso, de manera regular, permanente y libre</w:t>
      </w:r>
      <w:r>
        <w:rPr>
          <w:i/>
          <w:sz w:val="24"/>
        </w:rPr>
        <w:t>, sea directamen</w:t>
      </w:r>
      <w:r>
        <w:rPr>
          <w:i/>
          <w:sz w:val="24"/>
        </w:rPr>
        <w:t>te, sea mediante compra en</w:t>
      </w:r>
      <w:r>
        <w:rPr>
          <w:i/>
          <w:spacing w:val="-4"/>
          <w:sz w:val="24"/>
        </w:rPr>
        <w:t xml:space="preserve"> </w:t>
      </w:r>
      <w:r>
        <w:rPr>
          <w:i/>
          <w:sz w:val="24"/>
        </w:rPr>
        <w:t>dinero,</w:t>
      </w:r>
      <w:r>
        <w:rPr>
          <w:i/>
          <w:spacing w:val="-4"/>
          <w:sz w:val="24"/>
        </w:rPr>
        <w:t xml:space="preserve"> </w:t>
      </w:r>
      <w:r>
        <w:rPr>
          <w:b/>
          <w:i/>
          <w:sz w:val="24"/>
        </w:rPr>
        <w:t>a</w:t>
      </w:r>
      <w:r>
        <w:rPr>
          <w:b/>
          <w:i/>
          <w:spacing w:val="-4"/>
          <w:sz w:val="24"/>
        </w:rPr>
        <w:t xml:space="preserve"> </w:t>
      </w:r>
      <w:r>
        <w:rPr>
          <w:b/>
          <w:i/>
          <w:sz w:val="24"/>
        </w:rPr>
        <w:t>una</w:t>
      </w:r>
      <w:r>
        <w:rPr>
          <w:b/>
          <w:i/>
          <w:spacing w:val="-4"/>
          <w:sz w:val="24"/>
        </w:rPr>
        <w:t xml:space="preserve"> </w:t>
      </w:r>
      <w:r>
        <w:rPr>
          <w:b/>
          <w:i/>
          <w:sz w:val="24"/>
        </w:rPr>
        <w:t>alimentación</w:t>
      </w:r>
      <w:r>
        <w:rPr>
          <w:b/>
          <w:i/>
          <w:spacing w:val="-4"/>
          <w:sz w:val="24"/>
        </w:rPr>
        <w:t xml:space="preserve"> </w:t>
      </w:r>
      <w:r>
        <w:rPr>
          <w:b/>
          <w:i/>
          <w:sz w:val="24"/>
        </w:rPr>
        <w:t>cuantitativa</w:t>
      </w:r>
      <w:r>
        <w:rPr>
          <w:b/>
          <w:i/>
          <w:spacing w:val="-4"/>
          <w:sz w:val="24"/>
        </w:rPr>
        <w:t xml:space="preserve"> </w:t>
      </w:r>
      <w:r>
        <w:rPr>
          <w:i/>
          <w:sz w:val="24"/>
        </w:rPr>
        <w:t xml:space="preserve">y </w:t>
      </w:r>
      <w:r>
        <w:rPr>
          <w:b/>
          <w:i/>
          <w:sz w:val="24"/>
        </w:rPr>
        <w:t>cualitativamente adecuada y suficiente</w:t>
      </w:r>
      <w:r>
        <w:rPr>
          <w:i/>
          <w:sz w:val="24"/>
        </w:rPr>
        <w:t xml:space="preserve">, que </w:t>
      </w:r>
      <w:r>
        <w:rPr>
          <w:b/>
          <w:i/>
          <w:sz w:val="24"/>
        </w:rPr>
        <w:t xml:space="preserve">corresponda a las tradiciones culturales de la población </w:t>
      </w:r>
      <w:r>
        <w:rPr>
          <w:i/>
          <w:sz w:val="24"/>
        </w:rPr>
        <w:t xml:space="preserve">a que pertenece el consumidor y que </w:t>
      </w:r>
      <w:r>
        <w:rPr>
          <w:b/>
          <w:i/>
          <w:sz w:val="24"/>
        </w:rPr>
        <w:t>garantice una vida</w:t>
      </w:r>
      <w:r>
        <w:rPr>
          <w:b/>
          <w:i/>
          <w:spacing w:val="25"/>
          <w:sz w:val="24"/>
        </w:rPr>
        <w:t xml:space="preserve"> </w:t>
      </w:r>
      <w:r>
        <w:rPr>
          <w:b/>
          <w:i/>
          <w:sz w:val="24"/>
        </w:rPr>
        <w:t>psíquica y física</w:t>
      </w:r>
      <w:r>
        <w:rPr>
          <w:i/>
          <w:sz w:val="24"/>
        </w:rPr>
        <w:t xml:space="preserve">, </w:t>
      </w:r>
      <w:r>
        <w:rPr>
          <w:b/>
          <w:i/>
          <w:sz w:val="24"/>
        </w:rPr>
        <w:t>individual y</w:t>
      </w:r>
      <w:r>
        <w:rPr>
          <w:b/>
          <w:i/>
          <w:sz w:val="24"/>
        </w:rPr>
        <w:t xml:space="preserve"> colectiva, libre de angustias, satisfactoria y digna</w:t>
      </w:r>
      <w:r>
        <w:rPr>
          <w:sz w:val="24"/>
        </w:rPr>
        <w:t>”.</w:t>
      </w:r>
    </w:p>
    <w:p w:rsidR="00567133" w:rsidRDefault="00B708A2">
      <w:pPr>
        <w:pStyle w:val="Textoindependiente"/>
        <w:spacing w:before="160" w:line="360" w:lineRule="auto"/>
        <w:ind w:left="121" w:right="102" w:firstLine="720"/>
        <w:jc w:val="both"/>
      </w:pPr>
      <w:r>
        <w:t xml:space="preserve">De la definición anterior se ha desprendido el término de seguridad alimentaria, el que ha evolucionado de tal modo que reconoce la importancia esencial del arbitrio y la sostenibilidad, así como las </w:t>
      </w:r>
      <w:r>
        <w:t>otras cuatro dimensiones: disponibilidad, acceso, utilización y estabilidad. Estas seis dimensiones de la seguridad</w:t>
      </w:r>
      <w:r>
        <w:rPr>
          <w:spacing w:val="30"/>
        </w:rPr>
        <w:t xml:space="preserve"> </w:t>
      </w:r>
      <w:r>
        <w:t>alimentaria</w:t>
      </w:r>
      <w:r>
        <w:rPr>
          <w:spacing w:val="30"/>
        </w:rPr>
        <w:t xml:space="preserve"> </w:t>
      </w:r>
      <w:r>
        <w:t>se</w:t>
      </w:r>
      <w:r>
        <w:rPr>
          <w:spacing w:val="30"/>
        </w:rPr>
        <w:t xml:space="preserve"> </w:t>
      </w:r>
      <w:r>
        <w:t>refuerzan</w:t>
      </w:r>
      <w:r>
        <w:rPr>
          <w:spacing w:val="30"/>
        </w:rPr>
        <w:t xml:space="preserve"> </w:t>
      </w:r>
      <w:r>
        <w:t>en</w:t>
      </w:r>
      <w:r>
        <w:rPr>
          <w:spacing w:val="30"/>
        </w:rPr>
        <w:t xml:space="preserve"> </w:t>
      </w:r>
      <w:r>
        <w:t>las</w:t>
      </w:r>
      <w:r>
        <w:rPr>
          <w:spacing w:val="30"/>
        </w:rPr>
        <w:t xml:space="preserve"> </w:t>
      </w:r>
      <w:r>
        <w:t>conceptualizaciones</w:t>
      </w:r>
      <w:r>
        <w:rPr>
          <w:spacing w:val="30"/>
        </w:rPr>
        <w:t xml:space="preserve"> </w:t>
      </w:r>
      <w:r>
        <w:t>e</w:t>
      </w:r>
      <w:r>
        <w:rPr>
          <w:spacing w:val="15"/>
        </w:rPr>
        <w:t xml:space="preserve"> </w:t>
      </w:r>
      <w:r>
        <w:rPr>
          <w:spacing w:val="-2"/>
        </w:rPr>
        <w:t>interpretaciones</w:t>
      </w:r>
    </w:p>
    <w:p w:rsidR="00567133" w:rsidRDefault="00B708A2">
      <w:pPr>
        <w:pStyle w:val="Textoindependiente"/>
        <w:spacing w:before="5"/>
        <w:rPr>
          <w:sz w:val="13"/>
        </w:rPr>
      </w:pPr>
      <w:r>
        <w:pict>
          <v:shape id="docshape2" o:spid="_x0000_s1032" style="position:absolute;margin-left:84.75pt;margin-top:8.95pt;width:2in;height:.1pt;z-index:-15728128;mso-wrap-distance-left:0;mso-wrap-distance-right:0;mso-position-horizontal-relative:page" coordorigin="1695,179" coordsize="2880,0" path="m1695,179r2880,e" filled="f">
            <v:path arrowok="t"/>
            <w10:wrap type="topAndBottom" anchorx="page"/>
          </v:shape>
        </w:pict>
      </w:r>
    </w:p>
    <w:p w:rsidR="00567133" w:rsidRDefault="00B708A2">
      <w:pPr>
        <w:spacing w:before="115"/>
        <w:ind w:left="121" w:right="141"/>
        <w:rPr>
          <w:rFonts w:ascii="Calibri" w:hAnsi="Calibri"/>
          <w:sz w:val="20"/>
        </w:rPr>
      </w:pPr>
      <w:r>
        <w:rPr>
          <w:rFonts w:ascii="Calibri" w:hAnsi="Calibri"/>
          <w:sz w:val="20"/>
          <w:vertAlign w:val="superscript"/>
        </w:rPr>
        <w:t>2</w:t>
      </w:r>
      <w:r>
        <w:rPr>
          <w:rFonts w:ascii="Calibri" w:hAnsi="Calibri"/>
          <w:sz w:val="20"/>
        </w:rPr>
        <w:t xml:space="preserve"> ONU: Comité de Derechos Económicos, Sociales y Culturales (CESCR), Observación general Nº </w:t>
      </w:r>
      <w:proofErr w:type="gramStart"/>
      <w:r>
        <w:rPr>
          <w:rFonts w:ascii="Calibri" w:hAnsi="Calibri"/>
          <w:sz w:val="20"/>
        </w:rPr>
        <w:t>12 :</w:t>
      </w:r>
      <w:proofErr w:type="gramEnd"/>
      <w:r>
        <w:rPr>
          <w:rFonts w:ascii="Calibri" w:hAnsi="Calibri"/>
          <w:sz w:val="20"/>
        </w:rPr>
        <w:t xml:space="preserve"> El derecho</w:t>
      </w:r>
      <w:r>
        <w:rPr>
          <w:rFonts w:ascii="Calibri" w:hAnsi="Calibri"/>
          <w:spacing w:val="-6"/>
          <w:sz w:val="20"/>
        </w:rPr>
        <w:t xml:space="preserve"> </w:t>
      </w:r>
      <w:r>
        <w:rPr>
          <w:rFonts w:ascii="Calibri" w:hAnsi="Calibri"/>
          <w:sz w:val="20"/>
        </w:rPr>
        <w:t>a</w:t>
      </w:r>
      <w:r>
        <w:rPr>
          <w:rFonts w:ascii="Calibri" w:hAnsi="Calibri"/>
          <w:spacing w:val="-6"/>
          <w:sz w:val="20"/>
        </w:rPr>
        <w:t xml:space="preserve"> </w:t>
      </w:r>
      <w:r>
        <w:rPr>
          <w:rFonts w:ascii="Calibri" w:hAnsi="Calibri"/>
          <w:sz w:val="20"/>
        </w:rPr>
        <w:t>una</w:t>
      </w:r>
      <w:r>
        <w:rPr>
          <w:rFonts w:ascii="Calibri" w:hAnsi="Calibri"/>
          <w:spacing w:val="-6"/>
          <w:sz w:val="20"/>
        </w:rPr>
        <w:t xml:space="preserve"> </w:t>
      </w:r>
      <w:r>
        <w:rPr>
          <w:rFonts w:ascii="Calibri" w:hAnsi="Calibri"/>
          <w:sz w:val="20"/>
        </w:rPr>
        <w:t>alimentación</w:t>
      </w:r>
      <w:r>
        <w:rPr>
          <w:rFonts w:ascii="Calibri" w:hAnsi="Calibri"/>
          <w:spacing w:val="-6"/>
          <w:sz w:val="20"/>
        </w:rPr>
        <w:t xml:space="preserve"> </w:t>
      </w:r>
      <w:r>
        <w:rPr>
          <w:rFonts w:ascii="Calibri" w:hAnsi="Calibri"/>
          <w:sz w:val="20"/>
        </w:rPr>
        <w:t>adecuada</w:t>
      </w:r>
      <w:r>
        <w:rPr>
          <w:rFonts w:ascii="Calibri" w:hAnsi="Calibri"/>
          <w:spacing w:val="-6"/>
          <w:sz w:val="20"/>
        </w:rPr>
        <w:t xml:space="preserve"> </w:t>
      </w:r>
      <w:r>
        <w:rPr>
          <w:rFonts w:ascii="Calibri" w:hAnsi="Calibri"/>
          <w:sz w:val="20"/>
        </w:rPr>
        <w:t>(artículo</w:t>
      </w:r>
      <w:r>
        <w:rPr>
          <w:rFonts w:ascii="Calibri" w:hAnsi="Calibri"/>
          <w:spacing w:val="-6"/>
          <w:sz w:val="20"/>
        </w:rPr>
        <w:t xml:space="preserve"> </w:t>
      </w:r>
      <w:r>
        <w:rPr>
          <w:rFonts w:ascii="Calibri" w:hAnsi="Calibri"/>
          <w:sz w:val="20"/>
        </w:rPr>
        <w:t>11</w:t>
      </w:r>
      <w:r>
        <w:rPr>
          <w:rFonts w:ascii="Calibri" w:hAnsi="Calibri"/>
          <w:spacing w:val="-6"/>
          <w:sz w:val="20"/>
        </w:rPr>
        <w:t xml:space="preserve"> </w:t>
      </w:r>
      <w:r>
        <w:rPr>
          <w:rFonts w:ascii="Calibri" w:hAnsi="Calibri"/>
          <w:sz w:val="20"/>
        </w:rPr>
        <w:t>del</w:t>
      </w:r>
      <w:r>
        <w:rPr>
          <w:rFonts w:ascii="Calibri" w:hAnsi="Calibri"/>
          <w:spacing w:val="-6"/>
          <w:sz w:val="20"/>
        </w:rPr>
        <w:t xml:space="preserve"> </w:t>
      </w:r>
      <w:r>
        <w:rPr>
          <w:rFonts w:ascii="Calibri" w:hAnsi="Calibri"/>
          <w:sz w:val="20"/>
        </w:rPr>
        <w:t>Pacto</w:t>
      </w:r>
      <w:r>
        <w:rPr>
          <w:rFonts w:ascii="Calibri" w:hAnsi="Calibri"/>
          <w:spacing w:val="-6"/>
          <w:sz w:val="20"/>
        </w:rPr>
        <w:t xml:space="preserve"> </w:t>
      </w:r>
      <w:r>
        <w:rPr>
          <w:rFonts w:ascii="Calibri" w:hAnsi="Calibri"/>
          <w:sz w:val="20"/>
        </w:rPr>
        <w:t>Internacional</w:t>
      </w:r>
      <w:r>
        <w:rPr>
          <w:rFonts w:ascii="Calibri" w:hAnsi="Calibri"/>
          <w:spacing w:val="-6"/>
          <w:sz w:val="20"/>
        </w:rPr>
        <w:t xml:space="preserve"> </w:t>
      </w:r>
      <w:r>
        <w:rPr>
          <w:rFonts w:ascii="Calibri" w:hAnsi="Calibri"/>
          <w:sz w:val="20"/>
        </w:rPr>
        <w:t>de</w:t>
      </w:r>
      <w:r>
        <w:rPr>
          <w:rFonts w:ascii="Calibri" w:hAnsi="Calibri"/>
          <w:spacing w:val="-6"/>
          <w:sz w:val="20"/>
        </w:rPr>
        <w:t xml:space="preserve"> </w:t>
      </w:r>
      <w:r>
        <w:rPr>
          <w:rFonts w:ascii="Calibri" w:hAnsi="Calibri"/>
          <w:sz w:val="20"/>
        </w:rPr>
        <w:t>Derechos</w:t>
      </w:r>
      <w:r>
        <w:rPr>
          <w:rFonts w:ascii="Calibri" w:hAnsi="Calibri"/>
          <w:spacing w:val="-6"/>
          <w:sz w:val="20"/>
        </w:rPr>
        <w:t xml:space="preserve"> </w:t>
      </w:r>
      <w:r>
        <w:rPr>
          <w:rFonts w:ascii="Calibri" w:hAnsi="Calibri"/>
          <w:sz w:val="20"/>
        </w:rPr>
        <w:t>Económicos,</w:t>
      </w:r>
      <w:r>
        <w:rPr>
          <w:rFonts w:ascii="Calibri" w:hAnsi="Calibri"/>
          <w:spacing w:val="-6"/>
          <w:sz w:val="20"/>
        </w:rPr>
        <w:t xml:space="preserve"> </w:t>
      </w:r>
      <w:r>
        <w:rPr>
          <w:rFonts w:ascii="Calibri" w:hAnsi="Calibri"/>
          <w:sz w:val="20"/>
        </w:rPr>
        <w:t>Sociales y Culturales), 12 Mayo 1999, disponible en esta dir</w:t>
      </w:r>
      <w:r>
        <w:rPr>
          <w:rFonts w:ascii="Calibri" w:hAnsi="Calibri"/>
          <w:sz w:val="20"/>
        </w:rPr>
        <w:t xml:space="preserve">ección: </w:t>
      </w:r>
      <w:hyperlink r:id="rId7">
        <w:r>
          <w:rPr>
            <w:rFonts w:ascii="Calibri" w:hAnsi="Calibri"/>
            <w:color w:val="0462C1"/>
            <w:spacing w:val="-2"/>
            <w:sz w:val="20"/>
            <w:u w:val="thick" w:color="0462C1"/>
          </w:rPr>
          <w:t>https://www.refworld.org.es/docid/47ebcce12.html</w:t>
        </w:r>
      </w:hyperlink>
    </w:p>
    <w:p w:rsidR="00567133" w:rsidRDefault="00B708A2">
      <w:pPr>
        <w:ind w:left="121"/>
        <w:rPr>
          <w:rFonts w:ascii="Calibri" w:hAnsi="Calibri"/>
          <w:sz w:val="20"/>
        </w:rPr>
      </w:pPr>
      <w:r>
        <w:rPr>
          <w:rFonts w:ascii="Calibri" w:hAnsi="Calibri"/>
          <w:sz w:val="20"/>
          <w:vertAlign w:val="superscript"/>
        </w:rPr>
        <w:t>3</w:t>
      </w:r>
      <w:r>
        <w:rPr>
          <w:rFonts w:ascii="Calibri" w:hAnsi="Calibri"/>
          <w:spacing w:val="36"/>
          <w:sz w:val="20"/>
        </w:rPr>
        <w:t xml:space="preserve"> </w:t>
      </w:r>
      <w:r>
        <w:rPr>
          <w:rFonts w:ascii="Calibri" w:hAnsi="Calibri"/>
          <w:sz w:val="20"/>
        </w:rPr>
        <w:t>ONU.</w:t>
      </w:r>
      <w:r>
        <w:rPr>
          <w:rFonts w:ascii="Calibri" w:hAnsi="Calibri"/>
          <w:spacing w:val="-5"/>
          <w:sz w:val="20"/>
        </w:rPr>
        <w:t xml:space="preserve"> </w:t>
      </w:r>
      <w:r>
        <w:rPr>
          <w:rFonts w:ascii="Calibri" w:hAnsi="Calibri"/>
          <w:sz w:val="20"/>
        </w:rPr>
        <w:t>Pacto</w:t>
      </w:r>
      <w:r>
        <w:rPr>
          <w:rFonts w:ascii="Calibri" w:hAnsi="Calibri"/>
          <w:spacing w:val="-5"/>
          <w:sz w:val="20"/>
        </w:rPr>
        <w:t xml:space="preserve"> </w:t>
      </w:r>
      <w:r>
        <w:rPr>
          <w:rFonts w:ascii="Calibri" w:hAnsi="Calibri"/>
          <w:sz w:val="20"/>
        </w:rPr>
        <w:t>Internacional</w:t>
      </w:r>
      <w:r>
        <w:rPr>
          <w:rFonts w:ascii="Calibri" w:hAnsi="Calibri"/>
          <w:spacing w:val="-5"/>
          <w:sz w:val="20"/>
        </w:rPr>
        <w:t xml:space="preserve"> </w:t>
      </w:r>
      <w:r>
        <w:rPr>
          <w:rFonts w:ascii="Calibri" w:hAnsi="Calibri"/>
          <w:sz w:val="20"/>
        </w:rPr>
        <w:t>de</w:t>
      </w:r>
      <w:r>
        <w:rPr>
          <w:rFonts w:ascii="Calibri" w:hAnsi="Calibri"/>
          <w:spacing w:val="-5"/>
          <w:sz w:val="20"/>
        </w:rPr>
        <w:t xml:space="preserve"> </w:t>
      </w:r>
      <w:r>
        <w:rPr>
          <w:rFonts w:ascii="Calibri" w:hAnsi="Calibri"/>
          <w:sz w:val="20"/>
        </w:rPr>
        <w:t>los</w:t>
      </w:r>
      <w:r>
        <w:rPr>
          <w:rFonts w:ascii="Calibri" w:hAnsi="Calibri"/>
          <w:spacing w:val="-5"/>
          <w:sz w:val="20"/>
        </w:rPr>
        <w:t xml:space="preserve"> </w:t>
      </w:r>
      <w:r>
        <w:rPr>
          <w:rFonts w:ascii="Calibri" w:hAnsi="Calibri"/>
          <w:sz w:val="20"/>
        </w:rPr>
        <w:t>Derechos</w:t>
      </w:r>
      <w:r>
        <w:rPr>
          <w:rFonts w:ascii="Calibri" w:hAnsi="Calibri"/>
          <w:spacing w:val="-5"/>
          <w:sz w:val="20"/>
        </w:rPr>
        <w:t xml:space="preserve"> </w:t>
      </w:r>
      <w:r>
        <w:rPr>
          <w:rFonts w:ascii="Calibri" w:hAnsi="Calibri"/>
          <w:sz w:val="20"/>
        </w:rPr>
        <w:t>Económicos,</w:t>
      </w:r>
      <w:r>
        <w:rPr>
          <w:rFonts w:ascii="Calibri" w:hAnsi="Calibri"/>
          <w:spacing w:val="-5"/>
          <w:sz w:val="20"/>
        </w:rPr>
        <w:t xml:space="preserve"> </w:t>
      </w:r>
      <w:r>
        <w:rPr>
          <w:rFonts w:ascii="Calibri" w:hAnsi="Calibri"/>
          <w:sz w:val="20"/>
        </w:rPr>
        <w:t>Sociales</w:t>
      </w:r>
      <w:r>
        <w:rPr>
          <w:rFonts w:ascii="Calibri" w:hAnsi="Calibri"/>
          <w:spacing w:val="-5"/>
          <w:sz w:val="20"/>
        </w:rPr>
        <w:t xml:space="preserve"> </w:t>
      </w:r>
      <w:r>
        <w:rPr>
          <w:rFonts w:ascii="Calibri" w:hAnsi="Calibri"/>
          <w:sz w:val="20"/>
        </w:rPr>
        <w:t>y</w:t>
      </w:r>
      <w:r>
        <w:rPr>
          <w:rFonts w:ascii="Calibri" w:hAnsi="Calibri"/>
          <w:spacing w:val="-5"/>
          <w:sz w:val="20"/>
        </w:rPr>
        <w:t xml:space="preserve"> </w:t>
      </w:r>
      <w:r>
        <w:rPr>
          <w:rFonts w:ascii="Calibri" w:hAnsi="Calibri"/>
          <w:sz w:val="20"/>
        </w:rPr>
        <w:t>Culturales.</w:t>
      </w:r>
      <w:r>
        <w:rPr>
          <w:rFonts w:ascii="Calibri" w:hAnsi="Calibri"/>
          <w:spacing w:val="-5"/>
          <w:sz w:val="20"/>
        </w:rPr>
        <w:t xml:space="preserve"> </w:t>
      </w:r>
      <w:r>
        <w:rPr>
          <w:rFonts w:ascii="Calibri" w:hAnsi="Calibri"/>
          <w:sz w:val="20"/>
        </w:rPr>
        <w:t>A/RES/2200</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(XXI),</w:t>
      </w:r>
      <w:r>
        <w:rPr>
          <w:rFonts w:ascii="Calibri" w:hAnsi="Calibri"/>
          <w:spacing w:val="-5"/>
          <w:sz w:val="20"/>
        </w:rPr>
        <w:t xml:space="preserve"> </w:t>
      </w:r>
      <w:r>
        <w:rPr>
          <w:rFonts w:ascii="Calibri" w:hAnsi="Calibri"/>
          <w:sz w:val="20"/>
        </w:rPr>
        <w:t>16</w:t>
      </w:r>
      <w:r>
        <w:rPr>
          <w:rFonts w:ascii="Calibri" w:hAnsi="Calibri"/>
          <w:spacing w:val="-5"/>
          <w:sz w:val="20"/>
        </w:rPr>
        <w:t xml:space="preserve"> </w:t>
      </w:r>
      <w:r>
        <w:rPr>
          <w:rFonts w:ascii="Calibri" w:hAnsi="Calibri"/>
          <w:sz w:val="20"/>
        </w:rPr>
        <w:t>de diciembre de 1966. //</w:t>
      </w:r>
      <w:hyperlink r:id="rId8">
        <w:r>
          <w:rPr>
            <w:rFonts w:ascii="Calibri" w:hAnsi="Calibri"/>
            <w:sz w:val="20"/>
          </w:rPr>
          <w:t>www.ohchr.org/spanish/law/cescr.htm</w:t>
        </w:r>
      </w:hyperlink>
    </w:p>
    <w:p w:rsidR="00567133" w:rsidRDefault="00567133">
      <w:pPr>
        <w:rPr>
          <w:rFonts w:ascii="Calibri" w:hAnsi="Calibri"/>
          <w:sz w:val="20"/>
        </w:rPr>
        <w:sectPr w:rsidR="00567133">
          <w:pgSz w:w="12240" w:h="15840"/>
          <w:pgMar w:top="1340" w:right="1600" w:bottom="280" w:left="1580" w:header="720" w:footer="720" w:gutter="0"/>
          <w:cols w:space="720"/>
        </w:sectPr>
      </w:pPr>
    </w:p>
    <w:p w:rsidR="00567133" w:rsidRDefault="00B708A2">
      <w:pPr>
        <w:pStyle w:val="Textoindependiente"/>
        <w:spacing w:before="77" w:line="360" w:lineRule="auto"/>
        <w:ind w:left="121" w:right="102"/>
        <w:jc w:val="both"/>
      </w:pPr>
      <w:proofErr w:type="gramStart"/>
      <w:r>
        <w:lastRenderedPageBreak/>
        <w:t>jurídicas</w:t>
      </w:r>
      <w:proofErr w:type="gramEnd"/>
      <w:r>
        <w:t xml:space="preserve"> del derecho a la alimentación. El arbitrio se refiere a la capacidad de las personas o los grupos para tomar sus propias decisiones sobre lo</w:t>
      </w:r>
      <w:r>
        <w:t>s</w:t>
      </w:r>
      <w:r>
        <w:rPr>
          <w:spacing w:val="-3"/>
        </w:rPr>
        <w:t xml:space="preserve"> </w:t>
      </w:r>
      <w:r>
        <w:t>alimentos</w:t>
      </w:r>
      <w:r>
        <w:rPr>
          <w:spacing w:val="-3"/>
        </w:rPr>
        <w:t xml:space="preserve"> </w:t>
      </w:r>
      <w:r>
        <w:t>que consumen, los</w:t>
      </w:r>
      <w:r>
        <w:rPr>
          <w:spacing w:val="-4"/>
        </w:rPr>
        <w:t xml:space="preserve"> </w:t>
      </w:r>
      <w:r>
        <w:t>alimentos</w:t>
      </w:r>
      <w:r>
        <w:rPr>
          <w:spacing w:val="-4"/>
        </w:rPr>
        <w:t xml:space="preserve"> </w:t>
      </w:r>
      <w:r>
        <w:t>que</w:t>
      </w:r>
      <w:r>
        <w:rPr>
          <w:spacing w:val="-4"/>
        </w:rPr>
        <w:t xml:space="preserve"> </w:t>
      </w:r>
      <w:r>
        <w:t>producen,</w:t>
      </w:r>
      <w:r>
        <w:rPr>
          <w:spacing w:val="-4"/>
        </w:rPr>
        <w:t xml:space="preserve"> </w:t>
      </w:r>
      <w:r>
        <w:t>la</w:t>
      </w:r>
      <w:r>
        <w:rPr>
          <w:spacing w:val="-4"/>
        </w:rPr>
        <w:t xml:space="preserve"> </w:t>
      </w:r>
      <w:r>
        <w:t>manera</w:t>
      </w:r>
      <w:r>
        <w:rPr>
          <w:spacing w:val="-4"/>
        </w:rPr>
        <w:t xml:space="preserve"> </w:t>
      </w:r>
      <w:r>
        <w:t>en</w:t>
      </w:r>
      <w:r>
        <w:rPr>
          <w:spacing w:val="-4"/>
        </w:rPr>
        <w:t xml:space="preserve"> </w:t>
      </w:r>
      <w:r>
        <w:t>que</w:t>
      </w:r>
      <w:r>
        <w:rPr>
          <w:spacing w:val="-4"/>
        </w:rPr>
        <w:t xml:space="preserve"> </w:t>
      </w:r>
      <w:r>
        <w:t>se</w:t>
      </w:r>
      <w:r>
        <w:rPr>
          <w:spacing w:val="-4"/>
        </w:rPr>
        <w:t xml:space="preserve"> </w:t>
      </w:r>
      <w:r>
        <w:t>producen,</w:t>
      </w:r>
      <w:r>
        <w:rPr>
          <w:spacing w:val="-4"/>
        </w:rPr>
        <w:t xml:space="preserve"> </w:t>
      </w:r>
      <w:r>
        <w:t>elaboran</w:t>
      </w:r>
      <w:r>
        <w:rPr>
          <w:spacing w:val="-4"/>
        </w:rPr>
        <w:t xml:space="preserve"> </w:t>
      </w:r>
      <w:r>
        <w:t>y distribuyen esos alimentos en los sistemas alimentarios, y su capacidad de participar en procesos que determinan las políticas y la gobernanza de los sistemas al</w:t>
      </w:r>
      <w:r>
        <w:t xml:space="preserve">imentarios. La sostenibilidad hace referencia a la capacidad a largo plazo de los sistemas alimentarios para proporcionar seguridad alimentaria y nutrición sin comprometer las bases económicas, sociales y ambientales que propician la seguridad alimentaria </w:t>
      </w:r>
      <w:r>
        <w:t>y la nutrición de generaciones futuras.</w:t>
      </w:r>
      <w:r>
        <w:rPr>
          <w:vertAlign w:val="superscript"/>
        </w:rPr>
        <w:t>4</w:t>
      </w:r>
    </w:p>
    <w:p w:rsidR="00567133" w:rsidRDefault="00B708A2">
      <w:pPr>
        <w:pStyle w:val="Textoindependiente"/>
        <w:spacing w:before="160" w:line="360" w:lineRule="auto"/>
        <w:ind w:left="121" w:right="101" w:firstLine="720"/>
        <w:jc w:val="both"/>
      </w:pPr>
      <w:r>
        <w:t xml:space="preserve">El Pacto Internacional de los Derechos Económicos, Sociales y </w:t>
      </w:r>
      <w:r>
        <w:t>Culturales, citado anteriormente y que fue aprobado por las Naciones Unidas en 1966 y ratificado en nuestro país en el año 1972, obliga a los Estados que lo han</w:t>
      </w:r>
      <w:r>
        <w:rPr>
          <w:spacing w:val="40"/>
        </w:rPr>
        <w:t xml:space="preserve"> </w:t>
      </w:r>
      <w:r>
        <w:t xml:space="preserve">ratificado a respetar, proteger y cumplir el derecho a la alimentación. La Organización de las </w:t>
      </w:r>
      <w:r>
        <w:t xml:space="preserve">Naciones Unidas para la Alimentación y la Agricultura (FAO) ha desarrollado las obligaciones que </w:t>
      </w:r>
      <w:proofErr w:type="gramStart"/>
      <w:r>
        <w:t>comprende</w:t>
      </w:r>
      <w:proofErr w:type="gramEnd"/>
      <w:r>
        <w:t xml:space="preserve"> el respeto, la protección y cumplimiento de este derecho a la alimentación. Así, “la obligación de </w:t>
      </w:r>
      <w:r>
        <w:rPr>
          <w:b/>
        </w:rPr>
        <w:t xml:space="preserve">respetar </w:t>
      </w:r>
      <w:r>
        <w:t>impide que un Estado ponga obstáculos a q</w:t>
      </w:r>
      <w:r>
        <w:t>uienes quieren alimentarse a sí mismos; la obligación</w:t>
      </w:r>
      <w:r>
        <w:rPr>
          <w:spacing w:val="-3"/>
        </w:rPr>
        <w:t xml:space="preserve"> </w:t>
      </w:r>
      <w:r>
        <w:t>de</w:t>
      </w:r>
      <w:r>
        <w:rPr>
          <w:spacing w:val="-3"/>
        </w:rPr>
        <w:t xml:space="preserve"> </w:t>
      </w:r>
      <w:r>
        <w:rPr>
          <w:b/>
        </w:rPr>
        <w:t>proteger</w:t>
      </w:r>
      <w:r>
        <w:rPr>
          <w:b/>
          <w:spacing w:val="-3"/>
        </w:rPr>
        <w:t xml:space="preserve"> </w:t>
      </w:r>
      <w:r>
        <w:t>garantiza</w:t>
      </w:r>
      <w:r>
        <w:rPr>
          <w:spacing w:val="-3"/>
        </w:rPr>
        <w:t xml:space="preserve"> </w:t>
      </w:r>
      <w:r>
        <w:t>que</w:t>
      </w:r>
      <w:r>
        <w:rPr>
          <w:spacing w:val="-3"/>
        </w:rPr>
        <w:t xml:space="preserve"> </w:t>
      </w:r>
      <w:r>
        <w:t>nadie</w:t>
      </w:r>
      <w:r>
        <w:rPr>
          <w:spacing w:val="-3"/>
        </w:rPr>
        <w:t xml:space="preserve"> </w:t>
      </w:r>
      <w:r>
        <w:t>perturbe</w:t>
      </w:r>
      <w:r>
        <w:rPr>
          <w:spacing w:val="-3"/>
        </w:rPr>
        <w:t xml:space="preserve"> </w:t>
      </w:r>
      <w:r>
        <w:t>el</w:t>
      </w:r>
      <w:r>
        <w:rPr>
          <w:spacing w:val="-3"/>
        </w:rPr>
        <w:t xml:space="preserve"> </w:t>
      </w:r>
      <w:r>
        <w:t>derecho</w:t>
      </w:r>
      <w:r>
        <w:rPr>
          <w:spacing w:val="-3"/>
        </w:rPr>
        <w:t xml:space="preserve"> </w:t>
      </w:r>
      <w:r>
        <w:t>de</w:t>
      </w:r>
      <w:r>
        <w:rPr>
          <w:spacing w:val="-3"/>
        </w:rPr>
        <w:t xml:space="preserve"> </w:t>
      </w:r>
      <w:r>
        <w:t xml:space="preserve">otra persona a la alimentación; la obligación de </w:t>
      </w:r>
      <w:r>
        <w:rPr>
          <w:b/>
        </w:rPr>
        <w:t xml:space="preserve">cumplir </w:t>
      </w:r>
      <w:r>
        <w:t>significa que el Estado debe dar facilidades estableciendo un entorno propicio, eliminando las</w:t>
      </w:r>
      <w:r>
        <w:rPr>
          <w:spacing w:val="-4"/>
        </w:rPr>
        <w:t xml:space="preserve"> </w:t>
      </w:r>
      <w:r>
        <w:t>discriminaciones dondequiera que existan, y proporcionar ayuda alimentaria directa en las situaciones ajenas al control de las personas que les impidan sustentar</w:t>
      </w:r>
      <w:r>
        <w:t xml:space="preserve">se a sí </w:t>
      </w:r>
      <w:r>
        <w:rPr>
          <w:spacing w:val="-2"/>
        </w:rPr>
        <w:t>mismas.”</w:t>
      </w:r>
      <w:r>
        <w:rPr>
          <w:spacing w:val="-2"/>
          <w:vertAlign w:val="superscript"/>
        </w:rPr>
        <w:t>5</w:t>
      </w:r>
    </w:p>
    <w:p w:rsidR="00567133" w:rsidRDefault="00B708A2">
      <w:pPr>
        <w:pStyle w:val="Textoindependiente"/>
        <w:spacing w:before="160" w:line="360" w:lineRule="auto"/>
        <w:ind w:left="121" w:right="99" w:firstLine="720"/>
        <w:jc w:val="both"/>
      </w:pPr>
      <w:r>
        <w:t>Como podemos ver, existen una serie de instrumentos internacionales en los que se consagra y desarrolla el derecho a la alimentación como un derecho humano, lo que</w:t>
      </w:r>
      <w:r>
        <w:rPr>
          <w:spacing w:val="-3"/>
        </w:rPr>
        <w:t xml:space="preserve"> </w:t>
      </w:r>
      <w:r>
        <w:t>no</w:t>
      </w:r>
      <w:r>
        <w:rPr>
          <w:spacing w:val="-3"/>
        </w:rPr>
        <w:t xml:space="preserve"> </w:t>
      </w:r>
      <w:r>
        <w:t>sólo</w:t>
      </w:r>
      <w:r>
        <w:rPr>
          <w:spacing w:val="-3"/>
        </w:rPr>
        <w:t xml:space="preserve"> </w:t>
      </w:r>
      <w:r>
        <w:t>realza</w:t>
      </w:r>
      <w:r>
        <w:rPr>
          <w:spacing w:val="-3"/>
        </w:rPr>
        <w:t xml:space="preserve"> </w:t>
      </w:r>
      <w:r>
        <w:t>la</w:t>
      </w:r>
      <w:r>
        <w:rPr>
          <w:spacing w:val="-3"/>
        </w:rPr>
        <w:t xml:space="preserve"> </w:t>
      </w:r>
      <w:r>
        <w:t>importancia</w:t>
      </w:r>
      <w:r>
        <w:rPr>
          <w:spacing w:val="-3"/>
        </w:rPr>
        <w:t xml:space="preserve"> </w:t>
      </w:r>
      <w:r>
        <w:t>del</w:t>
      </w:r>
      <w:r>
        <w:rPr>
          <w:spacing w:val="-3"/>
        </w:rPr>
        <w:t xml:space="preserve"> </w:t>
      </w:r>
      <w:r>
        <w:t>mismo,</w:t>
      </w:r>
      <w:r>
        <w:rPr>
          <w:spacing w:val="-3"/>
        </w:rPr>
        <w:t xml:space="preserve"> </w:t>
      </w:r>
      <w:r>
        <w:t>sino</w:t>
      </w:r>
      <w:r>
        <w:rPr>
          <w:spacing w:val="-3"/>
        </w:rPr>
        <w:t xml:space="preserve"> </w:t>
      </w:r>
      <w:r>
        <w:t>que</w:t>
      </w:r>
      <w:r>
        <w:rPr>
          <w:spacing w:val="-3"/>
        </w:rPr>
        <w:t xml:space="preserve"> </w:t>
      </w:r>
      <w:r>
        <w:t>también</w:t>
      </w:r>
      <w:r>
        <w:rPr>
          <w:spacing w:val="-3"/>
        </w:rPr>
        <w:t xml:space="preserve"> </w:t>
      </w:r>
      <w:r>
        <w:t>obliga</w:t>
      </w:r>
      <w:r>
        <w:rPr>
          <w:spacing w:val="-3"/>
        </w:rPr>
        <w:t xml:space="preserve"> </w:t>
      </w:r>
      <w:r>
        <w:t>a nuestro</w:t>
      </w:r>
      <w:r>
        <w:rPr>
          <w:spacing w:val="59"/>
        </w:rPr>
        <w:t xml:space="preserve"> </w:t>
      </w:r>
      <w:r>
        <w:t>país,</w:t>
      </w:r>
      <w:r>
        <w:rPr>
          <w:spacing w:val="59"/>
        </w:rPr>
        <w:t xml:space="preserve"> </w:t>
      </w:r>
      <w:r>
        <w:t>como</w:t>
      </w:r>
      <w:r>
        <w:rPr>
          <w:spacing w:val="44"/>
        </w:rPr>
        <w:t xml:space="preserve"> </w:t>
      </w:r>
      <w:r>
        <w:t>miembro</w:t>
      </w:r>
      <w:r>
        <w:rPr>
          <w:spacing w:val="44"/>
        </w:rPr>
        <w:t xml:space="preserve"> </w:t>
      </w:r>
      <w:r>
        <w:t>de</w:t>
      </w:r>
      <w:r>
        <w:rPr>
          <w:spacing w:val="44"/>
        </w:rPr>
        <w:t xml:space="preserve"> </w:t>
      </w:r>
      <w:r>
        <w:t>estos</w:t>
      </w:r>
      <w:r>
        <w:rPr>
          <w:spacing w:val="44"/>
        </w:rPr>
        <w:t xml:space="preserve"> </w:t>
      </w:r>
      <w:r>
        <w:t>tratados,</w:t>
      </w:r>
      <w:r>
        <w:rPr>
          <w:spacing w:val="44"/>
        </w:rPr>
        <w:t xml:space="preserve"> </w:t>
      </w:r>
      <w:r>
        <w:t>a</w:t>
      </w:r>
      <w:r>
        <w:rPr>
          <w:spacing w:val="44"/>
        </w:rPr>
        <w:t xml:space="preserve"> </w:t>
      </w:r>
      <w:r>
        <w:t>garantizar</w:t>
      </w:r>
      <w:r>
        <w:rPr>
          <w:spacing w:val="44"/>
        </w:rPr>
        <w:t xml:space="preserve"> </w:t>
      </w:r>
      <w:r>
        <w:t>este</w:t>
      </w:r>
      <w:r>
        <w:rPr>
          <w:spacing w:val="44"/>
        </w:rPr>
        <w:t xml:space="preserve"> </w:t>
      </w:r>
      <w:r>
        <w:t>derecho</w:t>
      </w:r>
      <w:r>
        <w:rPr>
          <w:spacing w:val="44"/>
        </w:rPr>
        <w:t xml:space="preserve"> </w:t>
      </w:r>
      <w:r>
        <w:t>a</w:t>
      </w:r>
      <w:r>
        <w:rPr>
          <w:spacing w:val="44"/>
        </w:rPr>
        <w:t xml:space="preserve"> </w:t>
      </w:r>
      <w:r>
        <w:rPr>
          <w:spacing w:val="-5"/>
        </w:rPr>
        <w:t>la</w:t>
      </w:r>
    </w:p>
    <w:p w:rsidR="00567133" w:rsidRDefault="00B708A2">
      <w:pPr>
        <w:pStyle w:val="Textoindependiente"/>
        <w:spacing w:before="6"/>
        <w:rPr>
          <w:sz w:val="13"/>
        </w:rPr>
      </w:pPr>
      <w:r>
        <w:pict>
          <v:shape id="docshape3" o:spid="_x0000_s1031" style="position:absolute;margin-left:84.75pt;margin-top:9pt;width:2in;height:.1pt;z-index:-15727616;mso-wrap-distance-left:0;mso-wrap-distance-right:0;mso-position-horizontal-relative:page" coordorigin="1695,180" coordsize="2880,0" path="m1695,180r2880,e" filled="f">
            <v:path arrowok="t"/>
            <w10:wrap type="topAndBottom" anchorx="page"/>
          </v:shape>
        </w:pict>
      </w:r>
    </w:p>
    <w:p w:rsidR="00567133" w:rsidRDefault="00B708A2">
      <w:pPr>
        <w:spacing w:before="104"/>
        <w:ind w:left="121" w:right="3"/>
        <w:rPr>
          <w:rFonts w:ascii="Calibri" w:hAnsi="Calibri"/>
          <w:sz w:val="20"/>
        </w:rPr>
      </w:pPr>
      <w:r>
        <w:rPr>
          <w:rFonts w:ascii="Times New Roman" w:hAnsi="Times New Roman"/>
          <w:position w:val="7"/>
          <w:sz w:val="10"/>
        </w:rPr>
        <w:t>4</w:t>
      </w:r>
      <w:r>
        <w:rPr>
          <w:rFonts w:ascii="Times New Roman" w:hAnsi="Times New Roman"/>
          <w:spacing w:val="23"/>
          <w:position w:val="7"/>
          <w:sz w:val="10"/>
        </w:rPr>
        <w:t xml:space="preserve"> </w:t>
      </w:r>
      <w:r>
        <w:rPr>
          <w:rFonts w:ascii="Calibri" w:hAnsi="Calibri"/>
          <w:sz w:val="20"/>
        </w:rPr>
        <w:t>HLPE. 2020. Seguridad alimentaria y nutrición: elaborar una descripción global de cara a 2030. Un informe del</w:t>
      </w:r>
      <w:r>
        <w:rPr>
          <w:rFonts w:ascii="Calibri" w:hAnsi="Calibri"/>
          <w:spacing w:val="-4"/>
          <w:sz w:val="20"/>
        </w:rPr>
        <w:t xml:space="preserve"> </w:t>
      </w:r>
      <w:r>
        <w:rPr>
          <w:rFonts w:ascii="Calibri" w:hAnsi="Calibri"/>
          <w:sz w:val="20"/>
        </w:rPr>
        <w:t>Grupo</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alto</w:t>
      </w:r>
      <w:r>
        <w:rPr>
          <w:rFonts w:ascii="Calibri" w:hAnsi="Calibri"/>
          <w:spacing w:val="-4"/>
          <w:sz w:val="20"/>
        </w:rPr>
        <w:t xml:space="preserve"> </w:t>
      </w:r>
      <w:r>
        <w:rPr>
          <w:rFonts w:ascii="Calibri" w:hAnsi="Calibri"/>
          <w:sz w:val="20"/>
        </w:rPr>
        <w:t>nivel</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expertos</w:t>
      </w:r>
      <w:r>
        <w:rPr>
          <w:rFonts w:ascii="Calibri" w:hAnsi="Calibri"/>
          <w:spacing w:val="-4"/>
          <w:sz w:val="20"/>
        </w:rPr>
        <w:t xml:space="preserve"> </w:t>
      </w:r>
      <w:r>
        <w:rPr>
          <w:rFonts w:ascii="Calibri" w:hAnsi="Calibri"/>
          <w:sz w:val="20"/>
        </w:rPr>
        <w:t>en</w:t>
      </w:r>
      <w:r>
        <w:rPr>
          <w:rFonts w:ascii="Calibri" w:hAnsi="Calibri"/>
          <w:spacing w:val="-4"/>
          <w:sz w:val="20"/>
        </w:rPr>
        <w:t xml:space="preserve"> </w:t>
      </w:r>
      <w:r>
        <w:rPr>
          <w:rFonts w:ascii="Calibri" w:hAnsi="Calibri"/>
          <w:sz w:val="20"/>
        </w:rPr>
        <w:t>seguridad</w:t>
      </w:r>
      <w:r>
        <w:rPr>
          <w:rFonts w:ascii="Calibri" w:hAnsi="Calibri"/>
          <w:spacing w:val="-4"/>
          <w:sz w:val="20"/>
        </w:rPr>
        <w:t xml:space="preserve"> </w:t>
      </w:r>
      <w:r>
        <w:rPr>
          <w:rFonts w:ascii="Calibri" w:hAnsi="Calibri"/>
          <w:sz w:val="20"/>
        </w:rPr>
        <w:t>alimentaria</w:t>
      </w:r>
      <w:r>
        <w:rPr>
          <w:rFonts w:ascii="Calibri" w:hAnsi="Calibri"/>
          <w:spacing w:val="-4"/>
          <w:sz w:val="20"/>
        </w:rPr>
        <w:t xml:space="preserve"> </w:t>
      </w:r>
      <w:r>
        <w:rPr>
          <w:rFonts w:ascii="Calibri" w:hAnsi="Calibri"/>
          <w:sz w:val="20"/>
        </w:rPr>
        <w:t>y</w:t>
      </w:r>
      <w:r>
        <w:rPr>
          <w:rFonts w:ascii="Calibri" w:hAnsi="Calibri"/>
          <w:spacing w:val="-4"/>
          <w:sz w:val="20"/>
        </w:rPr>
        <w:t xml:space="preserve"> </w:t>
      </w:r>
      <w:r>
        <w:rPr>
          <w:rFonts w:ascii="Calibri" w:hAnsi="Calibri"/>
          <w:sz w:val="20"/>
        </w:rPr>
        <w:t>nutrición</w:t>
      </w:r>
      <w:r>
        <w:rPr>
          <w:rFonts w:ascii="Calibri" w:hAnsi="Calibri"/>
          <w:spacing w:val="-4"/>
          <w:sz w:val="20"/>
        </w:rPr>
        <w:t xml:space="preserve"> </w:t>
      </w:r>
      <w:r>
        <w:rPr>
          <w:rFonts w:ascii="Calibri" w:hAnsi="Calibri"/>
          <w:sz w:val="20"/>
        </w:rPr>
        <w:t>del</w:t>
      </w:r>
      <w:r>
        <w:rPr>
          <w:rFonts w:ascii="Calibri" w:hAnsi="Calibri"/>
          <w:spacing w:val="-4"/>
          <w:sz w:val="20"/>
        </w:rPr>
        <w:t xml:space="preserve"> </w:t>
      </w:r>
      <w:r>
        <w:rPr>
          <w:rFonts w:ascii="Calibri" w:hAnsi="Calibri"/>
          <w:sz w:val="20"/>
        </w:rPr>
        <w:t>Comité</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Seguridad</w:t>
      </w:r>
      <w:r>
        <w:rPr>
          <w:rFonts w:ascii="Calibri" w:hAnsi="Calibri"/>
          <w:spacing w:val="-4"/>
          <w:sz w:val="20"/>
        </w:rPr>
        <w:t xml:space="preserve"> </w:t>
      </w:r>
      <w:r>
        <w:rPr>
          <w:rFonts w:ascii="Calibri" w:hAnsi="Calibri"/>
          <w:sz w:val="20"/>
        </w:rPr>
        <w:t>Alimentaria Mundial, Roma.</w:t>
      </w:r>
    </w:p>
    <w:p w:rsidR="00567133" w:rsidRDefault="00B708A2">
      <w:pPr>
        <w:ind w:left="121"/>
        <w:rPr>
          <w:rFonts w:ascii="Calibri" w:hAnsi="Calibri"/>
          <w:sz w:val="20"/>
        </w:rPr>
      </w:pPr>
      <w:r>
        <w:rPr>
          <w:rFonts w:ascii="Calibri" w:hAnsi="Calibri"/>
          <w:sz w:val="20"/>
          <w:vertAlign w:val="superscript"/>
        </w:rPr>
        <w:t>5</w:t>
      </w:r>
      <w:r>
        <w:rPr>
          <w:rFonts w:ascii="Calibri" w:hAnsi="Calibri"/>
          <w:spacing w:val="-5"/>
          <w:sz w:val="20"/>
        </w:rPr>
        <w:t xml:space="preserve"> </w:t>
      </w:r>
      <w:r>
        <w:rPr>
          <w:rFonts w:ascii="Calibri" w:hAnsi="Calibri"/>
          <w:sz w:val="20"/>
        </w:rPr>
        <w:t>FAO.</w:t>
      </w:r>
      <w:r>
        <w:rPr>
          <w:rFonts w:ascii="Calibri" w:hAnsi="Calibri"/>
          <w:spacing w:val="-5"/>
          <w:sz w:val="20"/>
        </w:rPr>
        <w:t xml:space="preserve"> </w:t>
      </w:r>
      <w:r>
        <w:rPr>
          <w:rFonts w:ascii="Calibri" w:hAnsi="Calibri"/>
          <w:sz w:val="20"/>
        </w:rPr>
        <w:t>¿Qué</w:t>
      </w:r>
      <w:r>
        <w:rPr>
          <w:rFonts w:ascii="Calibri" w:hAnsi="Calibri"/>
          <w:spacing w:val="-5"/>
          <w:sz w:val="20"/>
        </w:rPr>
        <w:t xml:space="preserve"> </w:t>
      </w:r>
      <w:r>
        <w:rPr>
          <w:rFonts w:ascii="Calibri" w:hAnsi="Calibri"/>
          <w:sz w:val="20"/>
        </w:rPr>
        <w:t>es</w:t>
      </w:r>
      <w:r>
        <w:rPr>
          <w:rFonts w:ascii="Calibri" w:hAnsi="Calibri"/>
          <w:spacing w:val="-5"/>
          <w:sz w:val="20"/>
        </w:rPr>
        <w:t xml:space="preserve"> </w:t>
      </w:r>
      <w:r>
        <w:rPr>
          <w:rFonts w:ascii="Calibri" w:hAnsi="Calibri"/>
          <w:sz w:val="20"/>
        </w:rPr>
        <w:t>el</w:t>
      </w:r>
      <w:r>
        <w:rPr>
          <w:rFonts w:ascii="Calibri" w:hAnsi="Calibri"/>
          <w:spacing w:val="-5"/>
          <w:sz w:val="20"/>
        </w:rPr>
        <w:t xml:space="preserve"> </w:t>
      </w:r>
      <w:r>
        <w:rPr>
          <w:rFonts w:ascii="Calibri" w:hAnsi="Calibri"/>
          <w:sz w:val="20"/>
        </w:rPr>
        <w:t>derecho</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la</w:t>
      </w:r>
      <w:r>
        <w:rPr>
          <w:rFonts w:ascii="Calibri" w:hAnsi="Calibri"/>
          <w:spacing w:val="-5"/>
          <w:sz w:val="20"/>
        </w:rPr>
        <w:t xml:space="preserve"> </w:t>
      </w:r>
      <w:r>
        <w:rPr>
          <w:rFonts w:ascii="Calibri" w:hAnsi="Calibri"/>
          <w:sz w:val="20"/>
        </w:rPr>
        <w:t>alimentación?</w:t>
      </w:r>
      <w:r>
        <w:rPr>
          <w:rFonts w:ascii="Calibri" w:hAnsi="Calibri"/>
          <w:spacing w:val="-5"/>
          <w:sz w:val="20"/>
        </w:rPr>
        <w:t xml:space="preserve"> </w:t>
      </w:r>
      <w:r>
        <w:rPr>
          <w:rFonts w:ascii="Calibri" w:hAnsi="Calibri"/>
          <w:sz w:val="20"/>
        </w:rPr>
        <w:t>Unidad</w:t>
      </w:r>
      <w:r>
        <w:rPr>
          <w:rFonts w:ascii="Calibri" w:hAnsi="Calibri"/>
          <w:spacing w:val="-5"/>
          <w:sz w:val="20"/>
        </w:rPr>
        <w:t xml:space="preserve"> </w:t>
      </w:r>
      <w:r>
        <w:rPr>
          <w:rFonts w:ascii="Calibri" w:hAnsi="Calibri"/>
          <w:sz w:val="20"/>
        </w:rPr>
        <w:t>para</w:t>
      </w:r>
      <w:r>
        <w:rPr>
          <w:rFonts w:ascii="Calibri" w:hAnsi="Calibri"/>
          <w:spacing w:val="-5"/>
          <w:sz w:val="20"/>
        </w:rPr>
        <w:t xml:space="preserve"> </w:t>
      </w:r>
      <w:r>
        <w:rPr>
          <w:rFonts w:ascii="Calibri" w:hAnsi="Calibri"/>
          <w:sz w:val="20"/>
        </w:rPr>
        <w:t>el</w:t>
      </w:r>
      <w:r>
        <w:rPr>
          <w:rFonts w:ascii="Calibri" w:hAnsi="Calibri"/>
          <w:spacing w:val="-5"/>
          <w:sz w:val="20"/>
        </w:rPr>
        <w:t xml:space="preserve"> </w:t>
      </w:r>
      <w:r>
        <w:rPr>
          <w:rFonts w:ascii="Calibri" w:hAnsi="Calibri"/>
          <w:sz w:val="20"/>
        </w:rPr>
        <w:t>derecho</w:t>
      </w:r>
      <w:r>
        <w:rPr>
          <w:rFonts w:ascii="Calibri" w:hAnsi="Calibri"/>
          <w:spacing w:val="-5"/>
          <w:sz w:val="20"/>
        </w:rPr>
        <w:t xml:space="preserve"> </w:t>
      </w:r>
      <w:r>
        <w:rPr>
          <w:rFonts w:ascii="Calibri" w:hAnsi="Calibri"/>
          <w:sz w:val="20"/>
        </w:rPr>
        <w:t>a</w:t>
      </w:r>
      <w:r>
        <w:rPr>
          <w:rFonts w:ascii="Calibri" w:hAnsi="Calibri"/>
          <w:spacing w:val="-5"/>
          <w:sz w:val="20"/>
        </w:rPr>
        <w:t xml:space="preserve"> </w:t>
      </w:r>
      <w:r>
        <w:rPr>
          <w:rFonts w:ascii="Calibri" w:hAnsi="Calibri"/>
          <w:sz w:val="20"/>
        </w:rPr>
        <w:t>la</w:t>
      </w:r>
      <w:r>
        <w:rPr>
          <w:rFonts w:ascii="Calibri" w:hAnsi="Calibri"/>
          <w:spacing w:val="-5"/>
          <w:sz w:val="20"/>
        </w:rPr>
        <w:t xml:space="preserve"> </w:t>
      </w:r>
      <w:r>
        <w:rPr>
          <w:rFonts w:ascii="Calibri" w:hAnsi="Calibri"/>
          <w:sz w:val="20"/>
        </w:rPr>
        <w:t>alimentación.</w:t>
      </w:r>
      <w:r>
        <w:rPr>
          <w:rFonts w:ascii="Calibri" w:hAnsi="Calibri"/>
          <w:spacing w:val="-5"/>
          <w:sz w:val="20"/>
        </w:rPr>
        <w:t xml:space="preserve"> </w:t>
      </w:r>
      <w:r>
        <w:rPr>
          <w:rFonts w:ascii="Calibri" w:hAnsi="Calibri"/>
          <w:sz w:val="20"/>
        </w:rPr>
        <w:t>Disponible</w:t>
      </w:r>
      <w:r>
        <w:rPr>
          <w:rFonts w:ascii="Calibri" w:hAnsi="Calibri"/>
          <w:spacing w:val="-5"/>
          <w:sz w:val="20"/>
        </w:rPr>
        <w:t xml:space="preserve"> </w:t>
      </w:r>
      <w:r>
        <w:rPr>
          <w:rFonts w:ascii="Calibri" w:hAnsi="Calibri"/>
          <w:sz w:val="20"/>
        </w:rPr>
        <w:t xml:space="preserve">en: </w:t>
      </w:r>
      <w:hyperlink r:id="rId9">
        <w:r>
          <w:rPr>
            <w:rFonts w:ascii="Calibri" w:hAnsi="Calibri"/>
            <w:color w:val="0462C1"/>
            <w:spacing w:val="-2"/>
            <w:sz w:val="20"/>
            <w:u w:val="thick" w:color="0462C1"/>
          </w:rPr>
          <w:t>https://www.fao.org/3/i0094s/i0094s.pdf</w:t>
        </w:r>
      </w:hyperlink>
    </w:p>
    <w:p w:rsidR="00567133" w:rsidRDefault="00567133">
      <w:pPr>
        <w:rPr>
          <w:rFonts w:ascii="Calibri" w:hAnsi="Calibri"/>
          <w:sz w:val="20"/>
        </w:rPr>
        <w:sectPr w:rsidR="00567133">
          <w:pgSz w:w="12240" w:h="15840"/>
          <w:pgMar w:top="1340" w:right="1600" w:bottom="280" w:left="1580" w:header="720" w:footer="720" w:gutter="0"/>
          <w:cols w:space="720"/>
        </w:sectPr>
      </w:pPr>
    </w:p>
    <w:p w:rsidR="00567133" w:rsidRDefault="00B708A2">
      <w:pPr>
        <w:pStyle w:val="Textoindependiente"/>
        <w:spacing w:before="77" w:line="360" w:lineRule="auto"/>
        <w:ind w:left="121" w:right="104"/>
        <w:jc w:val="both"/>
      </w:pPr>
      <w:proofErr w:type="gramStart"/>
      <w:r>
        <w:lastRenderedPageBreak/>
        <w:t>población</w:t>
      </w:r>
      <w:proofErr w:type="gramEnd"/>
      <w:r>
        <w:t>. Por lo mismo, es nuestro deber como poder legislativo generar las mociones parlamentarias que sean necesarias para garantizar el derecho a la alimentación adecuada por parte de la población.</w:t>
      </w:r>
    </w:p>
    <w:p w:rsidR="00567133" w:rsidRDefault="00567133">
      <w:pPr>
        <w:pStyle w:val="Textoindependiente"/>
        <w:rPr>
          <w:sz w:val="26"/>
        </w:rPr>
      </w:pPr>
    </w:p>
    <w:p w:rsidR="00567133" w:rsidRDefault="00567133">
      <w:pPr>
        <w:pStyle w:val="Textoindependiente"/>
        <w:spacing w:before="9"/>
        <w:rPr>
          <w:sz w:val="37"/>
        </w:rPr>
      </w:pPr>
    </w:p>
    <w:p w:rsidR="00567133" w:rsidRDefault="00B708A2">
      <w:pPr>
        <w:pStyle w:val="Ttulo2"/>
        <w:numPr>
          <w:ilvl w:val="0"/>
          <w:numId w:val="1"/>
        </w:numPr>
        <w:tabs>
          <w:tab w:val="left" w:pos="841"/>
        </w:tabs>
        <w:rPr>
          <w:b w:val="0"/>
        </w:rPr>
      </w:pPr>
      <w:r>
        <w:rPr>
          <w:u w:val="single"/>
        </w:rPr>
        <w:t xml:space="preserve">La situación alimentaria en el </w:t>
      </w:r>
      <w:r>
        <w:rPr>
          <w:spacing w:val="-2"/>
          <w:u w:val="single"/>
        </w:rPr>
        <w:t>país</w:t>
      </w:r>
      <w:r>
        <w:rPr>
          <w:b w:val="0"/>
          <w:spacing w:val="-2"/>
        </w:rPr>
        <w:t>:</w:t>
      </w:r>
    </w:p>
    <w:p w:rsidR="00567133" w:rsidRDefault="00567133">
      <w:pPr>
        <w:pStyle w:val="Textoindependiente"/>
        <w:spacing w:before="11"/>
        <w:rPr>
          <w:sz w:val="25"/>
        </w:rPr>
      </w:pPr>
    </w:p>
    <w:p w:rsidR="00567133" w:rsidRDefault="00B708A2">
      <w:pPr>
        <w:pStyle w:val="Textoindependiente"/>
        <w:spacing w:line="360" w:lineRule="auto"/>
        <w:ind w:left="121" w:right="103" w:firstLine="720"/>
        <w:jc w:val="both"/>
      </w:pPr>
      <w:r>
        <w:t>Históricamente al hablar de la situación alimentaria de un</w:t>
      </w:r>
      <w:r>
        <w:rPr>
          <w:spacing w:val="-3"/>
        </w:rPr>
        <w:t xml:space="preserve"> </w:t>
      </w:r>
      <w:r>
        <w:t>país</w:t>
      </w:r>
      <w:r>
        <w:rPr>
          <w:spacing w:val="-3"/>
        </w:rPr>
        <w:t xml:space="preserve"> </w:t>
      </w:r>
      <w:r>
        <w:t>se</w:t>
      </w:r>
      <w:r>
        <w:rPr>
          <w:spacing w:val="-3"/>
        </w:rPr>
        <w:t xml:space="preserve"> </w:t>
      </w:r>
      <w:r>
        <w:t>ha</w:t>
      </w:r>
      <w:r>
        <w:rPr>
          <w:spacing w:val="-3"/>
        </w:rPr>
        <w:t xml:space="preserve"> </w:t>
      </w:r>
      <w:r>
        <w:t xml:space="preserve">hecho énfasis en la desnutrición como principal problema a erradicar. Claramente, la desnutrición, enfermedad grave causada por una dieta inapropiada, es un problema de extrema gravedad </w:t>
      </w:r>
      <w:r>
        <w:t>en especial en niñas, niños y adolescentes y requiere de planes, acciones y</w:t>
      </w:r>
      <w:r>
        <w:rPr>
          <w:spacing w:val="-3"/>
        </w:rPr>
        <w:t xml:space="preserve"> </w:t>
      </w:r>
      <w:r>
        <w:t>medidas</w:t>
      </w:r>
      <w:r>
        <w:rPr>
          <w:spacing w:val="-3"/>
        </w:rPr>
        <w:t xml:space="preserve"> </w:t>
      </w:r>
      <w:r>
        <w:t>concretas</w:t>
      </w:r>
      <w:r>
        <w:rPr>
          <w:spacing w:val="-3"/>
        </w:rPr>
        <w:t xml:space="preserve"> </w:t>
      </w:r>
      <w:r>
        <w:t>para</w:t>
      </w:r>
      <w:r>
        <w:rPr>
          <w:spacing w:val="-3"/>
        </w:rPr>
        <w:t xml:space="preserve"> </w:t>
      </w:r>
      <w:r>
        <w:t>su</w:t>
      </w:r>
      <w:r>
        <w:rPr>
          <w:spacing w:val="-3"/>
        </w:rPr>
        <w:t xml:space="preserve"> </w:t>
      </w:r>
      <w:r>
        <w:t>solución.</w:t>
      </w:r>
      <w:r>
        <w:rPr>
          <w:spacing w:val="-3"/>
        </w:rPr>
        <w:t xml:space="preserve"> </w:t>
      </w:r>
      <w:r>
        <w:t>Pero,</w:t>
      </w:r>
      <w:r>
        <w:rPr>
          <w:spacing w:val="-3"/>
        </w:rPr>
        <w:t xml:space="preserve"> </w:t>
      </w:r>
      <w:r>
        <w:t>de</w:t>
      </w:r>
      <w:r>
        <w:rPr>
          <w:spacing w:val="-3"/>
        </w:rPr>
        <w:t xml:space="preserve"> </w:t>
      </w:r>
      <w:r>
        <w:t>igual manera, la malnutrición, causada por una alimentación desequilibrada, ya</w:t>
      </w:r>
      <w:r>
        <w:rPr>
          <w:spacing w:val="-4"/>
        </w:rPr>
        <w:t xml:space="preserve"> </w:t>
      </w:r>
      <w:r>
        <w:t>sea</w:t>
      </w:r>
      <w:r>
        <w:rPr>
          <w:spacing w:val="-4"/>
        </w:rPr>
        <w:t xml:space="preserve"> </w:t>
      </w:r>
      <w:r>
        <w:t>por excesos o escasez de componentes o nutrientes qu</w:t>
      </w:r>
      <w:r>
        <w:t>e necesita el organismo, especialmente con la prevalencia de los productos altos en grasas y azúcares, debe ser abordada de manera integral a objeto</w:t>
      </w:r>
      <w:r>
        <w:rPr>
          <w:spacing w:val="-4"/>
        </w:rPr>
        <w:t xml:space="preserve"> </w:t>
      </w:r>
      <w:r>
        <w:t>de</w:t>
      </w:r>
      <w:r>
        <w:rPr>
          <w:spacing w:val="-4"/>
        </w:rPr>
        <w:t xml:space="preserve"> </w:t>
      </w:r>
      <w:r>
        <w:t>generar</w:t>
      </w:r>
      <w:r>
        <w:rPr>
          <w:spacing w:val="-4"/>
        </w:rPr>
        <w:t xml:space="preserve"> </w:t>
      </w:r>
      <w:r>
        <w:t>soluciones.</w:t>
      </w:r>
      <w:r>
        <w:rPr>
          <w:vertAlign w:val="superscript"/>
        </w:rPr>
        <w:t>6</w:t>
      </w:r>
      <w:r>
        <w:rPr>
          <w:spacing w:val="-5"/>
        </w:rPr>
        <w:t xml:space="preserve"> </w:t>
      </w:r>
      <w:r>
        <w:t>En</w:t>
      </w:r>
      <w:r>
        <w:rPr>
          <w:spacing w:val="-4"/>
        </w:rPr>
        <w:t xml:space="preserve"> </w:t>
      </w:r>
      <w:r>
        <w:t>efecto, en nuestro país las tasas de obesidad y sobrepeso son más que preocupant</w:t>
      </w:r>
      <w:r>
        <w:t>es.</w:t>
      </w:r>
    </w:p>
    <w:p w:rsidR="00567133" w:rsidRDefault="00B708A2">
      <w:pPr>
        <w:pStyle w:val="Textoindependiente"/>
        <w:spacing w:before="160" w:line="360" w:lineRule="auto"/>
        <w:ind w:left="121" w:right="106" w:firstLine="720"/>
        <w:jc w:val="both"/>
      </w:pPr>
      <w:r>
        <w:t>En esta línea, la FAO, en julio del año 2019 publicó un estudio sobre el estado de la seguridad</w:t>
      </w:r>
      <w:r>
        <w:rPr>
          <w:spacing w:val="-3"/>
        </w:rPr>
        <w:t xml:space="preserve"> </w:t>
      </w:r>
      <w:r>
        <w:t>alimentaria</w:t>
      </w:r>
      <w:r>
        <w:rPr>
          <w:spacing w:val="-3"/>
        </w:rPr>
        <w:t xml:space="preserve"> </w:t>
      </w:r>
      <w:r>
        <w:t>y</w:t>
      </w:r>
      <w:r>
        <w:rPr>
          <w:spacing w:val="-3"/>
        </w:rPr>
        <w:t xml:space="preserve"> </w:t>
      </w:r>
      <w:r>
        <w:t>la</w:t>
      </w:r>
      <w:r>
        <w:rPr>
          <w:spacing w:val="-3"/>
        </w:rPr>
        <w:t xml:space="preserve"> </w:t>
      </w:r>
      <w:r>
        <w:t>nutrición</w:t>
      </w:r>
      <w:r>
        <w:rPr>
          <w:spacing w:val="-3"/>
        </w:rPr>
        <w:t xml:space="preserve"> </w:t>
      </w:r>
      <w:r>
        <w:t>en</w:t>
      </w:r>
      <w:r>
        <w:rPr>
          <w:spacing w:val="-3"/>
        </w:rPr>
        <w:t xml:space="preserve"> </w:t>
      </w:r>
      <w:r>
        <w:t>el</w:t>
      </w:r>
      <w:r>
        <w:rPr>
          <w:spacing w:val="-3"/>
        </w:rPr>
        <w:t xml:space="preserve"> </w:t>
      </w:r>
      <w:r>
        <w:t>mundo.</w:t>
      </w:r>
      <w:r>
        <w:rPr>
          <w:spacing w:val="-3"/>
        </w:rPr>
        <w:t xml:space="preserve"> </w:t>
      </w:r>
      <w:r>
        <w:t>Dicho</w:t>
      </w:r>
      <w:r>
        <w:rPr>
          <w:spacing w:val="-3"/>
        </w:rPr>
        <w:t xml:space="preserve"> </w:t>
      </w:r>
      <w:r>
        <w:t>informe</w:t>
      </w:r>
      <w:r>
        <w:rPr>
          <w:spacing w:val="-3"/>
        </w:rPr>
        <w:t xml:space="preserve"> </w:t>
      </w:r>
      <w:r>
        <w:t>indicó que</w:t>
      </w:r>
      <w:r>
        <w:rPr>
          <w:spacing w:val="26"/>
        </w:rPr>
        <w:t xml:space="preserve"> </w:t>
      </w:r>
      <w:r>
        <w:t>en</w:t>
      </w:r>
      <w:r>
        <w:rPr>
          <w:spacing w:val="26"/>
        </w:rPr>
        <w:t xml:space="preserve"> </w:t>
      </w:r>
      <w:r>
        <w:t>nuestro</w:t>
      </w:r>
      <w:r>
        <w:rPr>
          <w:spacing w:val="26"/>
        </w:rPr>
        <w:t xml:space="preserve"> </w:t>
      </w:r>
      <w:r>
        <w:t>país 3,9 millones de personas mayores de edad tienen obesidad, lo que nos convierte en uno de los países con una de las mayores tasas de sobrepeso infantil de América Latina y el Caribe, toda vez que un 9,3% de los niños, menores de 5 años, sufren de sobre</w:t>
      </w:r>
      <w:r>
        <w:t>peso.</w:t>
      </w:r>
      <w:r>
        <w:rPr>
          <w:vertAlign w:val="superscript"/>
        </w:rPr>
        <w:t>7</w:t>
      </w:r>
    </w:p>
    <w:p w:rsidR="00567133" w:rsidRDefault="00B708A2">
      <w:pPr>
        <w:pStyle w:val="Textoindependiente"/>
        <w:spacing w:before="160" w:line="360" w:lineRule="auto"/>
        <w:ind w:left="121" w:right="99" w:firstLine="720"/>
        <w:jc w:val="both"/>
      </w:pPr>
      <w:r>
        <w:t>Por otro lado, el Informe Estado Nutricional de la Encuesta Nacional de Salud del año 2017, evidenció que un 40,2% de la población chilena tiene sobrepeso, un 31,4% obesidad y un 3,4% obesidad mórbida, representado en conjunto un 75%.</w:t>
      </w:r>
      <w:r>
        <w:rPr>
          <w:vertAlign w:val="superscript"/>
        </w:rPr>
        <w:t>8</w:t>
      </w:r>
    </w:p>
    <w:p w:rsidR="00567133" w:rsidRDefault="00B708A2">
      <w:pPr>
        <w:pStyle w:val="Textoindependiente"/>
        <w:spacing w:before="7"/>
        <w:rPr>
          <w:sz w:val="21"/>
        </w:rPr>
      </w:pPr>
      <w:r>
        <w:pict>
          <v:shape id="docshape4" o:spid="_x0000_s1030" style="position:absolute;margin-left:84.75pt;margin-top:13.65pt;width:2in;height:.1pt;z-index:-15727104;mso-wrap-distance-left:0;mso-wrap-distance-right:0;mso-position-horizontal-relative:page" coordorigin="1695,273" coordsize="2880,0" path="m1695,273r2880,e" filled="f">
            <v:path arrowok="t"/>
            <w10:wrap type="topAndBottom" anchorx="page"/>
          </v:shape>
        </w:pict>
      </w:r>
    </w:p>
    <w:p w:rsidR="00567133" w:rsidRDefault="00B708A2">
      <w:pPr>
        <w:spacing w:before="115"/>
        <w:ind w:left="121"/>
        <w:rPr>
          <w:rFonts w:ascii="Calibri"/>
          <w:sz w:val="20"/>
        </w:rPr>
      </w:pPr>
      <w:r>
        <w:rPr>
          <w:rFonts w:ascii="Calibri"/>
          <w:sz w:val="20"/>
          <w:vertAlign w:val="superscript"/>
        </w:rPr>
        <w:t>6</w:t>
      </w:r>
      <w:r>
        <w:rPr>
          <w:rFonts w:ascii="Calibri"/>
          <w:spacing w:val="-7"/>
          <w:sz w:val="20"/>
        </w:rPr>
        <w:t xml:space="preserve"> </w:t>
      </w:r>
      <w:r>
        <w:rPr>
          <w:rFonts w:ascii="Calibri"/>
          <w:spacing w:val="-5"/>
          <w:sz w:val="20"/>
        </w:rPr>
        <w:t>En:</w:t>
      </w:r>
    </w:p>
    <w:p w:rsidR="00567133" w:rsidRDefault="00B708A2">
      <w:pPr>
        <w:ind w:left="121"/>
        <w:rPr>
          <w:rFonts w:ascii="Calibri"/>
          <w:sz w:val="20"/>
        </w:rPr>
      </w:pPr>
      <w:hyperlink r:id="rId10" w:anchor="%3A~%3Atext%3DUna%20persona%20sufre%20de%20desnutrici%C3%B3n%2Cexceso%2C%20pero%20no%20son%20sanos">
        <w:r>
          <w:rPr>
            <w:rFonts w:ascii="Calibri"/>
            <w:color w:val="0462C1"/>
            <w:spacing w:val="-2"/>
            <w:sz w:val="20"/>
            <w:u w:val="thick" w:color="0462C1"/>
          </w:rPr>
          <w:t>https://www.accioncontraelhambre.org/es/diferencia-malnutrici</w:t>
        </w:r>
        <w:r>
          <w:rPr>
            <w:rFonts w:ascii="Calibri"/>
            <w:color w:val="0462C1"/>
            <w:spacing w:val="-2"/>
            <w:sz w:val="20"/>
            <w:u w:val="thick" w:color="0462C1"/>
          </w:rPr>
          <w:t>on-desnutricion#:~:text=Una%20persona%2</w:t>
        </w:r>
      </w:hyperlink>
      <w:r>
        <w:rPr>
          <w:rFonts w:ascii="Calibri"/>
          <w:color w:val="0462C1"/>
          <w:spacing w:val="-2"/>
          <w:sz w:val="20"/>
        </w:rPr>
        <w:t xml:space="preserve"> </w:t>
      </w:r>
      <w:hyperlink r:id="rId11" w:anchor="%3A~%3Atext%3DUna%20persona%20sufre%20de%20desnutrici%C3%B3n%2Cexceso%2C%20pero%20no%20son%20sanos">
        <w:r>
          <w:rPr>
            <w:rFonts w:ascii="Calibri"/>
            <w:color w:val="0462C1"/>
            <w:spacing w:val="-2"/>
            <w:sz w:val="20"/>
            <w:u w:val="thick" w:color="0462C1"/>
          </w:rPr>
          <w:t>0sufre%20de%20de</w:t>
        </w:r>
        <w:r>
          <w:rPr>
            <w:rFonts w:ascii="Calibri"/>
            <w:color w:val="0462C1"/>
            <w:spacing w:val="-2"/>
            <w:sz w:val="20"/>
            <w:u w:val="thick" w:color="0462C1"/>
          </w:rPr>
          <w:t>snutrici%C3%B3n</w:t>
        </w:r>
        <w:proofErr w:type="gramStart"/>
        <w:r>
          <w:rPr>
            <w:rFonts w:ascii="Calibri"/>
            <w:color w:val="0462C1"/>
            <w:spacing w:val="-2"/>
            <w:sz w:val="20"/>
            <w:u w:val="thick" w:color="0462C1"/>
          </w:rPr>
          <w:t>,exceso</w:t>
        </w:r>
        <w:proofErr w:type="gramEnd"/>
        <w:r>
          <w:rPr>
            <w:rFonts w:ascii="Calibri"/>
            <w:color w:val="0462C1"/>
            <w:spacing w:val="-2"/>
            <w:sz w:val="20"/>
            <w:u w:val="thick" w:color="0462C1"/>
          </w:rPr>
          <w:t>%2C%20pero%20no%20son%20sanos</w:t>
        </w:r>
      </w:hyperlink>
      <w:r>
        <w:rPr>
          <w:rFonts w:ascii="Calibri"/>
          <w:spacing w:val="-2"/>
          <w:sz w:val="20"/>
        </w:rPr>
        <w:t>.</w:t>
      </w:r>
    </w:p>
    <w:p w:rsidR="00567133" w:rsidRDefault="00B708A2">
      <w:pPr>
        <w:ind w:left="121"/>
        <w:rPr>
          <w:rFonts w:ascii="Calibri"/>
          <w:sz w:val="20"/>
        </w:rPr>
      </w:pPr>
      <w:r>
        <w:rPr>
          <w:rFonts w:ascii="Calibri"/>
          <w:sz w:val="20"/>
          <w:vertAlign w:val="superscript"/>
        </w:rPr>
        <w:t>7</w:t>
      </w:r>
      <w:r>
        <w:rPr>
          <w:rFonts w:ascii="Calibri"/>
          <w:spacing w:val="-8"/>
          <w:sz w:val="20"/>
        </w:rPr>
        <w:t xml:space="preserve"> </w:t>
      </w:r>
      <w:r>
        <w:rPr>
          <w:rFonts w:ascii="Calibri"/>
          <w:sz w:val="20"/>
        </w:rPr>
        <w:t>Estudio</w:t>
      </w:r>
      <w:r>
        <w:rPr>
          <w:rFonts w:ascii="Calibri"/>
          <w:spacing w:val="-7"/>
          <w:sz w:val="20"/>
        </w:rPr>
        <w:t xml:space="preserve"> </w:t>
      </w:r>
      <w:r>
        <w:rPr>
          <w:rFonts w:ascii="Calibri"/>
          <w:sz w:val="20"/>
        </w:rPr>
        <w:t>disponible</w:t>
      </w:r>
      <w:r>
        <w:rPr>
          <w:rFonts w:ascii="Calibri"/>
          <w:spacing w:val="-7"/>
          <w:sz w:val="20"/>
        </w:rPr>
        <w:t xml:space="preserve"> </w:t>
      </w:r>
      <w:r>
        <w:rPr>
          <w:rFonts w:ascii="Calibri"/>
          <w:sz w:val="20"/>
        </w:rPr>
        <w:t>en:</w:t>
      </w:r>
      <w:r>
        <w:rPr>
          <w:rFonts w:ascii="Calibri"/>
          <w:spacing w:val="-7"/>
          <w:sz w:val="20"/>
        </w:rPr>
        <w:t xml:space="preserve"> </w:t>
      </w:r>
      <w:hyperlink r:id="rId12">
        <w:r>
          <w:rPr>
            <w:rFonts w:ascii="Calibri"/>
            <w:spacing w:val="-2"/>
            <w:sz w:val="20"/>
          </w:rPr>
          <w:t>http://www.fao.org/3/ca5162es/ca5162es.pdf</w:t>
        </w:r>
      </w:hyperlink>
    </w:p>
    <w:p w:rsidR="00567133" w:rsidRDefault="00B708A2">
      <w:pPr>
        <w:ind w:left="121" w:right="886"/>
        <w:rPr>
          <w:rFonts w:ascii="Calibri"/>
          <w:sz w:val="20"/>
        </w:rPr>
      </w:pPr>
      <w:r>
        <w:rPr>
          <w:rFonts w:ascii="Calibri"/>
          <w:sz w:val="20"/>
          <w:vertAlign w:val="superscript"/>
        </w:rPr>
        <w:t>8</w:t>
      </w:r>
      <w:r>
        <w:rPr>
          <w:rFonts w:ascii="Calibri"/>
          <w:spacing w:val="-6"/>
          <w:sz w:val="20"/>
        </w:rPr>
        <w:t xml:space="preserve"> </w:t>
      </w:r>
      <w:r>
        <w:rPr>
          <w:rFonts w:ascii="Calibri"/>
          <w:sz w:val="20"/>
        </w:rPr>
        <w:t>Ministerio</w:t>
      </w:r>
      <w:r>
        <w:rPr>
          <w:rFonts w:ascii="Calibri"/>
          <w:spacing w:val="-6"/>
          <w:sz w:val="20"/>
        </w:rPr>
        <w:t xml:space="preserve"> </w:t>
      </w:r>
      <w:r>
        <w:rPr>
          <w:rFonts w:ascii="Calibri"/>
          <w:sz w:val="20"/>
        </w:rPr>
        <w:t>de</w:t>
      </w:r>
      <w:r>
        <w:rPr>
          <w:rFonts w:ascii="Calibri"/>
          <w:spacing w:val="-6"/>
          <w:sz w:val="20"/>
        </w:rPr>
        <w:t xml:space="preserve"> </w:t>
      </w:r>
      <w:r>
        <w:rPr>
          <w:rFonts w:ascii="Calibri"/>
          <w:sz w:val="20"/>
        </w:rPr>
        <w:t>Salud.</w:t>
      </w:r>
      <w:r>
        <w:rPr>
          <w:rFonts w:ascii="Calibri"/>
          <w:spacing w:val="-6"/>
          <w:sz w:val="20"/>
        </w:rPr>
        <w:t xml:space="preserve"> </w:t>
      </w:r>
      <w:r>
        <w:rPr>
          <w:rFonts w:ascii="Calibri"/>
          <w:sz w:val="20"/>
        </w:rPr>
        <w:t>Informe</w:t>
      </w:r>
      <w:r>
        <w:rPr>
          <w:rFonts w:ascii="Calibri"/>
          <w:spacing w:val="-6"/>
          <w:sz w:val="20"/>
        </w:rPr>
        <w:t xml:space="preserve"> </w:t>
      </w:r>
      <w:r>
        <w:rPr>
          <w:rFonts w:ascii="Calibri"/>
          <w:sz w:val="20"/>
        </w:rPr>
        <w:t>Encuesta</w:t>
      </w:r>
      <w:r>
        <w:rPr>
          <w:rFonts w:ascii="Calibri"/>
          <w:spacing w:val="-6"/>
          <w:sz w:val="20"/>
        </w:rPr>
        <w:t xml:space="preserve"> </w:t>
      </w:r>
      <w:r>
        <w:rPr>
          <w:rFonts w:ascii="Calibri"/>
          <w:sz w:val="20"/>
        </w:rPr>
        <w:t>Nacional</w:t>
      </w:r>
      <w:r>
        <w:rPr>
          <w:rFonts w:ascii="Calibri"/>
          <w:spacing w:val="-6"/>
          <w:sz w:val="20"/>
        </w:rPr>
        <w:t xml:space="preserve"> </w:t>
      </w:r>
      <w:r>
        <w:rPr>
          <w:rFonts w:ascii="Calibri"/>
          <w:sz w:val="20"/>
        </w:rPr>
        <w:t>de</w:t>
      </w:r>
      <w:r>
        <w:rPr>
          <w:rFonts w:ascii="Calibri"/>
          <w:spacing w:val="-6"/>
          <w:sz w:val="20"/>
        </w:rPr>
        <w:t xml:space="preserve"> </w:t>
      </w:r>
      <w:r>
        <w:rPr>
          <w:rFonts w:ascii="Calibri"/>
          <w:sz w:val="20"/>
        </w:rPr>
        <w:t>Salud</w:t>
      </w:r>
      <w:r>
        <w:rPr>
          <w:rFonts w:ascii="Calibri"/>
          <w:spacing w:val="-6"/>
          <w:sz w:val="20"/>
        </w:rPr>
        <w:t xml:space="preserve"> </w:t>
      </w:r>
      <w:r>
        <w:rPr>
          <w:rFonts w:ascii="Calibri"/>
          <w:sz w:val="20"/>
        </w:rPr>
        <w:t>2016-2017:</w:t>
      </w:r>
      <w:r>
        <w:rPr>
          <w:rFonts w:ascii="Calibri"/>
          <w:spacing w:val="-6"/>
          <w:sz w:val="20"/>
        </w:rPr>
        <w:t xml:space="preserve"> </w:t>
      </w:r>
      <w:r>
        <w:rPr>
          <w:rFonts w:ascii="Calibri"/>
          <w:sz w:val="20"/>
        </w:rPr>
        <w:t>Estado</w:t>
      </w:r>
      <w:r>
        <w:rPr>
          <w:rFonts w:ascii="Calibri"/>
          <w:spacing w:val="-6"/>
          <w:sz w:val="20"/>
        </w:rPr>
        <w:t xml:space="preserve"> </w:t>
      </w:r>
      <w:r>
        <w:rPr>
          <w:rFonts w:ascii="Calibri"/>
          <w:sz w:val="20"/>
        </w:rPr>
        <w:t>Nutricional.</w:t>
      </w:r>
      <w:r>
        <w:rPr>
          <w:rFonts w:ascii="Calibri"/>
          <w:spacing w:val="-6"/>
          <w:sz w:val="20"/>
        </w:rPr>
        <w:t xml:space="preserve"> </w:t>
      </w:r>
      <w:r>
        <w:rPr>
          <w:rFonts w:ascii="Calibri"/>
          <w:sz w:val="20"/>
        </w:rPr>
        <w:t xml:space="preserve">Santiago de Chile; 2018, 42p. Disponible en: </w:t>
      </w:r>
      <w:hyperlink r:id="rId13">
        <w:r>
          <w:rPr>
            <w:rFonts w:ascii="Calibri"/>
            <w:color w:val="0462C1"/>
            <w:sz w:val="20"/>
            <w:u w:val="thick" w:color="0462C1"/>
          </w:rPr>
          <w:t>https://goo.gl/oe2iVt</w:t>
        </w:r>
      </w:hyperlink>
    </w:p>
    <w:p w:rsidR="00567133" w:rsidRDefault="00567133">
      <w:pPr>
        <w:rPr>
          <w:rFonts w:ascii="Calibri"/>
          <w:sz w:val="20"/>
        </w:rPr>
        <w:sectPr w:rsidR="00567133">
          <w:pgSz w:w="12240" w:h="15840"/>
          <w:pgMar w:top="1340" w:right="1600" w:bottom="280" w:left="1580" w:header="720" w:footer="720" w:gutter="0"/>
          <w:cols w:space="720"/>
        </w:sectPr>
      </w:pPr>
    </w:p>
    <w:p w:rsidR="00567133" w:rsidRDefault="00B708A2">
      <w:pPr>
        <w:pStyle w:val="Textoindependiente"/>
        <w:spacing w:before="77" w:line="360" w:lineRule="auto"/>
        <w:ind w:left="121" w:right="100" w:firstLine="720"/>
        <w:jc w:val="both"/>
      </w:pPr>
      <w:r>
        <w:lastRenderedPageBreak/>
        <w:t>Tal como podemos ver, la situación es de extrema gravedad. Si bien la última encuesta CASEN del año 2020 evidenció que</w:t>
      </w:r>
      <w:r>
        <w:t xml:space="preserve"> un 3,3% de los hogares uno de sus integrantes de 0 a 6 años presenta un indicador de malnutrición (ya sea sobrepeso, obesidad, desnutrición o riesgo de desnutrición), lo que significó una mejora si los comparamos con los resultados del año 2017, en donde</w:t>
      </w:r>
      <w:r>
        <w:rPr>
          <w:spacing w:val="-3"/>
        </w:rPr>
        <w:t xml:space="preserve"> </w:t>
      </w:r>
      <w:r>
        <w:t>un</w:t>
      </w:r>
      <w:r>
        <w:rPr>
          <w:spacing w:val="-3"/>
        </w:rPr>
        <w:t xml:space="preserve"> </w:t>
      </w:r>
      <w:r>
        <w:t>4,5%</w:t>
      </w:r>
      <w:r>
        <w:rPr>
          <w:spacing w:val="-3"/>
        </w:rPr>
        <w:t xml:space="preserve"> </w:t>
      </w:r>
      <w:r>
        <w:t>de los hogares presentaba algún indicador de malnutrición</w:t>
      </w:r>
      <w:proofErr w:type="gramStart"/>
      <w:r>
        <w:t>,</w:t>
      </w:r>
      <w:r>
        <w:rPr>
          <w:vertAlign w:val="superscript"/>
        </w:rPr>
        <w:t>9</w:t>
      </w:r>
      <w:proofErr w:type="gramEnd"/>
      <w:r>
        <w:t xml:space="preserve"> en ningún caso puede ser considerado como una victoria.</w:t>
      </w:r>
    </w:p>
    <w:p w:rsidR="00567133" w:rsidRDefault="00B708A2">
      <w:pPr>
        <w:pStyle w:val="Textoindependiente"/>
        <w:spacing w:before="160" w:line="360" w:lineRule="auto"/>
        <w:ind w:left="121" w:right="99" w:firstLine="720"/>
        <w:jc w:val="both"/>
      </w:pPr>
      <w:r>
        <w:t xml:space="preserve">Por el contrario, de acuerdo al “Mapa Nutricional” de la JUNAEB del año 2020, “la situación nutricional de los estudiantes del país </w:t>
      </w:r>
      <w:r>
        <w:t xml:space="preserve">se ha visto significativamente deteriorada: un aumento sin precedentes de todo tipo de obesidad, especialmente la obesidad severa, un aumento significativo de la desnutrición y del retraso en talla, en particular en los estudiantes más pequeños de </w:t>
      </w:r>
      <w:proofErr w:type="spellStart"/>
      <w:r>
        <w:t>prekínde</w:t>
      </w:r>
      <w:r>
        <w:t>r</w:t>
      </w:r>
      <w:proofErr w:type="spellEnd"/>
      <w:r>
        <w:t>, kínder y</w:t>
      </w:r>
      <w:r>
        <w:rPr>
          <w:spacing w:val="-3"/>
        </w:rPr>
        <w:t xml:space="preserve"> </w:t>
      </w:r>
      <w:r>
        <w:t>1°</w:t>
      </w:r>
      <w:r>
        <w:rPr>
          <w:spacing w:val="-3"/>
        </w:rPr>
        <w:t xml:space="preserve"> </w:t>
      </w:r>
      <w:r>
        <w:t>básico.”</w:t>
      </w:r>
      <w:r>
        <w:rPr>
          <w:spacing w:val="-3"/>
        </w:rPr>
        <w:t xml:space="preserve"> </w:t>
      </w:r>
      <w:r>
        <w:t>En</w:t>
      </w:r>
      <w:r>
        <w:rPr>
          <w:spacing w:val="-3"/>
        </w:rPr>
        <w:t xml:space="preserve"> </w:t>
      </w:r>
      <w:r>
        <w:t>efecto,</w:t>
      </w:r>
      <w:r>
        <w:rPr>
          <w:spacing w:val="-3"/>
        </w:rPr>
        <w:t xml:space="preserve"> </w:t>
      </w:r>
      <w:r>
        <w:t>dicho</w:t>
      </w:r>
      <w:r>
        <w:rPr>
          <w:spacing w:val="-3"/>
        </w:rPr>
        <w:t xml:space="preserve"> </w:t>
      </w:r>
      <w:r>
        <w:t>estudio</w:t>
      </w:r>
      <w:r>
        <w:rPr>
          <w:spacing w:val="-3"/>
        </w:rPr>
        <w:t xml:space="preserve"> </w:t>
      </w:r>
      <w:r>
        <w:t>evidencia</w:t>
      </w:r>
      <w:r>
        <w:rPr>
          <w:spacing w:val="-3"/>
        </w:rPr>
        <w:t xml:space="preserve"> </w:t>
      </w:r>
      <w:r>
        <w:t>que,</w:t>
      </w:r>
      <w:r>
        <w:rPr>
          <w:spacing w:val="-3"/>
        </w:rPr>
        <w:t xml:space="preserve"> </w:t>
      </w:r>
      <w:r>
        <w:t>en</w:t>
      </w:r>
      <w:r>
        <w:rPr>
          <w:spacing w:val="-3"/>
        </w:rPr>
        <w:t xml:space="preserve"> </w:t>
      </w:r>
      <w:r>
        <w:t>Chile, un</w:t>
      </w:r>
      <w:r>
        <w:rPr>
          <w:spacing w:val="-3"/>
        </w:rPr>
        <w:t xml:space="preserve"> </w:t>
      </w:r>
      <w:r>
        <w:t>28,7%</w:t>
      </w:r>
      <w:r>
        <w:rPr>
          <w:spacing w:val="-3"/>
        </w:rPr>
        <w:t xml:space="preserve"> </w:t>
      </w:r>
      <w:r>
        <w:t>de</w:t>
      </w:r>
      <w:r>
        <w:rPr>
          <w:spacing w:val="-3"/>
        </w:rPr>
        <w:t xml:space="preserve"> </w:t>
      </w:r>
      <w:r>
        <w:t>los</w:t>
      </w:r>
      <w:r>
        <w:rPr>
          <w:spacing w:val="-3"/>
        </w:rPr>
        <w:t xml:space="preserve"> </w:t>
      </w:r>
      <w:r>
        <w:t>estudiantes</w:t>
      </w:r>
      <w:r>
        <w:rPr>
          <w:spacing w:val="-3"/>
        </w:rPr>
        <w:t xml:space="preserve"> </w:t>
      </w:r>
      <w:r>
        <w:t>del</w:t>
      </w:r>
      <w:r>
        <w:rPr>
          <w:spacing w:val="-3"/>
        </w:rPr>
        <w:t xml:space="preserve"> </w:t>
      </w:r>
      <w:r>
        <w:t>país</w:t>
      </w:r>
      <w:r>
        <w:rPr>
          <w:spacing w:val="-3"/>
        </w:rPr>
        <w:t xml:space="preserve"> </w:t>
      </w:r>
      <w:r>
        <w:t>presentan</w:t>
      </w:r>
      <w:r>
        <w:rPr>
          <w:spacing w:val="-3"/>
        </w:rPr>
        <w:t xml:space="preserve"> </w:t>
      </w:r>
      <w:r>
        <w:t>sobrepeso,</w:t>
      </w:r>
      <w:r>
        <w:rPr>
          <w:spacing w:val="-3"/>
        </w:rPr>
        <w:t xml:space="preserve"> </w:t>
      </w:r>
      <w:r>
        <w:t>un</w:t>
      </w:r>
      <w:r>
        <w:rPr>
          <w:spacing w:val="-3"/>
        </w:rPr>
        <w:t xml:space="preserve"> </w:t>
      </w:r>
      <w:r>
        <w:t>17,8%</w:t>
      </w:r>
      <w:r>
        <w:rPr>
          <w:spacing w:val="-3"/>
        </w:rPr>
        <w:t xml:space="preserve"> </w:t>
      </w:r>
      <w:r>
        <w:t>obesidad,</w:t>
      </w:r>
      <w:r>
        <w:rPr>
          <w:spacing w:val="-3"/>
        </w:rPr>
        <w:t xml:space="preserve"> </w:t>
      </w:r>
      <w:r>
        <w:t>un 7,6% obesidad severa y un 2,6% desnutrición.</w:t>
      </w:r>
      <w:r>
        <w:rPr>
          <w:vertAlign w:val="superscript"/>
        </w:rPr>
        <w:t>10</w:t>
      </w:r>
    </w:p>
    <w:p w:rsidR="00567133" w:rsidRDefault="00B708A2">
      <w:pPr>
        <w:pStyle w:val="Textoindependiente"/>
        <w:spacing w:before="160" w:line="360" w:lineRule="auto"/>
        <w:ind w:left="121" w:right="99" w:firstLine="720"/>
        <w:jc w:val="both"/>
      </w:pPr>
      <w:r>
        <w:t>Lamentablemente, la población infantil de nuestro país ha presentado una tendencia creciente a la malnutrición, especialmente a la malnutrición por</w:t>
      </w:r>
      <w:r>
        <w:rPr>
          <w:spacing w:val="-3"/>
        </w:rPr>
        <w:t xml:space="preserve"> </w:t>
      </w:r>
      <w:r>
        <w:t>exceso, derivada de las conductas alimentarias de las niñas, niños y adolescentes como por el núcleo familia</w:t>
      </w:r>
      <w:r>
        <w:t>r y el contexto sociocultural, en donde prevalece el consumo de alimentos altamente calóricos. Asimismo, la falta de controles nutricionales adecuados en la mayor parte de la población y, en especial, en los sectores más vulnerables, aumentan este problema</w:t>
      </w:r>
      <w:r>
        <w:t>, que trae aparejados serias consecuencias, tal como lo ha evidenciado la OMS que considera la obesidad infantil como una enfermedad crónica.</w:t>
      </w:r>
      <w:r>
        <w:rPr>
          <w:vertAlign w:val="superscript"/>
        </w:rPr>
        <w:t>11</w:t>
      </w:r>
    </w:p>
    <w:p w:rsidR="00567133" w:rsidRDefault="00567133">
      <w:pPr>
        <w:pStyle w:val="Textoindependiente"/>
        <w:rPr>
          <w:sz w:val="20"/>
        </w:rPr>
      </w:pPr>
    </w:p>
    <w:p w:rsidR="00567133" w:rsidRDefault="00B708A2">
      <w:pPr>
        <w:pStyle w:val="Textoindependiente"/>
        <w:spacing w:before="9"/>
        <w:rPr>
          <w:sz w:val="16"/>
        </w:rPr>
      </w:pPr>
      <w:r>
        <w:pict>
          <v:shape id="docshape5" o:spid="_x0000_s1029" style="position:absolute;margin-left:84.75pt;margin-top:10.85pt;width:2in;height:.1pt;z-index:-15726592;mso-wrap-distance-left:0;mso-wrap-distance-right:0;mso-position-horizontal-relative:page" coordorigin="1695,217" coordsize="2880,0" path="m1695,217r2880,e" filled="f">
            <v:path arrowok="t"/>
            <w10:wrap type="topAndBottom" anchorx="page"/>
          </v:shape>
        </w:pict>
      </w:r>
    </w:p>
    <w:p w:rsidR="00567133" w:rsidRDefault="00B708A2">
      <w:pPr>
        <w:spacing w:before="102"/>
        <w:ind w:left="121"/>
        <w:rPr>
          <w:rFonts w:ascii="Calibri"/>
          <w:sz w:val="20"/>
        </w:rPr>
      </w:pPr>
      <w:r>
        <w:rPr>
          <w:rFonts w:ascii="Calibri"/>
          <w:sz w:val="20"/>
          <w:vertAlign w:val="superscript"/>
        </w:rPr>
        <w:t>9</w:t>
      </w:r>
      <w:r>
        <w:rPr>
          <w:rFonts w:ascii="Calibri"/>
          <w:sz w:val="20"/>
        </w:rPr>
        <w:t xml:space="preserve"> CASEN 2020. Disponible en: </w:t>
      </w:r>
      <w:hyperlink r:id="rId14">
        <w:r>
          <w:rPr>
            <w:rFonts w:ascii="Calibri"/>
            <w:color w:val="0462C1"/>
            <w:spacing w:val="-2"/>
            <w:sz w:val="20"/>
            <w:u w:val="thick" w:color="0462C1"/>
          </w:rPr>
          <w:t>http://observatorio.ministeriodesarrollosocial.gob.cl/storage/docs/casen/2020/210707_Carencias_PM_Case</w:t>
        </w:r>
      </w:hyperlink>
      <w:r>
        <w:rPr>
          <w:rFonts w:ascii="Calibri"/>
          <w:color w:val="0462C1"/>
          <w:spacing w:val="-2"/>
          <w:sz w:val="20"/>
        </w:rPr>
        <w:t xml:space="preserve"> </w:t>
      </w:r>
      <w:hyperlink r:id="rId15">
        <w:r>
          <w:rPr>
            <w:rFonts w:ascii="Calibri"/>
            <w:color w:val="0462C1"/>
            <w:spacing w:val="-2"/>
            <w:sz w:val="20"/>
            <w:u w:val="thick" w:color="0462C1"/>
          </w:rPr>
          <w:t>n_en_Pandemia_2020.pdf</w:t>
        </w:r>
      </w:hyperlink>
    </w:p>
    <w:p w:rsidR="00567133" w:rsidRDefault="00B708A2">
      <w:pPr>
        <w:ind w:left="121" w:right="1613"/>
        <w:rPr>
          <w:rFonts w:ascii="Calibri"/>
          <w:sz w:val="20"/>
        </w:rPr>
      </w:pPr>
      <w:r>
        <w:rPr>
          <w:rFonts w:ascii="Calibri"/>
          <w:sz w:val="20"/>
          <w:vertAlign w:val="superscript"/>
        </w:rPr>
        <w:t>10</w:t>
      </w:r>
      <w:r>
        <w:rPr>
          <w:rFonts w:ascii="Calibri"/>
          <w:sz w:val="20"/>
        </w:rPr>
        <w:t xml:space="preserve"> JUNAEB (2021). Informe Mapa Nutricional 2020. Chile: Lira, Mariana. Disponible en: </w:t>
      </w:r>
      <w:hyperlink r:id="rId16">
        <w:r>
          <w:rPr>
            <w:rFonts w:ascii="Calibri"/>
            <w:color w:val="0462C1"/>
            <w:spacing w:val="-2"/>
            <w:sz w:val="20"/>
            <w:u w:val="thick" w:color="0462C1"/>
          </w:rPr>
          <w:t>https://www.junaeb.cl/wp-content/uploads/2013/03/Informe-Mapa-Nutricional-2020.pdf</w:t>
        </w:r>
      </w:hyperlink>
    </w:p>
    <w:p w:rsidR="00567133" w:rsidRDefault="00B708A2">
      <w:pPr>
        <w:ind w:left="121"/>
        <w:rPr>
          <w:rFonts w:ascii="Calibri" w:hAnsi="Calibri"/>
          <w:sz w:val="20"/>
        </w:rPr>
      </w:pPr>
      <w:r>
        <w:rPr>
          <w:rFonts w:ascii="Calibri" w:hAnsi="Calibri"/>
          <w:sz w:val="20"/>
          <w:vertAlign w:val="superscript"/>
        </w:rPr>
        <w:t>11</w:t>
      </w:r>
      <w:r>
        <w:rPr>
          <w:rFonts w:ascii="Calibri" w:hAnsi="Calibri"/>
          <w:spacing w:val="-6"/>
          <w:sz w:val="20"/>
        </w:rPr>
        <w:t xml:space="preserve"> </w:t>
      </w:r>
      <w:proofErr w:type="spellStart"/>
      <w:r>
        <w:rPr>
          <w:rFonts w:ascii="Calibri" w:hAnsi="Calibri"/>
          <w:sz w:val="20"/>
        </w:rPr>
        <w:t>Buhring</w:t>
      </w:r>
      <w:proofErr w:type="spellEnd"/>
      <w:r>
        <w:rPr>
          <w:rFonts w:ascii="Calibri" w:hAnsi="Calibri"/>
          <w:spacing w:val="-6"/>
          <w:sz w:val="20"/>
        </w:rPr>
        <w:t xml:space="preserve"> </w:t>
      </w:r>
      <w:r>
        <w:rPr>
          <w:rFonts w:ascii="Calibri" w:hAnsi="Calibri"/>
          <w:sz w:val="20"/>
        </w:rPr>
        <w:t>B,</w:t>
      </w:r>
      <w:r>
        <w:rPr>
          <w:rFonts w:ascii="Calibri" w:hAnsi="Calibri"/>
          <w:spacing w:val="-6"/>
          <w:sz w:val="20"/>
        </w:rPr>
        <w:t xml:space="preserve"> </w:t>
      </w:r>
      <w:proofErr w:type="spellStart"/>
      <w:r>
        <w:rPr>
          <w:rFonts w:ascii="Calibri" w:hAnsi="Calibri"/>
          <w:sz w:val="20"/>
        </w:rPr>
        <w:t>Kristian</w:t>
      </w:r>
      <w:proofErr w:type="spellEnd"/>
      <w:r>
        <w:rPr>
          <w:rFonts w:ascii="Calibri" w:hAnsi="Calibri"/>
          <w:sz w:val="20"/>
        </w:rPr>
        <w:t>,</w:t>
      </w:r>
      <w:r>
        <w:rPr>
          <w:rFonts w:ascii="Calibri" w:hAnsi="Calibri"/>
          <w:spacing w:val="-6"/>
          <w:sz w:val="20"/>
        </w:rPr>
        <w:t xml:space="preserve"> </w:t>
      </w:r>
      <w:r>
        <w:rPr>
          <w:rFonts w:ascii="Calibri" w:hAnsi="Calibri"/>
          <w:sz w:val="20"/>
        </w:rPr>
        <w:t>Oliva</w:t>
      </w:r>
      <w:r>
        <w:rPr>
          <w:rFonts w:ascii="Calibri" w:hAnsi="Calibri"/>
          <w:spacing w:val="-6"/>
          <w:sz w:val="20"/>
        </w:rPr>
        <w:t xml:space="preserve"> </w:t>
      </w:r>
      <w:r>
        <w:rPr>
          <w:rFonts w:ascii="Calibri" w:hAnsi="Calibri"/>
          <w:sz w:val="20"/>
        </w:rPr>
        <w:t>M,</w:t>
      </w:r>
      <w:r>
        <w:rPr>
          <w:rFonts w:ascii="Calibri" w:hAnsi="Calibri"/>
          <w:spacing w:val="-6"/>
          <w:sz w:val="20"/>
        </w:rPr>
        <w:t xml:space="preserve"> </w:t>
      </w:r>
      <w:r>
        <w:rPr>
          <w:rFonts w:ascii="Calibri" w:hAnsi="Calibri"/>
          <w:sz w:val="20"/>
        </w:rPr>
        <w:t>Patricio,</w:t>
      </w:r>
      <w:r>
        <w:rPr>
          <w:rFonts w:ascii="Calibri" w:hAnsi="Calibri"/>
          <w:spacing w:val="-6"/>
          <w:sz w:val="20"/>
        </w:rPr>
        <w:t xml:space="preserve"> </w:t>
      </w:r>
      <w:proofErr w:type="spellStart"/>
      <w:r>
        <w:rPr>
          <w:rFonts w:ascii="Calibri" w:hAnsi="Calibri"/>
          <w:sz w:val="20"/>
        </w:rPr>
        <w:t>Villablanca</w:t>
      </w:r>
      <w:proofErr w:type="spellEnd"/>
      <w:r>
        <w:rPr>
          <w:rFonts w:ascii="Calibri" w:hAnsi="Calibri"/>
          <w:spacing w:val="-6"/>
          <w:sz w:val="20"/>
        </w:rPr>
        <w:t xml:space="preserve"> </w:t>
      </w:r>
      <w:r>
        <w:rPr>
          <w:rFonts w:ascii="Calibri" w:hAnsi="Calibri"/>
          <w:sz w:val="20"/>
        </w:rPr>
        <w:t>A,</w:t>
      </w:r>
      <w:r>
        <w:rPr>
          <w:rFonts w:ascii="Calibri" w:hAnsi="Calibri"/>
          <w:spacing w:val="-6"/>
          <w:sz w:val="20"/>
        </w:rPr>
        <w:t xml:space="preserve"> </w:t>
      </w:r>
      <w:r>
        <w:rPr>
          <w:rFonts w:ascii="Calibri" w:hAnsi="Calibri"/>
          <w:sz w:val="20"/>
        </w:rPr>
        <w:t>Claudia,</w:t>
      </w:r>
      <w:r>
        <w:rPr>
          <w:rFonts w:ascii="Calibri" w:hAnsi="Calibri"/>
          <w:spacing w:val="-6"/>
          <w:sz w:val="20"/>
        </w:rPr>
        <w:t xml:space="preserve"> </w:t>
      </w:r>
      <w:r>
        <w:rPr>
          <w:rFonts w:ascii="Calibri" w:hAnsi="Calibri"/>
          <w:sz w:val="20"/>
        </w:rPr>
        <w:t>&amp;</w:t>
      </w:r>
      <w:r>
        <w:rPr>
          <w:rFonts w:ascii="Calibri" w:hAnsi="Calibri"/>
          <w:spacing w:val="-6"/>
          <w:sz w:val="20"/>
        </w:rPr>
        <w:t xml:space="preserve"> </w:t>
      </w:r>
      <w:r>
        <w:rPr>
          <w:rFonts w:ascii="Calibri" w:hAnsi="Calibri"/>
          <w:sz w:val="20"/>
        </w:rPr>
        <w:t>Rifo</w:t>
      </w:r>
      <w:r>
        <w:rPr>
          <w:rFonts w:ascii="Calibri" w:hAnsi="Calibri"/>
          <w:spacing w:val="-6"/>
          <w:sz w:val="20"/>
        </w:rPr>
        <w:t xml:space="preserve"> </w:t>
      </w:r>
      <w:r>
        <w:rPr>
          <w:rFonts w:ascii="Calibri" w:hAnsi="Calibri"/>
          <w:sz w:val="20"/>
        </w:rPr>
        <w:t>M,</w:t>
      </w:r>
      <w:r>
        <w:rPr>
          <w:rFonts w:ascii="Calibri" w:hAnsi="Calibri"/>
          <w:spacing w:val="-6"/>
          <w:sz w:val="20"/>
        </w:rPr>
        <w:t xml:space="preserve"> </w:t>
      </w:r>
      <w:r>
        <w:rPr>
          <w:rFonts w:ascii="Calibri" w:hAnsi="Calibri"/>
          <w:sz w:val="20"/>
        </w:rPr>
        <w:t>Valeria.</w:t>
      </w:r>
      <w:r>
        <w:rPr>
          <w:rFonts w:ascii="Calibri" w:hAnsi="Calibri"/>
          <w:spacing w:val="-6"/>
          <w:sz w:val="20"/>
        </w:rPr>
        <w:t xml:space="preserve"> </w:t>
      </w:r>
      <w:r>
        <w:rPr>
          <w:rFonts w:ascii="Calibri" w:hAnsi="Calibri"/>
          <w:sz w:val="20"/>
        </w:rPr>
        <w:t>(2011).</w:t>
      </w:r>
      <w:r>
        <w:rPr>
          <w:rFonts w:ascii="Calibri" w:hAnsi="Calibri"/>
          <w:spacing w:val="-6"/>
          <w:sz w:val="20"/>
        </w:rPr>
        <w:t xml:space="preserve"> </w:t>
      </w:r>
      <w:r>
        <w:rPr>
          <w:rFonts w:ascii="Calibri" w:hAnsi="Calibri"/>
          <w:sz w:val="20"/>
        </w:rPr>
        <w:t>MALNUTRICIÓN</w:t>
      </w:r>
      <w:r>
        <w:rPr>
          <w:rFonts w:ascii="Calibri" w:hAnsi="Calibri"/>
          <w:spacing w:val="-6"/>
          <w:sz w:val="20"/>
        </w:rPr>
        <w:t xml:space="preserve"> </w:t>
      </w:r>
      <w:r>
        <w:rPr>
          <w:rFonts w:ascii="Calibri" w:hAnsi="Calibri"/>
          <w:sz w:val="20"/>
        </w:rPr>
        <w:t>POR EXCESO</w:t>
      </w:r>
      <w:r>
        <w:rPr>
          <w:rFonts w:ascii="Calibri" w:hAnsi="Calibri"/>
          <w:spacing w:val="-2"/>
          <w:sz w:val="20"/>
        </w:rPr>
        <w:t xml:space="preserve"> </w:t>
      </w:r>
      <w:r>
        <w:rPr>
          <w:rFonts w:ascii="Calibri" w:hAnsi="Calibri"/>
          <w:sz w:val="20"/>
        </w:rPr>
        <w:t>Y</w:t>
      </w:r>
      <w:r>
        <w:rPr>
          <w:rFonts w:ascii="Calibri" w:hAnsi="Calibri"/>
          <w:spacing w:val="-2"/>
          <w:sz w:val="20"/>
        </w:rPr>
        <w:t xml:space="preserve"> </w:t>
      </w:r>
      <w:r>
        <w:rPr>
          <w:rFonts w:ascii="Calibri" w:hAnsi="Calibri"/>
          <w:sz w:val="20"/>
        </w:rPr>
        <w:t>RIESGO</w:t>
      </w:r>
      <w:r>
        <w:rPr>
          <w:rFonts w:ascii="Calibri" w:hAnsi="Calibri"/>
          <w:spacing w:val="-2"/>
          <w:sz w:val="20"/>
        </w:rPr>
        <w:t xml:space="preserve"> </w:t>
      </w:r>
      <w:r>
        <w:rPr>
          <w:rFonts w:ascii="Calibri" w:hAnsi="Calibri"/>
          <w:sz w:val="20"/>
        </w:rPr>
        <w:t>CARDIOMETABÓLICO</w:t>
      </w:r>
      <w:r>
        <w:rPr>
          <w:rFonts w:ascii="Calibri" w:hAnsi="Calibri"/>
          <w:spacing w:val="-2"/>
          <w:sz w:val="20"/>
        </w:rPr>
        <w:t xml:space="preserve"> </w:t>
      </w:r>
      <w:r>
        <w:rPr>
          <w:rFonts w:ascii="Calibri" w:hAnsi="Calibri"/>
          <w:sz w:val="20"/>
        </w:rPr>
        <w:t>EN</w:t>
      </w:r>
      <w:r>
        <w:rPr>
          <w:rFonts w:ascii="Calibri" w:hAnsi="Calibri"/>
          <w:spacing w:val="-2"/>
          <w:sz w:val="20"/>
        </w:rPr>
        <w:t xml:space="preserve"> </w:t>
      </w:r>
      <w:r>
        <w:rPr>
          <w:rFonts w:ascii="Calibri" w:hAnsi="Calibri"/>
          <w:sz w:val="20"/>
        </w:rPr>
        <w:t>ESCOLARES</w:t>
      </w:r>
      <w:r>
        <w:rPr>
          <w:rFonts w:ascii="Calibri" w:hAnsi="Calibri"/>
          <w:spacing w:val="-2"/>
          <w:sz w:val="20"/>
        </w:rPr>
        <w:t xml:space="preserve"> </w:t>
      </w:r>
      <w:r>
        <w:rPr>
          <w:rFonts w:ascii="Calibri" w:hAnsi="Calibri"/>
          <w:sz w:val="20"/>
        </w:rPr>
        <w:t>DE</w:t>
      </w:r>
      <w:r>
        <w:rPr>
          <w:rFonts w:ascii="Calibri" w:hAnsi="Calibri"/>
          <w:spacing w:val="-2"/>
          <w:sz w:val="20"/>
        </w:rPr>
        <w:t xml:space="preserve"> </w:t>
      </w:r>
      <w:r>
        <w:rPr>
          <w:rFonts w:ascii="Calibri" w:hAnsi="Calibri"/>
          <w:sz w:val="20"/>
        </w:rPr>
        <w:t>SEGUNDO</w:t>
      </w:r>
      <w:r>
        <w:rPr>
          <w:rFonts w:ascii="Calibri" w:hAnsi="Calibri"/>
          <w:spacing w:val="-2"/>
          <w:sz w:val="20"/>
        </w:rPr>
        <w:t xml:space="preserve"> </w:t>
      </w:r>
      <w:r>
        <w:rPr>
          <w:rFonts w:ascii="Calibri" w:hAnsi="Calibri"/>
          <w:sz w:val="20"/>
        </w:rPr>
        <w:t>Y</w:t>
      </w:r>
      <w:r>
        <w:rPr>
          <w:rFonts w:ascii="Calibri" w:hAnsi="Calibri"/>
          <w:spacing w:val="-2"/>
          <w:sz w:val="20"/>
        </w:rPr>
        <w:t xml:space="preserve"> </w:t>
      </w:r>
      <w:r>
        <w:rPr>
          <w:rFonts w:ascii="Calibri" w:hAnsi="Calibri"/>
          <w:sz w:val="20"/>
        </w:rPr>
        <w:t>TERCERO</w:t>
      </w:r>
      <w:r>
        <w:rPr>
          <w:rFonts w:ascii="Calibri" w:hAnsi="Calibri"/>
          <w:spacing w:val="-2"/>
          <w:sz w:val="20"/>
        </w:rPr>
        <w:t xml:space="preserve"> </w:t>
      </w:r>
      <w:r>
        <w:rPr>
          <w:rFonts w:ascii="Calibri" w:hAnsi="Calibri"/>
          <w:sz w:val="20"/>
        </w:rPr>
        <w:t>MEDIO</w:t>
      </w:r>
      <w:r>
        <w:rPr>
          <w:rFonts w:ascii="Calibri" w:hAnsi="Calibri"/>
          <w:spacing w:val="-2"/>
          <w:sz w:val="20"/>
        </w:rPr>
        <w:t xml:space="preserve"> </w:t>
      </w:r>
      <w:r>
        <w:rPr>
          <w:rFonts w:ascii="Calibri" w:hAnsi="Calibri"/>
          <w:sz w:val="20"/>
        </w:rPr>
        <w:t>DE</w:t>
      </w:r>
      <w:r>
        <w:rPr>
          <w:rFonts w:ascii="Calibri" w:hAnsi="Calibri"/>
          <w:spacing w:val="-2"/>
          <w:sz w:val="20"/>
        </w:rPr>
        <w:t xml:space="preserve"> </w:t>
      </w:r>
      <w:r>
        <w:rPr>
          <w:rFonts w:ascii="Calibri" w:hAnsi="Calibri"/>
          <w:sz w:val="20"/>
        </w:rPr>
        <w:t>LA</w:t>
      </w:r>
      <w:r>
        <w:rPr>
          <w:rFonts w:ascii="Calibri" w:hAnsi="Calibri"/>
          <w:spacing w:val="-2"/>
          <w:sz w:val="20"/>
        </w:rPr>
        <w:t xml:space="preserve"> </w:t>
      </w:r>
      <w:r>
        <w:rPr>
          <w:rFonts w:ascii="Calibri" w:hAnsi="Calibri"/>
          <w:sz w:val="20"/>
        </w:rPr>
        <w:t>COMUNA</w:t>
      </w:r>
      <w:r>
        <w:rPr>
          <w:rFonts w:ascii="Calibri" w:hAnsi="Calibri"/>
          <w:spacing w:val="-2"/>
          <w:sz w:val="20"/>
        </w:rPr>
        <w:t xml:space="preserve"> </w:t>
      </w:r>
      <w:r>
        <w:rPr>
          <w:rFonts w:ascii="Calibri" w:hAnsi="Calibri"/>
          <w:sz w:val="20"/>
        </w:rPr>
        <w:t>DE</w:t>
      </w:r>
    </w:p>
    <w:p w:rsidR="00567133" w:rsidRDefault="00B708A2">
      <w:pPr>
        <w:ind w:left="121" w:right="4096"/>
        <w:rPr>
          <w:rFonts w:ascii="Calibri" w:hAnsi="Calibri"/>
          <w:sz w:val="20"/>
        </w:rPr>
      </w:pPr>
      <w:r>
        <w:rPr>
          <w:rFonts w:ascii="Calibri" w:hAnsi="Calibri"/>
          <w:sz w:val="20"/>
        </w:rPr>
        <w:t>LOTA</w:t>
      </w:r>
      <w:r>
        <w:rPr>
          <w:rFonts w:ascii="Calibri" w:hAnsi="Calibri"/>
          <w:spacing w:val="-10"/>
          <w:sz w:val="20"/>
        </w:rPr>
        <w:t xml:space="preserve"> </w:t>
      </w:r>
      <w:r>
        <w:rPr>
          <w:rFonts w:ascii="Calibri" w:hAnsi="Calibri"/>
          <w:sz w:val="20"/>
        </w:rPr>
        <w:t>DE</w:t>
      </w:r>
      <w:r>
        <w:rPr>
          <w:rFonts w:ascii="Calibri" w:hAnsi="Calibri"/>
          <w:spacing w:val="-10"/>
          <w:sz w:val="20"/>
        </w:rPr>
        <w:t xml:space="preserve"> </w:t>
      </w:r>
      <w:r>
        <w:rPr>
          <w:rFonts w:ascii="Calibri" w:hAnsi="Calibri"/>
          <w:sz w:val="20"/>
        </w:rPr>
        <w:t>CHILE.</w:t>
      </w:r>
      <w:r>
        <w:rPr>
          <w:rFonts w:ascii="Calibri" w:hAnsi="Calibri"/>
          <w:spacing w:val="-10"/>
          <w:sz w:val="20"/>
        </w:rPr>
        <w:t xml:space="preserve"> </w:t>
      </w:r>
      <w:r>
        <w:rPr>
          <w:rFonts w:ascii="Calibri" w:hAnsi="Calibri"/>
          <w:sz w:val="20"/>
        </w:rPr>
        <w:t>Revista</w:t>
      </w:r>
      <w:r>
        <w:rPr>
          <w:rFonts w:ascii="Calibri" w:hAnsi="Calibri"/>
          <w:spacing w:val="-10"/>
          <w:sz w:val="20"/>
        </w:rPr>
        <w:t xml:space="preserve"> </w:t>
      </w:r>
      <w:r>
        <w:rPr>
          <w:rFonts w:ascii="Calibri" w:hAnsi="Calibri"/>
          <w:sz w:val="20"/>
        </w:rPr>
        <w:t>chilena</w:t>
      </w:r>
      <w:r>
        <w:rPr>
          <w:rFonts w:ascii="Calibri" w:hAnsi="Calibri"/>
          <w:spacing w:val="-10"/>
          <w:sz w:val="20"/>
        </w:rPr>
        <w:t xml:space="preserve"> </w:t>
      </w:r>
      <w:r>
        <w:rPr>
          <w:rFonts w:ascii="Calibri" w:hAnsi="Calibri"/>
          <w:sz w:val="20"/>
        </w:rPr>
        <w:t>de</w:t>
      </w:r>
      <w:r>
        <w:rPr>
          <w:rFonts w:ascii="Calibri" w:hAnsi="Calibri"/>
          <w:spacing w:val="-10"/>
          <w:sz w:val="20"/>
        </w:rPr>
        <w:t xml:space="preserve"> </w:t>
      </w:r>
      <w:r>
        <w:rPr>
          <w:rFonts w:ascii="Calibri" w:hAnsi="Calibri"/>
          <w:sz w:val="20"/>
        </w:rPr>
        <w:t>nutrición,</w:t>
      </w:r>
      <w:r>
        <w:rPr>
          <w:rFonts w:ascii="Calibri" w:hAnsi="Calibri"/>
          <w:spacing w:val="-10"/>
          <w:sz w:val="20"/>
        </w:rPr>
        <w:t xml:space="preserve"> </w:t>
      </w:r>
      <w:r>
        <w:rPr>
          <w:rFonts w:ascii="Calibri" w:hAnsi="Calibri"/>
          <w:sz w:val="20"/>
        </w:rPr>
        <w:t>38(4),</w:t>
      </w:r>
      <w:r>
        <w:rPr>
          <w:rFonts w:ascii="Calibri" w:hAnsi="Calibri"/>
          <w:spacing w:val="-10"/>
          <w:sz w:val="20"/>
        </w:rPr>
        <w:t xml:space="preserve"> </w:t>
      </w:r>
      <w:r>
        <w:rPr>
          <w:rFonts w:ascii="Calibri" w:hAnsi="Calibri"/>
          <w:sz w:val="20"/>
        </w:rPr>
        <w:t xml:space="preserve">423-428. </w:t>
      </w:r>
      <w:hyperlink r:id="rId17">
        <w:r>
          <w:rPr>
            <w:rFonts w:ascii="Calibri" w:hAnsi="Calibri"/>
            <w:color w:val="0462C1"/>
            <w:spacing w:val="-2"/>
            <w:sz w:val="20"/>
            <w:u w:val="thick" w:color="0462C1"/>
          </w:rPr>
          <w:t>https://dx.doi.org/10.4067/S0717-75182011000400004</w:t>
        </w:r>
      </w:hyperlink>
    </w:p>
    <w:p w:rsidR="00567133" w:rsidRDefault="00567133">
      <w:pPr>
        <w:rPr>
          <w:rFonts w:ascii="Calibri" w:hAnsi="Calibri"/>
          <w:sz w:val="20"/>
        </w:rPr>
        <w:sectPr w:rsidR="00567133">
          <w:pgSz w:w="12240" w:h="15840"/>
          <w:pgMar w:top="1340" w:right="1600" w:bottom="280" w:left="1580" w:header="720" w:footer="720" w:gutter="0"/>
          <w:cols w:space="720"/>
        </w:sectPr>
      </w:pPr>
    </w:p>
    <w:p w:rsidR="00567133" w:rsidRDefault="00B708A2">
      <w:pPr>
        <w:pStyle w:val="Textoindependiente"/>
        <w:spacing w:before="77" w:line="360" w:lineRule="auto"/>
        <w:ind w:left="121" w:right="99" w:firstLine="720"/>
        <w:jc w:val="both"/>
      </w:pPr>
      <w:r>
        <w:lastRenderedPageBreak/>
        <w:t>Es evidente que en los últimos años se han presentado importantes cambios en las conductas alimentarias de la población del país, disminuyendo el consumo de alimentos saludables como frutas, verduras, lácteos, pescado, leguminosas, cereales y otros, mientr</w:t>
      </w:r>
      <w:r>
        <w:t xml:space="preserve">as aumenta el consumo de productos industrializados, procesados y </w:t>
      </w:r>
      <w:proofErr w:type="spellStart"/>
      <w:r>
        <w:t>ultraprocesados</w:t>
      </w:r>
      <w:proofErr w:type="spellEnd"/>
      <w:r>
        <w:t xml:space="preserve">, altos en grasas, sal, azúcar y </w:t>
      </w:r>
      <w:r>
        <w:rPr>
          <w:spacing w:val="-2"/>
        </w:rPr>
        <w:t>calorías</w:t>
      </w:r>
      <w:r>
        <w:rPr>
          <w:spacing w:val="-2"/>
          <w:vertAlign w:val="superscript"/>
        </w:rPr>
        <w:t>12</w:t>
      </w:r>
      <w:r>
        <w:rPr>
          <w:spacing w:val="-2"/>
        </w:rPr>
        <w:t>.</w:t>
      </w:r>
    </w:p>
    <w:p w:rsidR="00567133" w:rsidRDefault="00B708A2">
      <w:pPr>
        <w:pStyle w:val="Textoindependiente"/>
        <w:spacing w:before="160" w:line="360" w:lineRule="auto"/>
        <w:ind w:left="121" w:right="101" w:firstLine="720"/>
        <w:jc w:val="both"/>
      </w:pPr>
      <w:r>
        <w:t>Por lo mismo, se hace necesario generar las modificaciones legales necesarias para hacer frente a la situación alimentaria del paí</w:t>
      </w:r>
      <w:r>
        <w:t>s, potenciando la presencia de productos saludables en la dieta de la población, para, por un lado, mejorar los altos índices de enfermedades como la obesidad, y por otro lado, relevar el rol de la agricultura familiar campesina en la seguridad alimentaria</w:t>
      </w:r>
      <w:r>
        <w:t xml:space="preserve"> nacional y en producir alimentos de buena calidad.</w:t>
      </w:r>
      <w:r>
        <w:rPr>
          <w:vertAlign w:val="superscript"/>
        </w:rPr>
        <w:t>13</w:t>
      </w:r>
    </w:p>
    <w:p w:rsidR="00567133" w:rsidRDefault="00B708A2">
      <w:pPr>
        <w:pStyle w:val="Textoindependiente"/>
        <w:spacing w:before="160" w:line="360" w:lineRule="auto"/>
        <w:ind w:left="121" w:right="100" w:firstLine="720"/>
        <w:jc w:val="both"/>
      </w:pPr>
      <w:r>
        <w:t>Tal como ha dicho la OIT, los programas de alimentación saludable en el lugar de trabajo son esenciales para mantener la salud de las trabajadoras y los trabajadores, aumentan la productividad de los mi</w:t>
      </w:r>
      <w:r>
        <w:t>smos y disminuyen los riesgos de presentar enfermedades, tales como hipertensión arterial, colesterol elevado, accidentes cardiovasculares, diabetes, etc. El mismo órgano</w:t>
      </w:r>
      <w:r>
        <w:rPr>
          <w:spacing w:val="-3"/>
        </w:rPr>
        <w:t xml:space="preserve"> </w:t>
      </w:r>
      <w:r>
        <w:t>internacional,</w:t>
      </w:r>
      <w:r>
        <w:rPr>
          <w:spacing w:val="-3"/>
        </w:rPr>
        <w:t xml:space="preserve"> </w:t>
      </w:r>
      <w:r>
        <w:t>en</w:t>
      </w:r>
      <w:r>
        <w:rPr>
          <w:spacing w:val="-3"/>
        </w:rPr>
        <w:t xml:space="preserve"> </w:t>
      </w:r>
      <w:r>
        <w:t xml:space="preserve">una serie de informes ha manifestado su preocupación respecto a la </w:t>
      </w:r>
      <w:r>
        <w:t>alimentación durante la jornada laboral, indicando los beneficios de ofrecer alternativas saludables y tiempos adecuados a los trabajadores para mejorar los índices de productividad y entregar una mejor calidad de vida de los empleados.</w:t>
      </w:r>
      <w:r>
        <w:rPr>
          <w:vertAlign w:val="superscript"/>
        </w:rPr>
        <w:t>14</w:t>
      </w:r>
    </w:p>
    <w:p w:rsidR="00567133" w:rsidRDefault="00B708A2">
      <w:pPr>
        <w:pStyle w:val="Textoindependiente"/>
        <w:spacing w:before="160" w:line="360" w:lineRule="auto"/>
        <w:ind w:left="121" w:right="102" w:firstLine="720"/>
        <w:jc w:val="both"/>
      </w:pPr>
      <w:r>
        <w:t>Por otro lado, la</w:t>
      </w:r>
      <w:r>
        <w:t xml:space="preserve"> mala alimentación en el trabajo contribuye a</w:t>
      </w:r>
      <w:r>
        <w:rPr>
          <w:spacing w:val="-3"/>
        </w:rPr>
        <w:t xml:space="preserve"> </w:t>
      </w:r>
      <w:r>
        <w:t>la</w:t>
      </w:r>
      <w:r>
        <w:rPr>
          <w:spacing w:val="-3"/>
        </w:rPr>
        <w:t xml:space="preserve"> </w:t>
      </w:r>
      <w:r>
        <w:t>generación de problemas de salud, tales como como aumento o disminución de peso, precipitación</w:t>
      </w:r>
      <w:r>
        <w:rPr>
          <w:spacing w:val="59"/>
        </w:rPr>
        <w:t xml:space="preserve"> </w:t>
      </w:r>
      <w:r>
        <w:t>de</w:t>
      </w:r>
      <w:r>
        <w:rPr>
          <w:spacing w:val="59"/>
        </w:rPr>
        <w:t xml:space="preserve"> </w:t>
      </w:r>
      <w:r>
        <w:t>enfermedades</w:t>
      </w:r>
      <w:r>
        <w:rPr>
          <w:spacing w:val="59"/>
        </w:rPr>
        <w:t xml:space="preserve"> </w:t>
      </w:r>
      <w:r>
        <w:t>no</w:t>
      </w:r>
      <w:r>
        <w:rPr>
          <w:spacing w:val="59"/>
        </w:rPr>
        <w:t xml:space="preserve"> </w:t>
      </w:r>
      <w:r>
        <w:t>transmisibles</w:t>
      </w:r>
      <w:r>
        <w:rPr>
          <w:spacing w:val="59"/>
        </w:rPr>
        <w:t xml:space="preserve"> </w:t>
      </w:r>
      <w:r>
        <w:t>a</w:t>
      </w:r>
      <w:r>
        <w:rPr>
          <w:spacing w:val="59"/>
        </w:rPr>
        <w:t xml:space="preserve"> </w:t>
      </w:r>
      <w:r>
        <w:t>causa</w:t>
      </w:r>
      <w:r>
        <w:rPr>
          <w:spacing w:val="59"/>
        </w:rPr>
        <w:t xml:space="preserve"> </w:t>
      </w:r>
      <w:r>
        <w:t>del</w:t>
      </w:r>
      <w:r>
        <w:rPr>
          <w:spacing w:val="44"/>
        </w:rPr>
        <w:t xml:space="preserve"> </w:t>
      </w:r>
      <w:r>
        <w:t>estrés</w:t>
      </w:r>
      <w:r>
        <w:rPr>
          <w:spacing w:val="44"/>
        </w:rPr>
        <w:t xml:space="preserve"> </w:t>
      </w:r>
      <w:r>
        <w:rPr>
          <w:spacing w:val="-2"/>
        </w:rPr>
        <w:t>metabólico</w:t>
      </w:r>
    </w:p>
    <w:p w:rsidR="00567133" w:rsidRDefault="00B708A2">
      <w:pPr>
        <w:pStyle w:val="Textoindependiente"/>
        <w:spacing w:before="2"/>
        <w:rPr>
          <w:sz w:val="7"/>
        </w:rPr>
      </w:pPr>
      <w:r>
        <w:pict>
          <v:shape id="docshape6" o:spid="_x0000_s1028" style="position:absolute;margin-left:84.75pt;margin-top:5.35pt;width:2in;height:.1pt;z-index:-15726080;mso-wrap-distance-left:0;mso-wrap-distance-right:0;mso-position-horizontal-relative:page" coordorigin="1695,107" coordsize="2880,0" path="m1695,107r2880,e" filled="f">
            <v:path arrowok="t"/>
            <w10:wrap type="topAndBottom" anchorx="page"/>
          </v:shape>
        </w:pict>
      </w:r>
    </w:p>
    <w:p w:rsidR="00567133" w:rsidRDefault="00B708A2">
      <w:pPr>
        <w:spacing w:before="116" w:line="235" w:lineRule="auto"/>
        <w:ind w:left="121" w:right="141"/>
        <w:rPr>
          <w:sz w:val="18"/>
        </w:rPr>
      </w:pPr>
      <w:r>
        <w:rPr>
          <w:rFonts w:ascii="Calibri" w:hAnsi="Calibri"/>
          <w:sz w:val="20"/>
          <w:vertAlign w:val="superscript"/>
        </w:rPr>
        <w:t>12</w:t>
      </w:r>
      <w:r>
        <w:rPr>
          <w:rFonts w:ascii="Calibri" w:hAnsi="Calibri"/>
          <w:spacing w:val="-4"/>
          <w:sz w:val="20"/>
        </w:rPr>
        <w:t xml:space="preserve"> </w:t>
      </w:r>
      <w:r>
        <w:rPr>
          <w:rFonts w:ascii="Calibri" w:hAnsi="Calibri"/>
          <w:sz w:val="20"/>
        </w:rPr>
        <w:t>Ver</w:t>
      </w:r>
      <w:r>
        <w:rPr>
          <w:rFonts w:ascii="Calibri" w:hAnsi="Calibri"/>
          <w:spacing w:val="-4"/>
          <w:sz w:val="20"/>
        </w:rPr>
        <w:t xml:space="preserve"> </w:t>
      </w:r>
      <w:r>
        <w:rPr>
          <w:rFonts w:ascii="Calibri" w:hAnsi="Calibri"/>
          <w:sz w:val="20"/>
        </w:rPr>
        <w:t>por</w:t>
      </w:r>
      <w:r>
        <w:rPr>
          <w:rFonts w:ascii="Calibri" w:hAnsi="Calibri"/>
          <w:spacing w:val="-4"/>
          <w:sz w:val="20"/>
        </w:rPr>
        <w:t xml:space="preserve"> </w:t>
      </w:r>
      <w:r>
        <w:rPr>
          <w:rFonts w:ascii="Calibri" w:hAnsi="Calibri"/>
          <w:sz w:val="20"/>
        </w:rPr>
        <w:t>ejemplo:</w:t>
      </w:r>
      <w:r>
        <w:rPr>
          <w:rFonts w:ascii="Calibri" w:hAnsi="Calibri"/>
          <w:spacing w:val="-4"/>
          <w:sz w:val="20"/>
        </w:rPr>
        <w:t xml:space="preserve"> </w:t>
      </w:r>
      <w:proofErr w:type="spellStart"/>
      <w:r>
        <w:rPr>
          <w:sz w:val="18"/>
        </w:rPr>
        <w:t>Busdiecker</w:t>
      </w:r>
      <w:proofErr w:type="spellEnd"/>
      <w:r>
        <w:rPr>
          <w:spacing w:val="-4"/>
          <w:sz w:val="18"/>
        </w:rPr>
        <w:t xml:space="preserve"> </w:t>
      </w:r>
      <w:r>
        <w:rPr>
          <w:sz w:val="18"/>
        </w:rPr>
        <w:t>B.,</w:t>
      </w:r>
      <w:r>
        <w:rPr>
          <w:spacing w:val="-4"/>
          <w:sz w:val="18"/>
        </w:rPr>
        <w:t xml:space="preserve"> </w:t>
      </w:r>
      <w:r>
        <w:rPr>
          <w:sz w:val="18"/>
        </w:rPr>
        <w:t>Sara,</w:t>
      </w:r>
      <w:r>
        <w:rPr>
          <w:spacing w:val="-4"/>
          <w:sz w:val="18"/>
        </w:rPr>
        <w:t xml:space="preserve"> </w:t>
      </w:r>
      <w:r>
        <w:rPr>
          <w:sz w:val="18"/>
        </w:rPr>
        <w:t>Castil</w:t>
      </w:r>
      <w:r>
        <w:rPr>
          <w:sz w:val="18"/>
        </w:rPr>
        <w:t>lo</w:t>
      </w:r>
      <w:r>
        <w:rPr>
          <w:spacing w:val="-4"/>
          <w:sz w:val="18"/>
        </w:rPr>
        <w:t xml:space="preserve"> </w:t>
      </w:r>
      <w:r>
        <w:rPr>
          <w:sz w:val="18"/>
        </w:rPr>
        <w:t>D.,</w:t>
      </w:r>
      <w:r>
        <w:rPr>
          <w:spacing w:val="-4"/>
          <w:sz w:val="18"/>
        </w:rPr>
        <w:t xml:space="preserve"> </w:t>
      </w:r>
      <w:r>
        <w:rPr>
          <w:sz w:val="18"/>
        </w:rPr>
        <w:t>Carlos,</w:t>
      </w:r>
      <w:r>
        <w:rPr>
          <w:spacing w:val="-4"/>
          <w:sz w:val="18"/>
        </w:rPr>
        <w:t xml:space="preserve"> </w:t>
      </w:r>
      <w:r>
        <w:rPr>
          <w:sz w:val="18"/>
        </w:rPr>
        <w:t>&amp;</w:t>
      </w:r>
      <w:r>
        <w:rPr>
          <w:spacing w:val="-4"/>
          <w:sz w:val="18"/>
        </w:rPr>
        <w:t xml:space="preserve"> </w:t>
      </w:r>
      <w:r>
        <w:rPr>
          <w:sz w:val="18"/>
        </w:rPr>
        <w:t>Salas</w:t>
      </w:r>
      <w:r>
        <w:rPr>
          <w:spacing w:val="-13"/>
          <w:sz w:val="18"/>
        </w:rPr>
        <w:t xml:space="preserve"> </w:t>
      </w:r>
      <w:r>
        <w:rPr>
          <w:sz w:val="18"/>
        </w:rPr>
        <w:t>A.,</w:t>
      </w:r>
      <w:r>
        <w:rPr>
          <w:spacing w:val="-3"/>
          <w:sz w:val="18"/>
        </w:rPr>
        <w:t xml:space="preserve"> </w:t>
      </w:r>
      <w:r>
        <w:rPr>
          <w:sz w:val="18"/>
        </w:rPr>
        <w:t>Isabel.</w:t>
      </w:r>
      <w:r>
        <w:rPr>
          <w:spacing w:val="-4"/>
          <w:sz w:val="18"/>
        </w:rPr>
        <w:t xml:space="preserve"> </w:t>
      </w:r>
      <w:r>
        <w:rPr>
          <w:sz w:val="18"/>
        </w:rPr>
        <w:t>(2000).</w:t>
      </w:r>
      <w:r>
        <w:rPr>
          <w:spacing w:val="-4"/>
          <w:sz w:val="18"/>
        </w:rPr>
        <w:t xml:space="preserve"> </w:t>
      </w:r>
      <w:r>
        <w:rPr>
          <w:sz w:val="18"/>
        </w:rPr>
        <w:t>Cambios</w:t>
      </w:r>
      <w:r>
        <w:rPr>
          <w:spacing w:val="-4"/>
          <w:sz w:val="18"/>
        </w:rPr>
        <w:t xml:space="preserve"> </w:t>
      </w:r>
      <w:r>
        <w:rPr>
          <w:sz w:val="18"/>
        </w:rPr>
        <w:t>en</w:t>
      </w:r>
      <w:r>
        <w:rPr>
          <w:spacing w:val="-4"/>
          <w:sz w:val="18"/>
        </w:rPr>
        <w:t xml:space="preserve"> </w:t>
      </w:r>
      <w:r>
        <w:rPr>
          <w:sz w:val="18"/>
        </w:rPr>
        <w:t>los</w:t>
      </w:r>
      <w:r>
        <w:rPr>
          <w:spacing w:val="-4"/>
          <w:sz w:val="18"/>
        </w:rPr>
        <w:t xml:space="preserve"> </w:t>
      </w:r>
      <w:r>
        <w:rPr>
          <w:sz w:val="18"/>
        </w:rPr>
        <w:t xml:space="preserve">hábitos de alimentación durante la infancia: una visión antropológica. </w:t>
      </w:r>
      <w:r>
        <w:rPr>
          <w:i/>
          <w:sz w:val="18"/>
        </w:rPr>
        <w:t xml:space="preserve">Revista chilena de pediatría. </w:t>
      </w:r>
      <w:r>
        <w:rPr>
          <w:sz w:val="18"/>
        </w:rPr>
        <w:t>Disponible en:</w:t>
      </w:r>
    </w:p>
    <w:p w:rsidR="00567133" w:rsidRDefault="00B708A2">
      <w:pPr>
        <w:spacing w:before="2"/>
        <w:ind w:left="121"/>
        <w:rPr>
          <w:i/>
          <w:sz w:val="18"/>
        </w:rPr>
      </w:pPr>
      <w:hyperlink r:id="rId18">
        <w:r>
          <w:rPr>
            <w:i/>
            <w:spacing w:val="-2"/>
            <w:sz w:val="18"/>
          </w:rPr>
          <w:t>&lt;http://www.scielo.cl/scielo.php?script=sci_arttext&amp;pid=S0370-41062000000100003&amp;lng=es&amp;nrm=iso&gt;</w:t>
        </w:r>
      </w:hyperlink>
    </w:p>
    <w:p w:rsidR="00567133" w:rsidRDefault="00B708A2">
      <w:pPr>
        <w:spacing w:before="3"/>
        <w:ind w:left="121" w:right="195"/>
        <w:rPr>
          <w:rFonts w:ascii="Calibri" w:hAnsi="Calibri"/>
          <w:sz w:val="20"/>
        </w:rPr>
      </w:pPr>
      <w:r>
        <w:rPr>
          <w:rFonts w:ascii="Calibri" w:hAnsi="Calibri"/>
          <w:sz w:val="20"/>
          <w:vertAlign w:val="superscript"/>
        </w:rPr>
        <w:t>13</w:t>
      </w:r>
      <w:r>
        <w:rPr>
          <w:rFonts w:ascii="Calibri" w:hAnsi="Calibri"/>
          <w:sz w:val="20"/>
        </w:rPr>
        <w:t xml:space="preserve"> La Agricultura Familiar Campesina cumple un ro</w:t>
      </w:r>
      <w:r>
        <w:rPr>
          <w:rFonts w:ascii="Calibri" w:hAnsi="Calibri"/>
          <w:sz w:val="20"/>
        </w:rPr>
        <w:t>l clave en la seguridad alimentaria. Según datos del INE, produce</w:t>
      </w:r>
      <w:r>
        <w:rPr>
          <w:rFonts w:ascii="Calibri" w:hAnsi="Calibri"/>
          <w:spacing w:val="-4"/>
          <w:sz w:val="20"/>
        </w:rPr>
        <w:t xml:space="preserve"> </w:t>
      </w:r>
      <w:r>
        <w:rPr>
          <w:rFonts w:ascii="Calibri" w:hAnsi="Calibri"/>
          <w:sz w:val="20"/>
        </w:rPr>
        <w:t>un</w:t>
      </w:r>
      <w:r>
        <w:rPr>
          <w:rFonts w:ascii="Calibri" w:hAnsi="Calibri"/>
          <w:spacing w:val="-4"/>
          <w:sz w:val="20"/>
        </w:rPr>
        <w:t xml:space="preserve"> </w:t>
      </w:r>
      <w:r>
        <w:rPr>
          <w:rFonts w:ascii="Calibri" w:hAnsi="Calibri"/>
          <w:sz w:val="20"/>
        </w:rPr>
        <w:t>54%</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hortalizas,</w:t>
      </w:r>
      <w:r>
        <w:rPr>
          <w:rFonts w:ascii="Calibri" w:hAnsi="Calibri"/>
          <w:spacing w:val="-4"/>
          <w:sz w:val="20"/>
        </w:rPr>
        <w:t xml:space="preserve"> </w:t>
      </w:r>
      <w:r>
        <w:rPr>
          <w:rFonts w:ascii="Calibri" w:hAnsi="Calibri"/>
          <w:sz w:val="20"/>
        </w:rPr>
        <w:t>40%</w:t>
      </w:r>
      <w:r>
        <w:rPr>
          <w:rFonts w:ascii="Calibri" w:hAnsi="Calibri"/>
          <w:spacing w:val="-4"/>
          <w:sz w:val="20"/>
        </w:rPr>
        <w:t xml:space="preserve"> </w:t>
      </w:r>
      <w:r>
        <w:rPr>
          <w:rFonts w:ascii="Calibri" w:hAnsi="Calibri"/>
          <w:sz w:val="20"/>
        </w:rPr>
        <w:t>de</w:t>
      </w:r>
      <w:r>
        <w:rPr>
          <w:rFonts w:ascii="Calibri" w:hAnsi="Calibri"/>
          <w:spacing w:val="-4"/>
          <w:sz w:val="20"/>
        </w:rPr>
        <w:t xml:space="preserve"> </w:t>
      </w:r>
      <w:r>
        <w:rPr>
          <w:rFonts w:ascii="Calibri" w:hAnsi="Calibri"/>
          <w:sz w:val="20"/>
        </w:rPr>
        <w:t>cultivos</w:t>
      </w:r>
      <w:r>
        <w:rPr>
          <w:rFonts w:ascii="Calibri" w:hAnsi="Calibri"/>
          <w:spacing w:val="-4"/>
          <w:sz w:val="20"/>
        </w:rPr>
        <w:t xml:space="preserve"> </w:t>
      </w:r>
      <w:r>
        <w:rPr>
          <w:rFonts w:ascii="Calibri" w:hAnsi="Calibri"/>
          <w:sz w:val="20"/>
        </w:rPr>
        <w:t>anuales,</w:t>
      </w:r>
      <w:r>
        <w:rPr>
          <w:rFonts w:ascii="Calibri" w:hAnsi="Calibri"/>
          <w:spacing w:val="-4"/>
          <w:sz w:val="20"/>
        </w:rPr>
        <w:t xml:space="preserve"> </w:t>
      </w:r>
      <w:r>
        <w:rPr>
          <w:rFonts w:ascii="Calibri" w:hAnsi="Calibri"/>
          <w:sz w:val="20"/>
        </w:rPr>
        <w:t>94%</w:t>
      </w:r>
      <w:r>
        <w:rPr>
          <w:rFonts w:ascii="Calibri" w:hAnsi="Calibri"/>
          <w:spacing w:val="-4"/>
          <w:sz w:val="20"/>
        </w:rPr>
        <w:t xml:space="preserve"> </w:t>
      </w:r>
      <w:r>
        <w:rPr>
          <w:rFonts w:ascii="Calibri" w:hAnsi="Calibri"/>
          <w:sz w:val="20"/>
        </w:rPr>
        <w:t>caprinos,</w:t>
      </w:r>
      <w:r>
        <w:rPr>
          <w:rFonts w:ascii="Calibri" w:hAnsi="Calibri"/>
          <w:spacing w:val="-4"/>
          <w:sz w:val="20"/>
        </w:rPr>
        <w:t xml:space="preserve"> </w:t>
      </w:r>
      <w:r>
        <w:rPr>
          <w:rFonts w:ascii="Calibri" w:hAnsi="Calibri"/>
          <w:sz w:val="20"/>
        </w:rPr>
        <w:t>76%</w:t>
      </w:r>
      <w:r>
        <w:rPr>
          <w:rFonts w:ascii="Calibri" w:hAnsi="Calibri"/>
          <w:spacing w:val="-4"/>
          <w:sz w:val="20"/>
        </w:rPr>
        <w:t xml:space="preserve"> </w:t>
      </w:r>
      <w:r>
        <w:rPr>
          <w:rFonts w:ascii="Calibri" w:hAnsi="Calibri"/>
          <w:sz w:val="20"/>
        </w:rPr>
        <w:t>miel</w:t>
      </w:r>
      <w:r>
        <w:rPr>
          <w:rFonts w:ascii="Calibri" w:hAnsi="Calibri"/>
          <w:spacing w:val="-4"/>
          <w:sz w:val="20"/>
        </w:rPr>
        <w:t xml:space="preserve"> </w:t>
      </w:r>
      <w:r>
        <w:rPr>
          <w:rFonts w:ascii="Calibri" w:hAnsi="Calibri"/>
          <w:sz w:val="20"/>
        </w:rPr>
        <w:t>y</w:t>
      </w:r>
      <w:r>
        <w:rPr>
          <w:rFonts w:ascii="Calibri" w:hAnsi="Calibri"/>
          <w:spacing w:val="-4"/>
          <w:sz w:val="20"/>
        </w:rPr>
        <w:t xml:space="preserve"> </w:t>
      </w:r>
      <w:r>
        <w:rPr>
          <w:rFonts w:ascii="Calibri" w:hAnsi="Calibri"/>
          <w:sz w:val="20"/>
        </w:rPr>
        <w:t>un</w:t>
      </w:r>
      <w:r>
        <w:rPr>
          <w:rFonts w:ascii="Calibri" w:hAnsi="Calibri"/>
          <w:spacing w:val="-4"/>
          <w:sz w:val="20"/>
        </w:rPr>
        <w:t xml:space="preserve"> </w:t>
      </w:r>
      <w:r>
        <w:rPr>
          <w:rFonts w:ascii="Calibri" w:hAnsi="Calibri"/>
          <w:sz w:val="20"/>
        </w:rPr>
        <w:t>54%</w:t>
      </w:r>
      <w:r>
        <w:rPr>
          <w:rFonts w:ascii="Calibri" w:hAnsi="Calibri"/>
          <w:spacing w:val="-4"/>
          <w:sz w:val="20"/>
        </w:rPr>
        <w:t xml:space="preserve"> </w:t>
      </w:r>
      <w:r>
        <w:rPr>
          <w:rFonts w:ascii="Calibri" w:hAnsi="Calibri"/>
          <w:sz w:val="20"/>
        </w:rPr>
        <w:t>bovinos</w:t>
      </w:r>
      <w:r>
        <w:rPr>
          <w:rFonts w:ascii="Calibri" w:hAnsi="Calibri"/>
          <w:spacing w:val="-4"/>
          <w:sz w:val="20"/>
        </w:rPr>
        <w:t xml:space="preserve"> </w:t>
      </w:r>
      <w:r>
        <w:rPr>
          <w:rFonts w:ascii="Calibri" w:hAnsi="Calibri"/>
          <w:sz w:val="20"/>
        </w:rPr>
        <w:t>del</w:t>
      </w:r>
      <w:r>
        <w:rPr>
          <w:rFonts w:ascii="Calibri" w:hAnsi="Calibri"/>
          <w:spacing w:val="-4"/>
          <w:sz w:val="20"/>
        </w:rPr>
        <w:t xml:space="preserve"> </w:t>
      </w:r>
      <w:r>
        <w:rPr>
          <w:rFonts w:ascii="Calibri" w:hAnsi="Calibri"/>
          <w:sz w:val="20"/>
        </w:rPr>
        <w:t>total de la producción a nivel nacional.</w:t>
      </w:r>
    </w:p>
    <w:p w:rsidR="00567133" w:rsidRPr="00B708A2" w:rsidRDefault="00B708A2">
      <w:pPr>
        <w:ind w:left="121"/>
        <w:rPr>
          <w:rFonts w:ascii="Calibri"/>
          <w:sz w:val="20"/>
          <w:lang w:val="en-US"/>
        </w:rPr>
      </w:pPr>
      <w:r w:rsidRPr="00B708A2">
        <w:rPr>
          <w:rFonts w:ascii="Calibri"/>
          <w:sz w:val="20"/>
          <w:vertAlign w:val="superscript"/>
          <w:lang w:val="en-US"/>
        </w:rPr>
        <w:t>14</w:t>
      </w:r>
      <w:r w:rsidRPr="00B708A2">
        <w:rPr>
          <w:rFonts w:ascii="Calibri"/>
          <w:spacing w:val="-7"/>
          <w:sz w:val="20"/>
          <w:lang w:val="en-US"/>
        </w:rPr>
        <w:t xml:space="preserve"> </w:t>
      </w:r>
      <w:r w:rsidRPr="00B708A2">
        <w:rPr>
          <w:rFonts w:ascii="Calibri"/>
          <w:sz w:val="20"/>
          <w:lang w:val="en-US"/>
        </w:rPr>
        <w:t>OIT.</w:t>
      </w:r>
      <w:r w:rsidRPr="00B708A2">
        <w:rPr>
          <w:rFonts w:ascii="Calibri"/>
          <w:spacing w:val="-7"/>
          <w:sz w:val="20"/>
          <w:lang w:val="en-US"/>
        </w:rPr>
        <w:t xml:space="preserve"> </w:t>
      </w:r>
      <w:r w:rsidRPr="00B708A2">
        <w:rPr>
          <w:rFonts w:ascii="Calibri"/>
          <w:sz w:val="20"/>
          <w:lang w:val="en-US"/>
        </w:rPr>
        <w:t>Wanjek,</w:t>
      </w:r>
      <w:r w:rsidRPr="00B708A2">
        <w:rPr>
          <w:rFonts w:ascii="Calibri"/>
          <w:spacing w:val="-7"/>
          <w:sz w:val="20"/>
          <w:lang w:val="en-US"/>
        </w:rPr>
        <w:t xml:space="preserve"> </w:t>
      </w:r>
      <w:r w:rsidRPr="00B708A2">
        <w:rPr>
          <w:rFonts w:ascii="Calibri"/>
          <w:sz w:val="20"/>
          <w:lang w:val="en-US"/>
        </w:rPr>
        <w:t>C.</w:t>
      </w:r>
      <w:r w:rsidRPr="00B708A2">
        <w:rPr>
          <w:rFonts w:ascii="Calibri"/>
          <w:spacing w:val="-7"/>
          <w:sz w:val="20"/>
          <w:lang w:val="en-US"/>
        </w:rPr>
        <w:t xml:space="preserve"> </w:t>
      </w:r>
      <w:r w:rsidRPr="00B708A2">
        <w:rPr>
          <w:rFonts w:ascii="Calibri"/>
          <w:sz w:val="20"/>
          <w:lang w:val="en-US"/>
        </w:rPr>
        <w:t>Food</w:t>
      </w:r>
      <w:r w:rsidRPr="00B708A2">
        <w:rPr>
          <w:rFonts w:ascii="Calibri"/>
          <w:spacing w:val="-7"/>
          <w:sz w:val="20"/>
          <w:lang w:val="en-US"/>
        </w:rPr>
        <w:t xml:space="preserve"> </w:t>
      </w:r>
      <w:r w:rsidRPr="00B708A2">
        <w:rPr>
          <w:rFonts w:ascii="Calibri"/>
          <w:sz w:val="20"/>
          <w:lang w:val="en-US"/>
        </w:rPr>
        <w:t>at</w:t>
      </w:r>
      <w:r w:rsidRPr="00B708A2">
        <w:rPr>
          <w:rFonts w:ascii="Calibri"/>
          <w:spacing w:val="-7"/>
          <w:sz w:val="20"/>
          <w:lang w:val="en-US"/>
        </w:rPr>
        <w:t xml:space="preserve"> </w:t>
      </w:r>
      <w:r w:rsidRPr="00B708A2">
        <w:rPr>
          <w:rFonts w:ascii="Calibri"/>
          <w:sz w:val="20"/>
          <w:lang w:val="en-US"/>
        </w:rPr>
        <w:t>work:</w:t>
      </w:r>
      <w:r w:rsidRPr="00B708A2">
        <w:rPr>
          <w:rFonts w:ascii="Calibri"/>
          <w:spacing w:val="-7"/>
          <w:sz w:val="20"/>
          <w:lang w:val="en-US"/>
        </w:rPr>
        <w:t xml:space="preserve"> </w:t>
      </w:r>
      <w:r w:rsidRPr="00B708A2">
        <w:rPr>
          <w:rFonts w:ascii="Calibri"/>
          <w:sz w:val="20"/>
          <w:lang w:val="en-US"/>
        </w:rPr>
        <w:t>Workplace</w:t>
      </w:r>
      <w:r w:rsidRPr="00B708A2">
        <w:rPr>
          <w:rFonts w:ascii="Calibri"/>
          <w:spacing w:val="-7"/>
          <w:sz w:val="20"/>
          <w:lang w:val="en-US"/>
        </w:rPr>
        <w:t xml:space="preserve"> </w:t>
      </w:r>
      <w:r w:rsidRPr="00B708A2">
        <w:rPr>
          <w:rFonts w:ascii="Calibri"/>
          <w:sz w:val="20"/>
          <w:lang w:val="en-US"/>
        </w:rPr>
        <w:t>solutions</w:t>
      </w:r>
      <w:r w:rsidRPr="00B708A2">
        <w:rPr>
          <w:rFonts w:ascii="Calibri"/>
          <w:spacing w:val="-7"/>
          <w:sz w:val="20"/>
          <w:lang w:val="en-US"/>
        </w:rPr>
        <w:t xml:space="preserve"> </w:t>
      </w:r>
      <w:r w:rsidRPr="00B708A2">
        <w:rPr>
          <w:rFonts w:ascii="Calibri"/>
          <w:sz w:val="20"/>
          <w:lang w:val="en-US"/>
        </w:rPr>
        <w:t>for</w:t>
      </w:r>
      <w:r w:rsidRPr="00B708A2">
        <w:rPr>
          <w:rFonts w:ascii="Calibri"/>
          <w:spacing w:val="-7"/>
          <w:sz w:val="20"/>
          <w:lang w:val="en-US"/>
        </w:rPr>
        <w:t xml:space="preserve"> </w:t>
      </w:r>
      <w:r w:rsidRPr="00B708A2">
        <w:rPr>
          <w:rFonts w:ascii="Calibri"/>
          <w:sz w:val="20"/>
          <w:lang w:val="en-US"/>
        </w:rPr>
        <w:t>malnutrition,</w:t>
      </w:r>
      <w:r w:rsidRPr="00B708A2">
        <w:rPr>
          <w:rFonts w:ascii="Calibri"/>
          <w:spacing w:val="-7"/>
          <w:sz w:val="20"/>
          <w:lang w:val="en-US"/>
        </w:rPr>
        <w:t xml:space="preserve"> </w:t>
      </w:r>
      <w:r w:rsidRPr="00B708A2">
        <w:rPr>
          <w:rFonts w:ascii="Calibri"/>
          <w:sz w:val="20"/>
          <w:lang w:val="en-US"/>
        </w:rPr>
        <w:t>obesity</w:t>
      </w:r>
      <w:r w:rsidRPr="00B708A2">
        <w:rPr>
          <w:rFonts w:ascii="Calibri"/>
          <w:spacing w:val="-7"/>
          <w:sz w:val="20"/>
          <w:lang w:val="en-US"/>
        </w:rPr>
        <w:t xml:space="preserve"> </w:t>
      </w:r>
      <w:r w:rsidRPr="00B708A2">
        <w:rPr>
          <w:rFonts w:ascii="Calibri"/>
          <w:sz w:val="20"/>
          <w:lang w:val="en-US"/>
        </w:rPr>
        <w:t>and</w:t>
      </w:r>
      <w:r w:rsidRPr="00B708A2">
        <w:rPr>
          <w:rFonts w:ascii="Calibri"/>
          <w:spacing w:val="-7"/>
          <w:sz w:val="20"/>
          <w:lang w:val="en-US"/>
        </w:rPr>
        <w:t xml:space="preserve"> </w:t>
      </w:r>
      <w:r w:rsidRPr="00B708A2">
        <w:rPr>
          <w:rFonts w:ascii="Calibri"/>
          <w:sz w:val="20"/>
          <w:lang w:val="en-US"/>
        </w:rPr>
        <w:t>chronic</w:t>
      </w:r>
      <w:r w:rsidRPr="00B708A2">
        <w:rPr>
          <w:rFonts w:ascii="Calibri"/>
          <w:spacing w:val="-7"/>
          <w:sz w:val="20"/>
          <w:lang w:val="en-US"/>
        </w:rPr>
        <w:t xml:space="preserve"> </w:t>
      </w:r>
      <w:r w:rsidRPr="00B708A2">
        <w:rPr>
          <w:rFonts w:ascii="Calibri"/>
          <w:sz w:val="20"/>
          <w:lang w:val="en-US"/>
        </w:rPr>
        <w:t>diseases</w:t>
      </w:r>
      <w:r w:rsidRPr="00B708A2">
        <w:rPr>
          <w:rFonts w:ascii="Calibri"/>
          <w:spacing w:val="-7"/>
          <w:sz w:val="20"/>
          <w:lang w:val="en-US"/>
        </w:rPr>
        <w:t xml:space="preserve"> </w:t>
      </w:r>
      <w:r w:rsidRPr="00B708A2">
        <w:rPr>
          <w:rFonts w:ascii="Calibri"/>
          <w:sz w:val="20"/>
          <w:lang w:val="en-US"/>
        </w:rPr>
        <w:t>Geneva, International Labour Office, 2005 disponible en:</w:t>
      </w:r>
    </w:p>
    <w:p w:rsidR="00567133" w:rsidRPr="00B708A2" w:rsidRDefault="00B708A2">
      <w:pPr>
        <w:ind w:left="121"/>
        <w:rPr>
          <w:rFonts w:ascii="Calibri"/>
          <w:sz w:val="20"/>
          <w:lang w:val="en-US"/>
        </w:rPr>
      </w:pPr>
      <w:r>
        <w:rPr>
          <w:rFonts w:ascii="Calibri"/>
          <w:color w:val="0462C1"/>
          <w:spacing w:val="-2"/>
          <w:sz w:val="20"/>
          <w:u w:val="thick" w:color="0462C1"/>
        </w:rPr>
        <w:fldChar w:fldCharType="begin"/>
      </w:r>
      <w:r w:rsidRPr="00B708A2">
        <w:rPr>
          <w:rFonts w:ascii="Calibri"/>
          <w:color w:val="0462C1"/>
          <w:spacing w:val="-2"/>
          <w:sz w:val="20"/>
          <w:u w:val="thick" w:color="0462C1"/>
          <w:lang w:val="en-US"/>
        </w:rPr>
        <w:instrText xml:space="preserve"> HYPERLINK "https://www.ilo.org/wcmsp5/groups/public/---dgreports/---dcomm/---publ/documents/publication/wcms_publ_9221170152_en.pdf" \h </w:instrText>
      </w:r>
      <w:r>
        <w:rPr>
          <w:rFonts w:ascii="Calibri"/>
          <w:color w:val="0462C1"/>
          <w:spacing w:val="-2"/>
          <w:sz w:val="20"/>
          <w:u w:val="thick" w:color="0462C1"/>
        </w:rPr>
        <w:fldChar w:fldCharType="separate"/>
      </w:r>
      <w:r w:rsidRPr="00B708A2">
        <w:rPr>
          <w:rFonts w:ascii="Calibri"/>
          <w:color w:val="0462C1"/>
          <w:spacing w:val="-2"/>
          <w:sz w:val="20"/>
          <w:u w:val="thick" w:color="0462C1"/>
          <w:lang w:val="en-US"/>
        </w:rPr>
        <w:t>https://www.ilo.org/wcmsp5/groups/public/---dgreports/---dcomm/---publ/documents/publication/wcms_p</w:t>
      </w:r>
      <w:r>
        <w:rPr>
          <w:rFonts w:ascii="Calibri"/>
          <w:color w:val="0462C1"/>
          <w:spacing w:val="-2"/>
          <w:sz w:val="20"/>
          <w:u w:val="thick" w:color="0462C1"/>
        </w:rPr>
        <w:fldChar w:fldCharType="end"/>
      </w:r>
      <w:r w:rsidRPr="00B708A2">
        <w:rPr>
          <w:rFonts w:ascii="Calibri"/>
          <w:color w:val="0462C1"/>
          <w:spacing w:val="-2"/>
          <w:sz w:val="20"/>
          <w:lang w:val="en-US"/>
        </w:rPr>
        <w:t xml:space="preserve"> </w:t>
      </w:r>
      <w:hyperlink r:id="rId19">
        <w:r w:rsidRPr="00B708A2">
          <w:rPr>
            <w:rFonts w:ascii="Calibri"/>
            <w:color w:val="0462C1"/>
            <w:spacing w:val="-2"/>
            <w:sz w:val="20"/>
            <w:u w:val="thick" w:color="0462C1"/>
            <w:lang w:val="en-US"/>
          </w:rPr>
          <w:t>ubl_9221170152_e</w:t>
        </w:r>
        <w:r w:rsidRPr="00B708A2">
          <w:rPr>
            <w:rFonts w:ascii="Calibri"/>
            <w:color w:val="0462C1"/>
            <w:spacing w:val="-2"/>
            <w:sz w:val="20"/>
            <w:u w:val="thick" w:color="0462C1"/>
            <w:lang w:val="en-US"/>
          </w:rPr>
          <w:t>n.pdf</w:t>
        </w:r>
      </w:hyperlink>
    </w:p>
    <w:p w:rsidR="00567133" w:rsidRPr="00B708A2" w:rsidRDefault="00567133">
      <w:pPr>
        <w:rPr>
          <w:rFonts w:ascii="Calibri"/>
          <w:sz w:val="20"/>
          <w:lang w:val="en-US"/>
        </w:rPr>
        <w:sectPr w:rsidR="00567133" w:rsidRPr="00B708A2">
          <w:pgSz w:w="12240" w:h="15840"/>
          <w:pgMar w:top="1340" w:right="1600" w:bottom="280" w:left="1580" w:header="720" w:footer="720" w:gutter="0"/>
          <w:cols w:space="720"/>
        </w:sectPr>
      </w:pPr>
    </w:p>
    <w:p w:rsidR="00567133" w:rsidRDefault="00B708A2">
      <w:pPr>
        <w:pStyle w:val="Textoindependiente"/>
        <w:spacing w:before="77" w:line="360" w:lineRule="auto"/>
        <w:ind w:left="121"/>
      </w:pPr>
      <w:proofErr w:type="gramStart"/>
      <w:r>
        <w:lastRenderedPageBreak/>
        <w:t>provocado</w:t>
      </w:r>
      <w:proofErr w:type="gramEnd"/>
      <w:r>
        <w:t xml:space="preserve"> por la mala alimentación, e incluso puede</w:t>
      </w:r>
      <w:r>
        <w:rPr>
          <w:spacing w:val="-3"/>
        </w:rPr>
        <w:t xml:space="preserve"> </w:t>
      </w:r>
      <w:r>
        <w:t>ser</w:t>
      </w:r>
      <w:r>
        <w:rPr>
          <w:spacing w:val="-3"/>
        </w:rPr>
        <w:t xml:space="preserve"> </w:t>
      </w:r>
      <w:r>
        <w:t>causa</w:t>
      </w:r>
      <w:r>
        <w:rPr>
          <w:spacing w:val="-3"/>
        </w:rPr>
        <w:t xml:space="preserve"> </w:t>
      </w:r>
      <w:r>
        <w:t>de</w:t>
      </w:r>
      <w:r>
        <w:rPr>
          <w:spacing w:val="-3"/>
        </w:rPr>
        <w:t xml:space="preserve"> </w:t>
      </w:r>
      <w:r>
        <w:t>estrés</w:t>
      </w:r>
      <w:r>
        <w:rPr>
          <w:spacing w:val="-3"/>
        </w:rPr>
        <w:t xml:space="preserve"> </w:t>
      </w:r>
      <w:r>
        <w:t>psíquico debido a la imposibilidad percibida de no poder comer bien.</w:t>
      </w:r>
      <w:r>
        <w:rPr>
          <w:vertAlign w:val="superscript"/>
        </w:rPr>
        <w:t>15</w:t>
      </w:r>
    </w:p>
    <w:p w:rsidR="00567133" w:rsidRDefault="00567133">
      <w:pPr>
        <w:pStyle w:val="Textoindependiente"/>
        <w:rPr>
          <w:sz w:val="26"/>
        </w:rPr>
      </w:pPr>
    </w:p>
    <w:p w:rsidR="00567133" w:rsidRDefault="00567133">
      <w:pPr>
        <w:pStyle w:val="Textoindependiente"/>
        <w:spacing w:before="9"/>
        <w:rPr>
          <w:sz w:val="37"/>
        </w:rPr>
      </w:pPr>
    </w:p>
    <w:p w:rsidR="00567133" w:rsidRDefault="00B708A2">
      <w:pPr>
        <w:pStyle w:val="Ttulo2"/>
        <w:numPr>
          <w:ilvl w:val="0"/>
          <w:numId w:val="1"/>
        </w:numPr>
        <w:tabs>
          <w:tab w:val="left" w:pos="841"/>
        </w:tabs>
        <w:rPr>
          <w:b w:val="0"/>
        </w:rPr>
      </w:pPr>
      <w:r>
        <w:rPr>
          <w:u w:val="single"/>
        </w:rPr>
        <w:t xml:space="preserve">La falta de regulación en </w:t>
      </w:r>
      <w:r>
        <w:rPr>
          <w:spacing w:val="-2"/>
          <w:u w:val="single"/>
        </w:rPr>
        <w:t>Chile</w:t>
      </w:r>
      <w:r>
        <w:rPr>
          <w:b w:val="0"/>
          <w:spacing w:val="-2"/>
        </w:rPr>
        <w:t>:</w:t>
      </w:r>
    </w:p>
    <w:p w:rsidR="00567133" w:rsidRDefault="00567133">
      <w:pPr>
        <w:pStyle w:val="Textoindependiente"/>
        <w:spacing w:before="11"/>
        <w:rPr>
          <w:sz w:val="25"/>
        </w:rPr>
      </w:pPr>
    </w:p>
    <w:p w:rsidR="00567133" w:rsidRDefault="00B708A2">
      <w:pPr>
        <w:pStyle w:val="Textoindependiente"/>
        <w:spacing w:line="360" w:lineRule="auto"/>
        <w:ind w:left="121" w:right="99" w:firstLine="720"/>
        <w:jc w:val="both"/>
      </w:pPr>
      <w:r>
        <w:t>Tal como ha quedado claro a lo largo de la presente moción, la situación alimentaria del país es altamente preocupante, y por lo mismo, resalta la necesidad de generar todas las medidas, a nivel transversal, que tiendan a la protección del derecho a la ali</w:t>
      </w:r>
      <w:r>
        <w:t>mentación adecuada. Actualmente, la consagración del derecho a la alimentación sana y adecuada no está contenido en la Constitución vigente, la que no posee un apartado específico del derecho a la alimentación, ni tampoco se ha explicitado el reconocimient</w:t>
      </w:r>
      <w:r>
        <w:t>o objetivo de la protección de un derecho a la alimentación adecuada ni las obligaciones que ello implica para el Estado.</w:t>
      </w:r>
    </w:p>
    <w:p w:rsidR="00567133" w:rsidRDefault="00B708A2">
      <w:pPr>
        <w:pStyle w:val="Textoindependiente"/>
        <w:spacing w:before="160" w:line="360" w:lineRule="auto"/>
        <w:ind w:left="121" w:right="99" w:firstLine="720"/>
        <w:jc w:val="both"/>
      </w:pPr>
      <w:r>
        <w:t>La legislación de nuestro país se encuentra más que al debe respecto al derecho a la alimentación; no solo en materias constitucionale</w:t>
      </w:r>
      <w:r>
        <w:t>s, sino que en la globalidad del ordenamiento jurídico. Si analizamos las normas laborales, en nuestro país, la legislación no promueve ni protege espacios saludables en el trabajo. Por un lado, el Código del Trabajo, que regula las relaciones laborales en</w:t>
      </w:r>
      <w:r>
        <w:t>tre personas y privados, se limita a señalar un tiempo de descanso y especificaciones en caso de temporeras y faenas</w:t>
      </w:r>
      <w:r>
        <w:rPr>
          <w:spacing w:val="-3"/>
        </w:rPr>
        <w:t xml:space="preserve"> </w:t>
      </w:r>
      <w:r>
        <w:t>portuarias,</w:t>
      </w:r>
      <w:r>
        <w:rPr>
          <w:spacing w:val="-3"/>
        </w:rPr>
        <w:t xml:space="preserve"> </w:t>
      </w:r>
      <w:r>
        <w:t>y</w:t>
      </w:r>
      <w:r>
        <w:rPr>
          <w:spacing w:val="-3"/>
        </w:rPr>
        <w:t xml:space="preserve"> </w:t>
      </w:r>
      <w:r>
        <w:t>a</w:t>
      </w:r>
      <w:r>
        <w:rPr>
          <w:spacing w:val="-3"/>
        </w:rPr>
        <w:t xml:space="preserve"> </w:t>
      </w:r>
      <w:r>
        <w:t>definir</w:t>
      </w:r>
      <w:r>
        <w:rPr>
          <w:spacing w:val="-3"/>
        </w:rPr>
        <w:t xml:space="preserve"> </w:t>
      </w:r>
      <w:r>
        <w:t>ambientes higiénicos en caso de haber un lugar habilitado para comer.</w:t>
      </w:r>
    </w:p>
    <w:p w:rsidR="00567133" w:rsidRDefault="00B708A2">
      <w:pPr>
        <w:pStyle w:val="Textoindependiente"/>
        <w:spacing w:before="160" w:line="360" w:lineRule="auto"/>
        <w:ind w:left="121" w:right="99" w:firstLine="720"/>
        <w:jc w:val="both"/>
      </w:pPr>
      <w:r>
        <w:t>Respecto a la alimentación en servicios públi</w:t>
      </w:r>
      <w:r>
        <w:t>cos, podemos encontrar lo dispuesto en el inciso sexto del artículo 6° de la Ley N°19.886, de bases sobre contratos administrativos de suministros y prestación de servicios, que dispone</w:t>
      </w:r>
      <w:r>
        <w:rPr>
          <w:spacing w:val="40"/>
        </w:rPr>
        <w:t xml:space="preserve"> </w:t>
      </w:r>
      <w:r>
        <w:t>que las licitaciones que tengan por objeto proveer servicios de alimen</w:t>
      </w:r>
      <w:r>
        <w:t xml:space="preserve">tación en “establecimientos de educación </w:t>
      </w:r>
      <w:proofErr w:type="spellStart"/>
      <w:r>
        <w:t>parvularia</w:t>
      </w:r>
      <w:proofErr w:type="spellEnd"/>
      <w:r>
        <w:t>, básica y media administrados por la Junta</w:t>
      </w:r>
      <w:r>
        <w:rPr>
          <w:spacing w:val="74"/>
        </w:rPr>
        <w:t xml:space="preserve"> </w:t>
      </w:r>
      <w:r>
        <w:t>Nacional</w:t>
      </w:r>
      <w:r>
        <w:rPr>
          <w:spacing w:val="59"/>
        </w:rPr>
        <w:t xml:space="preserve"> </w:t>
      </w:r>
      <w:r>
        <w:t>de</w:t>
      </w:r>
      <w:r>
        <w:rPr>
          <w:spacing w:val="59"/>
        </w:rPr>
        <w:t xml:space="preserve"> </w:t>
      </w:r>
      <w:r>
        <w:t>Auxilio</w:t>
      </w:r>
      <w:r>
        <w:rPr>
          <w:spacing w:val="59"/>
        </w:rPr>
        <w:t xml:space="preserve"> </w:t>
      </w:r>
      <w:r>
        <w:t>Escolar</w:t>
      </w:r>
      <w:r>
        <w:rPr>
          <w:spacing w:val="59"/>
        </w:rPr>
        <w:t xml:space="preserve"> </w:t>
      </w:r>
      <w:r>
        <w:t>y</w:t>
      </w:r>
      <w:r>
        <w:rPr>
          <w:spacing w:val="59"/>
        </w:rPr>
        <w:t xml:space="preserve"> </w:t>
      </w:r>
      <w:r>
        <w:t>Becas</w:t>
      </w:r>
      <w:r>
        <w:rPr>
          <w:spacing w:val="59"/>
        </w:rPr>
        <w:t xml:space="preserve"> </w:t>
      </w:r>
      <w:r>
        <w:t>y</w:t>
      </w:r>
      <w:r>
        <w:rPr>
          <w:spacing w:val="59"/>
        </w:rPr>
        <w:t xml:space="preserve"> </w:t>
      </w:r>
      <w:r>
        <w:t>en</w:t>
      </w:r>
      <w:r>
        <w:rPr>
          <w:spacing w:val="59"/>
        </w:rPr>
        <w:t xml:space="preserve"> </w:t>
      </w:r>
      <w:r>
        <w:t>aquellos</w:t>
      </w:r>
      <w:r>
        <w:rPr>
          <w:spacing w:val="59"/>
        </w:rPr>
        <w:t xml:space="preserve"> </w:t>
      </w:r>
      <w:r>
        <w:t>establecimientos</w:t>
      </w:r>
      <w:r>
        <w:rPr>
          <w:spacing w:val="59"/>
        </w:rPr>
        <w:t xml:space="preserve"> </w:t>
      </w:r>
      <w:r>
        <w:rPr>
          <w:spacing w:val="-5"/>
        </w:rPr>
        <w:t>de</w:t>
      </w:r>
    </w:p>
    <w:p w:rsidR="00567133" w:rsidRDefault="00B708A2">
      <w:pPr>
        <w:pStyle w:val="Textoindependiente"/>
        <w:spacing w:before="1"/>
        <w:rPr>
          <w:sz w:val="20"/>
        </w:rPr>
      </w:pPr>
      <w:r>
        <w:pict>
          <v:shape id="docshape7" o:spid="_x0000_s1027" style="position:absolute;margin-left:84.75pt;margin-top:12.75pt;width:2in;height:.1pt;z-index:-15725568;mso-wrap-distance-left:0;mso-wrap-distance-right:0;mso-position-horizontal-relative:page" coordorigin="1695,255" coordsize="2880,0" path="m1695,255r2880,e" filled="f">
            <v:path arrowok="t"/>
            <w10:wrap type="topAndBottom" anchorx="page"/>
          </v:shape>
        </w:pict>
      </w:r>
    </w:p>
    <w:p w:rsidR="00567133" w:rsidRDefault="00B708A2">
      <w:pPr>
        <w:spacing w:before="130"/>
        <w:ind w:left="121" w:right="886"/>
        <w:rPr>
          <w:sz w:val="18"/>
        </w:rPr>
      </w:pPr>
      <w:r>
        <w:rPr>
          <w:rFonts w:ascii="Calibri" w:hAnsi="Calibri"/>
          <w:sz w:val="18"/>
          <w:vertAlign w:val="superscript"/>
        </w:rPr>
        <w:t>15</w:t>
      </w:r>
      <w:r>
        <w:rPr>
          <w:rFonts w:ascii="Calibri" w:hAnsi="Calibri"/>
          <w:sz w:val="18"/>
        </w:rPr>
        <w:t xml:space="preserve"> </w:t>
      </w:r>
      <w:r>
        <w:rPr>
          <w:sz w:val="18"/>
        </w:rPr>
        <w:t>Díaz</w:t>
      </w:r>
      <w:r>
        <w:rPr>
          <w:spacing w:val="-3"/>
          <w:sz w:val="18"/>
        </w:rPr>
        <w:t xml:space="preserve"> </w:t>
      </w:r>
      <w:r>
        <w:rPr>
          <w:sz w:val="18"/>
        </w:rPr>
        <w:t>Franco,</w:t>
      </w:r>
      <w:r>
        <w:rPr>
          <w:spacing w:val="-3"/>
          <w:sz w:val="18"/>
        </w:rPr>
        <w:t xml:space="preserve"> </w:t>
      </w:r>
      <w:r>
        <w:rPr>
          <w:sz w:val="18"/>
        </w:rPr>
        <w:t>Juan</w:t>
      </w:r>
      <w:r>
        <w:rPr>
          <w:spacing w:val="-3"/>
          <w:sz w:val="18"/>
        </w:rPr>
        <w:t xml:space="preserve"> </w:t>
      </w:r>
      <w:r>
        <w:rPr>
          <w:sz w:val="18"/>
        </w:rPr>
        <w:t>José.</w:t>
      </w:r>
      <w:r>
        <w:rPr>
          <w:spacing w:val="-3"/>
          <w:sz w:val="18"/>
        </w:rPr>
        <w:t xml:space="preserve"> </w:t>
      </w:r>
      <w:r>
        <w:rPr>
          <w:sz w:val="18"/>
        </w:rPr>
        <w:t>(2007).</w:t>
      </w:r>
      <w:r>
        <w:rPr>
          <w:spacing w:val="-3"/>
          <w:sz w:val="18"/>
        </w:rPr>
        <w:t xml:space="preserve"> </w:t>
      </w:r>
      <w:r>
        <w:rPr>
          <w:sz w:val="18"/>
        </w:rPr>
        <w:t>Estrés</w:t>
      </w:r>
      <w:r>
        <w:rPr>
          <w:spacing w:val="-3"/>
          <w:sz w:val="18"/>
        </w:rPr>
        <w:t xml:space="preserve"> </w:t>
      </w:r>
      <w:r>
        <w:rPr>
          <w:sz w:val="18"/>
        </w:rPr>
        <w:t>alimentario</w:t>
      </w:r>
      <w:r>
        <w:rPr>
          <w:spacing w:val="-3"/>
          <w:sz w:val="18"/>
        </w:rPr>
        <w:t xml:space="preserve"> </w:t>
      </w:r>
      <w:r>
        <w:rPr>
          <w:sz w:val="18"/>
        </w:rPr>
        <w:t>y</w:t>
      </w:r>
      <w:r>
        <w:rPr>
          <w:spacing w:val="-3"/>
          <w:sz w:val="18"/>
        </w:rPr>
        <w:t xml:space="preserve"> </w:t>
      </w:r>
      <w:r>
        <w:rPr>
          <w:sz w:val="18"/>
        </w:rPr>
        <w:t>salud</w:t>
      </w:r>
      <w:r>
        <w:rPr>
          <w:spacing w:val="-3"/>
          <w:sz w:val="18"/>
        </w:rPr>
        <w:t xml:space="preserve"> </w:t>
      </w:r>
      <w:r>
        <w:rPr>
          <w:sz w:val="18"/>
        </w:rPr>
        <w:t>laboral</w:t>
      </w:r>
      <w:r>
        <w:rPr>
          <w:spacing w:val="-3"/>
          <w:sz w:val="18"/>
        </w:rPr>
        <w:t xml:space="preserve"> </w:t>
      </w:r>
      <w:r>
        <w:rPr>
          <w:sz w:val="18"/>
        </w:rPr>
        <w:t>vs.</w:t>
      </w:r>
      <w:r>
        <w:rPr>
          <w:spacing w:val="-3"/>
          <w:sz w:val="18"/>
        </w:rPr>
        <w:t xml:space="preserve"> </w:t>
      </w:r>
      <w:proofErr w:type="gramStart"/>
      <w:r>
        <w:rPr>
          <w:sz w:val="18"/>
        </w:rPr>
        <w:t>estrés</w:t>
      </w:r>
      <w:proofErr w:type="gramEnd"/>
      <w:r>
        <w:rPr>
          <w:spacing w:val="-3"/>
          <w:sz w:val="18"/>
        </w:rPr>
        <w:t xml:space="preserve"> </w:t>
      </w:r>
      <w:r>
        <w:rPr>
          <w:sz w:val="18"/>
        </w:rPr>
        <w:t>laboral</w:t>
      </w:r>
      <w:r>
        <w:rPr>
          <w:spacing w:val="-3"/>
          <w:sz w:val="18"/>
        </w:rPr>
        <w:t xml:space="preserve"> </w:t>
      </w:r>
      <w:r>
        <w:rPr>
          <w:sz w:val="18"/>
        </w:rPr>
        <w:t>y</w:t>
      </w:r>
      <w:r>
        <w:rPr>
          <w:spacing w:val="-3"/>
          <w:sz w:val="18"/>
        </w:rPr>
        <w:t xml:space="preserve"> </w:t>
      </w:r>
      <w:r>
        <w:rPr>
          <w:sz w:val="18"/>
        </w:rPr>
        <w:t xml:space="preserve">alimentación equilibrada. </w:t>
      </w:r>
      <w:r>
        <w:rPr>
          <w:i/>
          <w:sz w:val="18"/>
        </w:rPr>
        <w:t>Medicina y Seguridad del Trabajo</w:t>
      </w:r>
      <w:r>
        <w:rPr>
          <w:sz w:val="18"/>
        </w:rPr>
        <w:t xml:space="preserve">, </w:t>
      </w:r>
      <w:r>
        <w:rPr>
          <w:i/>
          <w:sz w:val="18"/>
        </w:rPr>
        <w:t>53</w:t>
      </w:r>
      <w:r>
        <w:rPr>
          <w:sz w:val="18"/>
        </w:rPr>
        <w:t xml:space="preserve">(209), 93-99. Disponible en: </w:t>
      </w:r>
      <w:hyperlink r:id="rId20">
        <w:r>
          <w:rPr>
            <w:color w:val="0462C1"/>
            <w:spacing w:val="-2"/>
            <w:sz w:val="18"/>
            <w:u w:val="thick" w:color="0462C1"/>
          </w:rPr>
          <w:t>http://scielo.isciii.es/scielo.php?script=sci_a</w:t>
        </w:r>
        <w:r>
          <w:rPr>
            <w:color w:val="0462C1"/>
            <w:spacing w:val="-2"/>
            <w:sz w:val="18"/>
            <w:u w:val="thick" w:color="0462C1"/>
          </w:rPr>
          <w:t>rttext&amp;pid=S0465-546X2007000400012&amp;lng=es&amp;tlng=es</w:t>
        </w:r>
      </w:hyperlink>
      <w:r>
        <w:rPr>
          <w:spacing w:val="-2"/>
          <w:sz w:val="18"/>
        </w:rPr>
        <w:t>.</w:t>
      </w:r>
    </w:p>
    <w:p w:rsidR="00567133" w:rsidRDefault="00567133">
      <w:pPr>
        <w:rPr>
          <w:sz w:val="18"/>
        </w:rPr>
        <w:sectPr w:rsidR="00567133">
          <w:pgSz w:w="12240" w:h="15840"/>
          <w:pgMar w:top="1340" w:right="1600" w:bottom="280" w:left="1580" w:header="720" w:footer="720" w:gutter="0"/>
          <w:cols w:space="720"/>
        </w:sectPr>
      </w:pPr>
    </w:p>
    <w:p w:rsidR="00567133" w:rsidRDefault="00B708A2">
      <w:pPr>
        <w:pStyle w:val="Textoindependiente"/>
        <w:spacing w:before="77" w:line="360" w:lineRule="auto"/>
        <w:ind w:left="121" w:right="99"/>
        <w:jc w:val="both"/>
      </w:pPr>
      <w:r>
        <w:lastRenderedPageBreak/>
        <w:t>educación superior y de formación técnico-profesional o similares que contengan puntos de canje asociados</w:t>
      </w:r>
      <w:r>
        <w:rPr>
          <w:spacing w:val="-3"/>
        </w:rPr>
        <w:t xml:space="preserve"> </w:t>
      </w:r>
      <w:r>
        <w:t>a</w:t>
      </w:r>
      <w:r>
        <w:rPr>
          <w:spacing w:val="-3"/>
        </w:rPr>
        <w:t xml:space="preserve"> </w:t>
      </w:r>
      <w:r>
        <w:t>la</w:t>
      </w:r>
      <w:r>
        <w:rPr>
          <w:spacing w:val="-3"/>
        </w:rPr>
        <w:t xml:space="preserve"> </w:t>
      </w:r>
      <w:r>
        <w:t>tarjeta</w:t>
      </w:r>
      <w:r>
        <w:rPr>
          <w:spacing w:val="-3"/>
        </w:rPr>
        <w:t xml:space="preserve"> </w:t>
      </w:r>
      <w:r>
        <w:t>de</w:t>
      </w:r>
      <w:r>
        <w:rPr>
          <w:spacing w:val="-3"/>
        </w:rPr>
        <w:t xml:space="preserve"> </w:t>
      </w:r>
      <w:r>
        <w:t>la</w:t>
      </w:r>
      <w:r>
        <w:rPr>
          <w:spacing w:val="-3"/>
        </w:rPr>
        <w:t xml:space="preserve"> </w:t>
      </w:r>
      <w:r>
        <w:t>ley</w:t>
      </w:r>
      <w:r>
        <w:rPr>
          <w:spacing w:val="-3"/>
        </w:rPr>
        <w:t xml:space="preserve"> </w:t>
      </w:r>
      <w:r>
        <w:t>de</w:t>
      </w:r>
      <w:r>
        <w:rPr>
          <w:spacing w:val="-3"/>
        </w:rPr>
        <w:t xml:space="preserve"> </w:t>
      </w:r>
      <w:r>
        <w:t>la</w:t>
      </w:r>
      <w:r>
        <w:rPr>
          <w:spacing w:val="-3"/>
        </w:rPr>
        <w:t xml:space="preserve"> </w:t>
      </w:r>
      <w:r>
        <w:t>beca</w:t>
      </w:r>
      <w:r>
        <w:rPr>
          <w:spacing w:val="-3"/>
        </w:rPr>
        <w:t xml:space="preserve"> </w:t>
      </w:r>
      <w:r>
        <w:t>BAES,</w:t>
      </w:r>
      <w:r>
        <w:rPr>
          <w:spacing w:val="-3"/>
        </w:rPr>
        <w:t xml:space="preserve"> </w:t>
      </w:r>
      <w:r>
        <w:t>establecimientos de salud pública, establecimient</w:t>
      </w:r>
      <w:r>
        <w:t>os penitenciarios y casinos y cafeterías que</w:t>
      </w:r>
      <w:r>
        <w:rPr>
          <w:spacing w:val="-3"/>
        </w:rPr>
        <w:t xml:space="preserve"> </w:t>
      </w:r>
      <w:r>
        <w:t xml:space="preserve">estén dentro o sean parte de alguna institución u organismo de la administración del Estado, las bases de licitación deberán contemplar condiciones para la provisión de servicios de alimentación de personas que </w:t>
      </w:r>
      <w:r>
        <w:t>padezcan enfermedades por intolerancias alimentarias, enfermedad celíaca o alergia alimentaria.”</w:t>
      </w:r>
    </w:p>
    <w:p w:rsidR="00567133" w:rsidRDefault="00B708A2">
      <w:pPr>
        <w:pStyle w:val="Textoindependiente"/>
        <w:spacing w:before="160" w:line="360" w:lineRule="auto"/>
        <w:ind w:left="121" w:right="99" w:firstLine="720"/>
        <w:jc w:val="both"/>
      </w:pPr>
      <w:r>
        <w:t>Como podemos ver, la redacción</w:t>
      </w:r>
      <w:r>
        <w:rPr>
          <w:spacing w:val="-4"/>
        </w:rPr>
        <w:t xml:space="preserve"> </w:t>
      </w:r>
      <w:r>
        <w:t>actual</w:t>
      </w:r>
      <w:r>
        <w:rPr>
          <w:spacing w:val="-4"/>
        </w:rPr>
        <w:t xml:space="preserve"> </w:t>
      </w:r>
      <w:r>
        <w:t>de</w:t>
      </w:r>
      <w:r>
        <w:rPr>
          <w:spacing w:val="-4"/>
        </w:rPr>
        <w:t xml:space="preserve"> </w:t>
      </w:r>
      <w:r>
        <w:t>la</w:t>
      </w:r>
      <w:r>
        <w:rPr>
          <w:spacing w:val="-4"/>
        </w:rPr>
        <w:t xml:space="preserve"> </w:t>
      </w:r>
      <w:r>
        <w:t>norma</w:t>
      </w:r>
      <w:r>
        <w:rPr>
          <w:spacing w:val="-4"/>
        </w:rPr>
        <w:t xml:space="preserve"> </w:t>
      </w:r>
      <w:r>
        <w:t>es</w:t>
      </w:r>
      <w:r>
        <w:rPr>
          <w:spacing w:val="-4"/>
        </w:rPr>
        <w:t xml:space="preserve"> </w:t>
      </w:r>
      <w:r>
        <w:t>insuficiente</w:t>
      </w:r>
      <w:r>
        <w:rPr>
          <w:spacing w:val="-4"/>
        </w:rPr>
        <w:t xml:space="preserve"> </w:t>
      </w:r>
      <w:r>
        <w:t>para</w:t>
      </w:r>
      <w:r>
        <w:rPr>
          <w:spacing w:val="-4"/>
        </w:rPr>
        <w:t xml:space="preserve"> </w:t>
      </w:r>
      <w:r>
        <w:t>los desafíos que nos presenta la situación alimentaria en el país. Por lo mismo, se hace</w:t>
      </w:r>
      <w:r>
        <w:t xml:space="preserve"> necesario realizar una reforma a la mencionada ley con el objeto de garantizar el derecho a una alimentación sana y avanzar en la seguridad y soberanía alimentaria.</w:t>
      </w:r>
    </w:p>
    <w:p w:rsidR="00567133" w:rsidRDefault="00567133">
      <w:pPr>
        <w:pStyle w:val="Textoindependiente"/>
        <w:rPr>
          <w:sz w:val="26"/>
        </w:rPr>
      </w:pPr>
    </w:p>
    <w:p w:rsidR="00567133" w:rsidRDefault="00567133">
      <w:pPr>
        <w:pStyle w:val="Textoindependiente"/>
        <w:spacing w:before="9"/>
        <w:rPr>
          <w:sz w:val="37"/>
        </w:rPr>
      </w:pPr>
    </w:p>
    <w:p w:rsidR="00567133" w:rsidRDefault="00B708A2">
      <w:pPr>
        <w:pStyle w:val="Ttulo2"/>
        <w:numPr>
          <w:ilvl w:val="0"/>
          <w:numId w:val="1"/>
        </w:numPr>
        <w:tabs>
          <w:tab w:val="left" w:pos="841"/>
        </w:tabs>
      </w:pPr>
      <w:r>
        <w:rPr>
          <w:u w:val="single"/>
        </w:rPr>
        <w:t xml:space="preserve">Necesidad de potenciar la compra y adquisición de productos </w:t>
      </w:r>
      <w:r>
        <w:rPr>
          <w:spacing w:val="-2"/>
          <w:u w:val="single"/>
        </w:rPr>
        <w:t>locales</w:t>
      </w:r>
      <w:r>
        <w:rPr>
          <w:spacing w:val="-2"/>
        </w:rPr>
        <w:t>:</w:t>
      </w:r>
    </w:p>
    <w:p w:rsidR="00567133" w:rsidRDefault="00567133">
      <w:pPr>
        <w:pStyle w:val="Textoindependiente"/>
        <w:spacing w:before="11"/>
        <w:rPr>
          <w:b/>
          <w:sz w:val="25"/>
        </w:rPr>
      </w:pPr>
    </w:p>
    <w:p w:rsidR="00567133" w:rsidRDefault="00B708A2">
      <w:pPr>
        <w:pStyle w:val="Textoindependiente"/>
        <w:spacing w:line="360" w:lineRule="auto"/>
        <w:ind w:left="121" w:right="100" w:firstLine="720"/>
        <w:jc w:val="both"/>
      </w:pPr>
      <w:r>
        <w:t>Así como existe la necesidad de garantizar, en todos los ámbitos posibles, el derecho a una alimentación adecuada y saludable para la población, también existe la necesidad de generar todas las medidas de apoyo posible para la agricultura familiar campesin</w:t>
      </w:r>
      <w:r>
        <w:t>a, la pequeña agricultura, las ferias libres, la pesca artesanal y productores indígenas, entendiendo que su actividad es fundamental para la seguridad alimentaria del país.</w:t>
      </w:r>
    </w:p>
    <w:p w:rsidR="00567133" w:rsidRDefault="00B708A2">
      <w:pPr>
        <w:pStyle w:val="Textoindependiente"/>
        <w:spacing w:before="160" w:line="360" w:lineRule="auto"/>
        <w:ind w:left="121" w:right="101" w:firstLine="720"/>
        <w:jc w:val="both"/>
      </w:pPr>
      <w:r>
        <w:t>En la actualidad, los impactos de la crisis climática, sumado a una</w:t>
      </w:r>
      <w:r>
        <w:rPr>
          <w:spacing w:val="-3"/>
        </w:rPr>
        <w:t xml:space="preserve"> </w:t>
      </w:r>
      <w:r>
        <w:t>serie</w:t>
      </w:r>
      <w:r>
        <w:rPr>
          <w:spacing w:val="-3"/>
        </w:rPr>
        <w:t xml:space="preserve"> </w:t>
      </w:r>
      <w:r>
        <w:t>de otras</w:t>
      </w:r>
      <w:r>
        <w:t xml:space="preserve"> condiciones, ya sea a nivel global o a nivel local, han generado una afectación directa a la actividad agrícola en nuestro país, en donde ha sido la agricultura familiar campesina y la pequeña agricultura la más afectada. Esta situación es gravísima, toda</w:t>
      </w:r>
      <w:r>
        <w:t xml:space="preserve"> vez que no solo genera una afectación a la actividad económica y de subsistencia de familias de nuestro país, sino que también pone en riesgo la seguridad alimentaria del país. Por esto último, se hace necesario disponer y generar todas las medidas necesa</w:t>
      </w:r>
      <w:r>
        <w:t>rias para apoyar esta actividad.</w:t>
      </w:r>
    </w:p>
    <w:p w:rsidR="00567133" w:rsidRDefault="00567133">
      <w:pPr>
        <w:spacing w:line="360" w:lineRule="auto"/>
        <w:jc w:val="both"/>
        <w:sectPr w:rsidR="00567133">
          <w:pgSz w:w="12240" w:h="15840"/>
          <w:pgMar w:top="1340" w:right="1600" w:bottom="280" w:left="1580" w:header="720" w:footer="720" w:gutter="0"/>
          <w:cols w:space="720"/>
        </w:sectPr>
      </w:pPr>
    </w:p>
    <w:p w:rsidR="00567133" w:rsidRDefault="00B708A2">
      <w:pPr>
        <w:pStyle w:val="Textoindependiente"/>
        <w:spacing w:before="77" w:line="360" w:lineRule="auto"/>
        <w:ind w:left="121" w:right="100" w:firstLine="720"/>
        <w:jc w:val="both"/>
      </w:pPr>
      <w:r>
        <w:lastRenderedPageBreak/>
        <w:t xml:space="preserve">De igual manera, la pandemia ocasionada por el virus SARS-CoV-2, y las medidas que se han debido disponer para controlar la propagación del virus, han ocasionado fuertes impactos en sus actividades, lo que sumado </w:t>
      </w:r>
      <w:r>
        <w:t>a la poca</w:t>
      </w:r>
      <w:r>
        <w:rPr>
          <w:spacing w:val="40"/>
        </w:rPr>
        <w:t xml:space="preserve"> </w:t>
      </w:r>
      <w:r>
        <w:t>prioridad</w:t>
      </w:r>
      <w:r>
        <w:rPr>
          <w:spacing w:val="-3"/>
        </w:rPr>
        <w:t xml:space="preserve"> </w:t>
      </w:r>
      <w:r>
        <w:t>que</w:t>
      </w:r>
      <w:r>
        <w:rPr>
          <w:spacing w:val="-3"/>
        </w:rPr>
        <w:t xml:space="preserve"> </w:t>
      </w:r>
      <w:r>
        <w:t>se</w:t>
      </w:r>
      <w:r>
        <w:rPr>
          <w:spacing w:val="-3"/>
        </w:rPr>
        <w:t xml:space="preserve"> </w:t>
      </w:r>
      <w:r>
        <w:t>les</w:t>
      </w:r>
      <w:r>
        <w:rPr>
          <w:spacing w:val="-3"/>
        </w:rPr>
        <w:t xml:space="preserve"> </w:t>
      </w:r>
      <w:r>
        <w:t>ha</w:t>
      </w:r>
      <w:r>
        <w:rPr>
          <w:spacing w:val="-3"/>
        </w:rPr>
        <w:t xml:space="preserve"> </w:t>
      </w:r>
      <w:r>
        <w:t>dado</w:t>
      </w:r>
      <w:r>
        <w:rPr>
          <w:spacing w:val="-3"/>
        </w:rPr>
        <w:t xml:space="preserve"> </w:t>
      </w:r>
      <w:r>
        <w:t>en</w:t>
      </w:r>
      <w:r>
        <w:rPr>
          <w:spacing w:val="-3"/>
        </w:rPr>
        <w:t xml:space="preserve"> </w:t>
      </w:r>
      <w:r>
        <w:t>comparación</w:t>
      </w:r>
      <w:r>
        <w:rPr>
          <w:spacing w:val="-3"/>
        </w:rPr>
        <w:t xml:space="preserve"> </w:t>
      </w:r>
      <w:r>
        <w:t>a</w:t>
      </w:r>
      <w:r>
        <w:rPr>
          <w:spacing w:val="-3"/>
        </w:rPr>
        <w:t xml:space="preserve"> </w:t>
      </w:r>
      <w:r>
        <w:t>los</w:t>
      </w:r>
      <w:r>
        <w:rPr>
          <w:spacing w:val="-3"/>
        </w:rPr>
        <w:t xml:space="preserve"> </w:t>
      </w:r>
      <w:r>
        <w:t>grandes</w:t>
      </w:r>
      <w:r>
        <w:rPr>
          <w:spacing w:val="-3"/>
        </w:rPr>
        <w:t xml:space="preserve"> </w:t>
      </w:r>
      <w:r>
        <w:t>productores,</w:t>
      </w:r>
      <w:r>
        <w:rPr>
          <w:spacing w:val="-3"/>
        </w:rPr>
        <w:t xml:space="preserve"> </w:t>
      </w:r>
      <w:r>
        <w:t>ha</w:t>
      </w:r>
      <w:r>
        <w:rPr>
          <w:spacing w:val="-3"/>
        </w:rPr>
        <w:t xml:space="preserve"> </w:t>
      </w:r>
      <w:r>
        <w:t>dejado en una evidente precariedad su actividad. Además, la guerra entre Rusia y</w:t>
      </w:r>
      <w:r>
        <w:rPr>
          <w:spacing w:val="40"/>
        </w:rPr>
        <w:t xml:space="preserve"> </w:t>
      </w:r>
      <w:r>
        <w:t>Ucrania dejó al descubierto la naturaleza interconectada y la fragilidad de los sistemas al</w:t>
      </w:r>
      <w:r>
        <w:t>imentarios mundiales, con graves consecuencias para la seguridad alimentaria</w:t>
      </w:r>
      <w:r>
        <w:rPr>
          <w:spacing w:val="-3"/>
        </w:rPr>
        <w:t xml:space="preserve"> </w:t>
      </w:r>
      <w:r>
        <w:t>y</w:t>
      </w:r>
      <w:r>
        <w:rPr>
          <w:spacing w:val="-3"/>
        </w:rPr>
        <w:t xml:space="preserve"> </w:t>
      </w:r>
      <w:r>
        <w:t>nutricional</w:t>
      </w:r>
      <w:r>
        <w:rPr>
          <w:spacing w:val="-3"/>
        </w:rPr>
        <w:t xml:space="preserve"> </w:t>
      </w:r>
      <w:r>
        <w:t>del</w:t>
      </w:r>
      <w:r>
        <w:rPr>
          <w:spacing w:val="-3"/>
        </w:rPr>
        <w:t xml:space="preserve"> </w:t>
      </w:r>
      <w:r>
        <w:t>mundo.</w:t>
      </w:r>
      <w:r>
        <w:rPr>
          <w:spacing w:val="-3"/>
        </w:rPr>
        <w:t xml:space="preserve"> </w:t>
      </w:r>
      <w:r>
        <w:t>En</w:t>
      </w:r>
      <w:r>
        <w:rPr>
          <w:spacing w:val="-3"/>
        </w:rPr>
        <w:t xml:space="preserve"> </w:t>
      </w:r>
      <w:r>
        <w:t>el</w:t>
      </w:r>
      <w:r>
        <w:rPr>
          <w:spacing w:val="-3"/>
        </w:rPr>
        <w:t xml:space="preserve"> </w:t>
      </w:r>
      <w:r>
        <w:t>caso</w:t>
      </w:r>
      <w:r>
        <w:rPr>
          <w:spacing w:val="-3"/>
        </w:rPr>
        <w:t xml:space="preserve"> </w:t>
      </w:r>
      <w:r>
        <w:t>de</w:t>
      </w:r>
      <w:r>
        <w:rPr>
          <w:spacing w:val="-3"/>
        </w:rPr>
        <w:t xml:space="preserve"> </w:t>
      </w:r>
      <w:r>
        <w:t>Chile,</w:t>
      </w:r>
      <w:r>
        <w:rPr>
          <w:spacing w:val="-3"/>
        </w:rPr>
        <w:t xml:space="preserve"> </w:t>
      </w:r>
      <w:r>
        <w:t>durante</w:t>
      </w:r>
      <w:r>
        <w:rPr>
          <w:spacing w:val="-3"/>
        </w:rPr>
        <w:t xml:space="preserve"> </w:t>
      </w:r>
      <w:r>
        <w:t>los</w:t>
      </w:r>
      <w:r>
        <w:rPr>
          <w:spacing w:val="-3"/>
        </w:rPr>
        <w:t xml:space="preserve"> </w:t>
      </w:r>
      <w:r>
        <w:t>últimos</w:t>
      </w:r>
      <w:r>
        <w:rPr>
          <w:spacing w:val="-3"/>
        </w:rPr>
        <w:t xml:space="preserve"> </w:t>
      </w:r>
      <w:r>
        <w:t>meses hemos experimentado una importante alza en el precio de alimentos de primera necesidad, derivado de los div</w:t>
      </w:r>
      <w:r>
        <w:t>ersos factores antes mencionados, donde se destacan los efectos de la crisis climática, la sequía que afecta a gran parte del territorio</w:t>
      </w:r>
      <w:r>
        <w:rPr>
          <w:spacing w:val="-4"/>
        </w:rPr>
        <w:t xml:space="preserve"> </w:t>
      </w:r>
      <w:r>
        <w:t>y,</w:t>
      </w:r>
      <w:r>
        <w:rPr>
          <w:spacing w:val="-4"/>
        </w:rPr>
        <w:t xml:space="preserve"> </w:t>
      </w:r>
      <w:r>
        <w:t>especialmente,</w:t>
      </w:r>
      <w:r>
        <w:rPr>
          <w:spacing w:val="-4"/>
        </w:rPr>
        <w:t xml:space="preserve"> </w:t>
      </w:r>
      <w:r>
        <w:t>la</w:t>
      </w:r>
      <w:r>
        <w:rPr>
          <w:spacing w:val="-4"/>
        </w:rPr>
        <w:t xml:space="preserve"> </w:t>
      </w:r>
      <w:r>
        <w:t>invasión</w:t>
      </w:r>
      <w:r>
        <w:rPr>
          <w:spacing w:val="-4"/>
        </w:rPr>
        <w:t xml:space="preserve"> </w:t>
      </w:r>
      <w:r>
        <w:t>de</w:t>
      </w:r>
      <w:r>
        <w:rPr>
          <w:spacing w:val="-4"/>
        </w:rPr>
        <w:t xml:space="preserve"> </w:t>
      </w:r>
      <w:r>
        <w:t>Rusia</w:t>
      </w:r>
      <w:r>
        <w:rPr>
          <w:spacing w:val="-4"/>
        </w:rPr>
        <w:t xml:space="preserve"> </w:t>
      </w:r>
      <w:r>
        <w:t>a</w:t>
      </w:r>
      <w:r>
        <w:rPr>
          <w:spacing w:val="-4"/>
        </w:rPr>
        <w:t xml:space="preserve"> </w:t>
      </w:r>
      <w:r>
        <w:t>Ucrania,</w:t>
      </w:r>
      <w:r>
        <w:rPr>
          <w:spacing w:val="-4"/>
        </w:rPr>
        <w:t xml:space="preserve"> </w:t>
      </w:r>
      <w:r>
        <w:t>ya</w:t>
      </w:r>
      <w:r>
        <w:rPr>
          <w:spacing w:val="-4"/>
        </w:rPr>
        <w:t xml:space="preserve"> </w:t>
      </w:r>
      <w:r>
        <w:t>que</w:t>
      </w:r>
      <w:r>
        <w:rPr>
          <w:spacing w:val="-4"/>
        </w:rPr>
        <w:t xml:space="preserve"> </w:t>
      </w:r>
      <w:r>
        <w:t>estos</w:t>
      </w:r>
      <w:r>
        <w:rPr>
          <w:spacing w:val="-4"/>
        </w:rPr>
        <w:t xml:space="preserve"> </w:t>
      </w:r>
      <w:r>
        <w:t>países</w:t>
      </w:r>
      <w:r>
        <w:rPr>
          <w:spacing w:val="-4"/>
        </w:rPr>
        <w:t xml:space="preserve"> </w:t>
      </w:r>
      <w:r>
        <w:t>son grandes exportadores de materias primas básic</w:t>
      </w:r>
      <w:r>
        <w:t>as, desde trigo y cereales hasta petróleo, gas natural y carbón, entre otros.</w:t>
      </w:r>
    </w:p>
    <w:p w:rsidR="00567133" w:rsidRDefault="00B708A2">
      <w:pPr>
        <w:pStyle w:val="Textoindependiente"/>
        <w:spacing w:before="160" w:line="360" w:lineRule="auto"/>
        <w:ind w:left="121" w:right="99" w:firstLine="720"/>
        <w:jc w:val="both"/>
      </w:pPr>
      <w:r>
        <w:t xml:space="preserve">Por lo mismo, debemos avanzar en las medidas necesarias para fomentar la producción de alimentos en escalas locales, aumentar la resiliencia frente </w:t>
      </w:r>
      <w:r>
        <w:t>a futuras crisis, ya sean climáticas, terremotos, guerras u otras, y otorgar medidas</w:t>
      </w:r>
      <w:r>
        <w:rPr>
          <w:spacing w:val="40"/>
        </w:rPr>
        <w:t xml:space="preserve"> </w:t>
      </w:r>
      <w:r>
        <w:t xml:space="preserve">en directo beneficio de quienes más lo necesitan y que ayudarán, sin lugar a dudas, a hacer frente a la otra pandemia que nos afecta como país, que es la proliferación de </w:t>
      </w:r>
      <w:r>
        <w:t>la malnutrición en todos los niveles.</w:t>
      </w:r>
    </w:p>
    <w:p w:rsidR="00567133" w:rsidRDefault="00567133">
      <w:pPr>
        <w:pStyle w:val="Textoindependiente"/>
        <w:rPr>
          <w:sz w:val="26"/>
        </w:rPr>
      </w:pPr>
    </w:p>
    <w:p w:rsidR="00567133" w:rsidRDefault="00567133">
      <w:pPr>
        <w:pStyle w:val="Textoindependiente"/>
        <w:spacing w:before="9"/>
        <w:rPr>
          <w:sz w:val="37"/>
        </w:rPr>
      </w:pPr>
    </w:p>
    <w:p w:rsidR="00567133" w:rsidRDefault="00B708A2">
      <w:pPr>
        <w:pStyle w:val="Ttulo1"/>
        <w:ind w:left="841"/>
        <w:rPr>
          <w:b w:val="0"/>
        </w:rPr>
      </w:pPr>
      <w:r>
        <w:rPr>
          <w:u w:val="single"/>
        </w:rPr>
        <w:t>IDEA</w:t>
      </w:r>
      <w:r>
        <w:rPr>
          <w:spacing w:val="-9"/>
          <w:u w:val="single"/>
        </w:rPr>
        <w:t xml:space="preserve"> </w:t>
      </w:r>
      <w:r>
        <w:rPr>
          <w:spacing w:val="-2"/>
          <w:u w:val="single"/>
        </w:rPr>
        <w:t>MATRIZ</w:t>
      </w:r>
      <w:r>
        <w:rPr>
          <w:b w:val="0"/>
          <w:spacing w:val="-2"/>
        </w:rPr>
        <w:t>:</w:t>
      </w:r>
    </w:p>
    <w:p w:rsidR="00567133" w:rsidRDefault="00567133">
      <w:pPr>
        <w:pStyle w:val="Textoindependiente"/>
        <w:spacing w:before="11"/>
        <w:rPr>
          <w:sz w:val="25"/>
        </w:rPr>
      </w:pPr>
    </w:p>
    <w:p w:rsidR="00567133" w:rsidRDefault="00B708A2">
      <w:pPr>
        <w:pStyle w:val="Textoindependiente"/>
        <w:spacing w:line="360" w:lineRule="auto"/>
        <w:ind w:left="121" w:right="103" w:firstLine="720"/>
        <w:jc w:val="both"/>
      </w:pPr>
      <w:r>
        <w:t>Dado los fundamentos anteriormente</w:t>
      </w:r>
      <w:r>
        <w:rPr>
          <w:spacing w:val="-3"/>
        </w:rPr>
        <w:t xml:space="preserve"> </w:t>
      </w:r>
      <w:r>
        <w:t>expuestos</w:t>
      </w:r>
      <w:r>
        <w:rPr>
          <w:spacing w:val="-3"/>
        </w:rPr>
        <w:t xml:space="preserve"> </w:t>
      </w:r>
      <w:r>
        <w:t>es</w:t>
      </w:r>
      <w:r>
        <w:rPr>
          <w:spacing w:val="-3"/>
        </w:rPr>
        <w:t xml:space="preserve"> </w:t>
      </w:r>
      <w:r>
        <w:t>que,</w:t>
      </w:r>
      <w:r>
        <w:rPr>
          <w:spacing w:val="-3"/>
        </w:rPr>
        <w:t xml:space="preserve"> </w:t>
      </w:r>
      <w:r>
        <w:t>la</w:t>
      </w:r>
      <w:r>
        <w:rPr>
          <w:spacing w:val="-3"/>
        </w:rPr>
        <w:t xml:space="preserve"> </w:t>
      </w:r>
      <w:r>
        <w:t>presente</w:t>
      </w:r>
      <w:r>
        <w:rPr>
          <w:spacing w:val="-3"/>
        </w:rPr>
        <w:t xml:space="preserve"> </w:t>
      </w:r>
      <w:r>
        <w:t>moción parlamentaria plantea modificar la Ley N°19.886, de Bases sobre Contratos Administrativos de Suministros y Prestación de Servicios</w:t>
      </w:r>
      <w:r>
        <w:t>, con el objeto de, en un primer lugar, complementar la redacción del inciso sexto del artículo 6° a fin de</w:t>
      </w:r>
      <w:r>
        <w:rPr>
          <w:spacing w:val="40"/>
        </w:rPr>
        <w:t xml:space="preserve"> </w:t>
      </w:r>
      <w:r>
        <w:t>que las bases de licitación</w:t>
      </w:r>
      <w:r>
        <w:rPr>
          <w:spacing w:val="-3"/>
        </w:rPr>
        <w:t xml:space="preserve"> </w:t>
      </w:r>
      <w:r>
        <w:t>no</w:t>
      </w:r>
      <w:r>
        <w:rPr>
          <w:spacing w:val="-3"/>
        </w:rPr>
        <w:t xml:space="preserve"> </w:t>
      </w:r>
      <w:r>
        <w:t>solo</w:t>
      </w:r>
      <w:r>
        <w:rPr>
          <w:spacing w:val="-3"/>
        </w:rPr>
        <w:t xml:space="preserve"> </w:t>
      </w:r>
      <w:r>
        <w:t>contemplen</w:t>
      </w:r>
      <w:r>
        <w:rPr>
          <w:spacing w:val="-3"/>
        </w:rPr>
        <w:t xml:space="preserve"> </w:t>
      </w:r>
      <w:r>
        <w:t>a</w:t>
      </w:r>
      <w:r>
        <w:rPr>
          <w:spacing w:val="-3"/>
        </w:rPr>
        <w:t xml:space="preserve"> </w:t>
      </w:r>
      <w:r>
        <w:t>quienes</w:t>
      </w:r>
      <w:r>
        <w:rPr>
          <w:spacing w:val="-3"/>
        </w:rPr>
        <w:t xml:space="preserve"> </w:t>
      </w:r>
      <w:r>
        <w:t>padezcan</w:t>
      </w:r>
      <w:r>
        <w:rPr>
          <w:spacing w:val="-3"/>
        </w:rPr>
        <w:t xml:space="preserve"> </w:t>
      </w:r>
      <w:r>
        <w:t>enfermedades por intolerancias alimentarias, enfermedad celíaca o alergia alimenta</w:t>
      </w:r>
      <w:r>
        <w:t>ria, sino que, además contemplen la provisión de servicios alimentarios que respondan a alergias,</w:t>
      </w:r>
      <w:r>
        <w:rPr>
          <w:spacing w:val="26"/>
        </w:rPr>
        <w:t xml:space="preserve">  </w:t>
      </w:r>
      <w:r>
        <w:t>intolerancias</w:t>
      </w:r>
      <w:r>
        <w:rPr>
          <w:spacing w:val="26"/>
        </w:rPr>
        <w:t xml:space="preserve">  </w:t>
      </w:r>
      <w:r>
        <w:t>o</w:t>
      </w:r>
      <w:r>
        <w:rPr>
          <w:spacing w:val="26"/>
        </w:rPr>
        <w:t xml:space="preserve">  </w:t>
      </w:r>
      <w:r>
        <w:t>enfermedades</w:t>
      </w:r>
      <w:r>
        <w:rPr>
          <w:spacing w:val="26"/>
        </w:rPr>
        <w:t xml:space="preserve">  </w:t>
      </w:r>
      <w:r>
        <w:t>alimentarias,</w:t>
      </w:r>
      <w:r>
        <w:rPr>
          <w:spacing w:val="26"/>
        </w:rPr>
        <w:t xml:space="preserve">  </w:t>
      </w:r>
      <w:r>
        <w:t>así</w:t>
      </w:r>
      <w:r>
        <w:rPr>
          <w:spacing w:val="26"/>
        </w:rPr>
        <w:t xml:space="preserve">  </w:t>
      </w:r>
      <w:r>
        <w:t>como</w:t>
      </w:r>
      <w:r>
        <w:rPr>
          <w:spacing w:val="27"/>
        </w:rPr>
        <w:t xml:space="preserve">  </w:t>
      </w:r>
      <w:r>
        <w:t>también</w:t>
      </w:r>
      <w:r>
        <w:rPr>
          <w:spacing w:val="70"/>
          <w:w w:val="150"/>
        </w:rPr>
        <w:t xml:space="preserve"> </w:t>
      </w:r>
      <w:r>
        <w:rPr>
          <w:spacing w:val="-5"/>
        </w:rPr>
        <w:t>las</w:t>
      </w:r>
    </w:p>
    <w:p w:rsidR="00567133" w:rsidRDefault="00567133">
      <w:pPr>
        <w:spacing w:line="360" w:lineRule="auto"/>
        <w:jc w:val="both"/>
        <w:sectPr w:rsidR="00567133">
          <w:pgSz w:w="12240" w:h="15840"/>
          <w:pgMar w:top="1340" w:right="1600" w:bottom="280" w:left="1580" w:header="720" w:footer="720" w:gutter="0"/>
          <w:cols w:space="720"/>
        </w:sectPr>
      </w:pPr>
    </w:p>
    <w:p w:rsidR="00567133" w:rsidRDefault="00B708A2">
      <w:pPr>
        <w:pStyle w:val="Textoindependiente"/>
        <w:spacing w:before="77" w:line="360" w:lineRule="auto"/>
        <w:ind w:left="121" w:right="107"/>
        <w:jc w:val="both"/>
      </w:pPr>
      <w:proofErr w:type="gramStart"/>
      <w:r>
        <w:lastRenderedPageBreak/>
        <w:t>condiciones</w:t>
      </w:r>
      <w:proofErr w:type="gramEnd"/>
      <w:r>
        <w:t xml:space="preserve"> para satisfacer las preferencias alimentarias en razón</w:t>
      </w:r>
      <w:r>
        <w:rPr>
          <w:spacing w:val="-4"/>
        </w:rPr>
        <w:t xml:space="preserve"> </w:t>
      </w:r>
      <w:r>
        <w:t>de</w:t>
      </w:r>
      <w:r>
        <w:rPr>
          <w:spacing w:val="-4"/>
        </w:rPr>
        <w:t xml:space="preserve"> </w:t>
      </w:r>
      <w:r>
        <w:t>aspectos</w:t>
      </w:r>
      <w:r>
        <w:rPr>
          <w:spacing w:val="-4"/>
        </w:rPr>
        <w:t xml:space="preserve"> </w:t>
      </w:r>
      <w:r>
        <w:t xml:space="preserve">de carácter cultural, religioso, étnico, geográfico, opciones de abstención de uso de productos alimenticios como el vegetarianismo o </w:t>
      </w:r>
      <w:proofErr w:type="spellStart"/>
      <w:r>
        <w:t>veganismo</w:t>
      </w:r>
      <w:proofErr w:type="spellEnd"/>
      <w:r>
        <w:t>.</w:t>
      </w:r>
    </w:p>
    <w:p w:rsidR="00567133" w:rsidRDefault="00B708A2">
      <w:pPr>
        <w:pStyle w:val="Textoindependiente"/>
        <w:spacing w:before="160" w:line="360" w:lineRule="auto"/>
        <w:ind w:left="121" w:right="111" w:firstLine="720"/>
        <w:jc w:val="both"/>
      </w:pPr>
      <w:r>
        <w:t>En un segundo</w:t>
      </w:r>
      <w:r>
        <w:rPr>
          <w:spacing w:val="-5"/>
        </w:rPr>
        <w:t xml:space="preserve"> </w:t>
      </w:r>
      <w:r>
        <w:t>lugar,</w:t>
      </w:r>
      <w:r>
        <w:rPr>
          <w:spacing w:val="-5"/>
        </w:rPr>
        <w:t xml:space="preserve"> </w:t>
      </w:r>
      <w:r>
        <w:t>se</w:t>
      </w:r>
      <w:r>
        <w:rPr>
          <w:spacing w:val="-5"/>
        </w:rPr>
        <w:t xml:space="preserve"> </w:t>
      </w:r>
      <w:r>
        <w:t>incorpora</w:t>
      </w:r>
      <w:r>
        <w:rPr>
          <w:spacing w:val="-5"/>
        </w:rPr>
        <w:t xml:space="preserve"> </w:t>
      </w:r>
      <w:r>
        <w:t>un</w:t>
      </w:r>
      <w:r>
        <w:rPr>
          <w:spacing w:val="-5"/>
        </w:rPr>
        <w:t xml:space="preserve"> </w:t>
      </w:r>
      <w:r>
        <w:t>nuevo</w:t>
      </w:r>
      <w:r>
        <w:rPr>
          <w:spacing w:val="-5"/>
        </w:rPr>
        <w:t xml:space="preserve"> </w:t>
      </w:r>
      <w:r>
        <w:t>artículo</w:t>
      </w:r>
      <w:r>
        <w:rPr>
          <w:spacing w:val="-5"/>
        </w:rPr>
        <w:t xml:space="preserve"> </w:t>
      </w:r>
      <w:r>
        <w:t>6°bis,</w:t>
      </w:r>
      <w:r>
        <w:rPr>
          <w:spacing w:val="-5"/>
        </w:rPr>
        <w:t xml:space="preserve"> </w:t>
      </w:r>
      <w:r>
        <w:t>que</w:t>
      </w:r>
      <w:r>
        <w:rPr>
          <w:spacing w:val="-5"/>
        </w:rPr>
        <w:t xml:space="preserve"> </w:t>
      </w:r>
      <w:r>
        <w:t>dispone</w:t>
      </w:r>
      <w:r>
        <w:rPr>
          <w:spacing w:val="-5"/>
        </w:rPr>
        <w:t xml:space="preserve"> </w:t>
      </w:r>
      <w:r>
        <w:t>que se le dará prioridad a</w:t>
      </w:r>
      <w:r>
        <w:rPr>
          <w:spacing w:val="-3"/>
        </w:rPr>
        <w:t xml:space="preserve"> </w:t>
      </w:r>
      <w:r>
        <w:t>quienes</w:t>
      </w:r>
      <w:r>
        <w:rPr>
          <w:spacing w:val="-3"/>
        </w:rPr>
        <w:t xml:space="preserve"> </w:t>
      </w:r>
      <w:r>
        <w:t>oferten</w:t>
      </w:r>
      <w:r>
        <w:rPr>
          <w:spacing w:val="-3"/>
        </w:rPr>
        <w:t xml:space="preserve"> </w:t>
      </w:r>
      <w:r>
        <w:t>servicios</w:t>
      </w:r>
      <w:r>
        <w:rPr>
          <w:spacing w:val="-3"/>
        </w:rPr>
        <w:t xml:space="preserve"> </w:t>
      </w:r>
      <w:r>
        <w:t>de</w:t>
      </w:r>
      <w:r>
        <w:rPr>
          <w:spacing w:val="-3"/>
        </w:rPr>
        <w:t xml:space="preserve"> </w:t>
      </w:r>
      <w:r>
        <w:t>alimentación</w:t>
      </w:r>
      <w:r>
        <w:rPr>
          <w:spacing w:val="-3"/>
        </w:rPr>
        <w:t xml:space="preserve"> </w:t>
      </w:r>
      <w:r>
        <w:t>que</w:t>
      </w:r>
      <w:r>
        <w:rPr>
          <w:spacing w:val="-3"/>
        </w:rPr>
        <w:t xml:space="preserve"> </w:t>
      </w:r>
      <w:r>
        <w:t>sea</w:t>
      </w:r>
      <w:r>
        <w:rPr>
          <w:spacing w:val="-3"/>
        </w:rPr>
        <w:t xml:space="preserve"> </w:t>
      </w:r>
      <w:r>
        <w:t>adecuada y saludable.</w:t>
      </w:r>
    </w:p>
    <w:p w:rsidR="00567133" w:rsidRDefault="00B708A2">
      <w:pPr>
        <w:pStyle w:val="Textoindependiente"/>
        <w:spacing w:before="160" w:line="360" w:lineRule="auto"/>
        <w:ind w:left="121" w:right="106" w:firstLine="720"/>
        <w:jc w:val="both"/>
      </w:pPr>
      <w:r>
        <w:t>Por último, se incorpora un nuevo artículo 6°ter, con el objeto de que las empresas que se adjudiquen las licitaciones deban contemplar al menos un 10% de compras a producción local pa</w:t>
      </w:r>
      <w:r>
        <w:t>ra la provisión de servicios de alimentación.</w:t>
      </w:r>
    </w:p>
    <w:p w:rsidR="00567133" w:rsidRDefault="00B708A2">
      <w:pPr>
        <w:pStyle w:val="Textoindependiente"/>
        <w:spacing w:before="160" w:line="360" w:lineRule="auto"/>
        <w:ind w:left="121" w:right="107" w:firstLine="720"/>
        <w:jc w:val="both"/>
      </w:pPr>
      <w:r>
        <w:t>Por los fundamentos anteriormente expuestos las Diputadas y Diputados firmantes venimos en presentar la siguiente moción parlamentaria:</w:t>
      </w:r>
    </w:p>
    <w:p w:rsidR="00567133" w:rsidRDefault="00567133">
      <w:pPr>
        <w:pStyle w:val="Textoindependiente"/>
        <w:rPr>
          <w:sz w:val="26"/>
        </w:rPr>
      </w:pPr>
    </w:p>
    <w:p w:rsidR="00567133" w:rsidRDefault="00567133">
      <w:pPr>
        <w:pStyle w:val="Textoindependiente"/>
        <w:spacing w:before="9"/>
        <w:rPr>
          <w:sz w:val="37"/>
        </w:rPr>
      </w:pPr>
    </w:p>
    <w:p w:rsidR="00567133" w:rsidRDefault="00B708A2">
      <w:pPr>
        <w:pStyle w:val="Ttulo1"/>
        <w:ind w:left="243" w:right="223"/>
        <w:jc w:val="center"/>
      </w:pPr>
      <w:r>
        <w:t>PROYECTO</w:t>
      </w:r>
      <w:r>
        <w:rPr>
          <w:spacing w:val="-3"/>
        </w:rPr>
        <w:t xml:space="preserve"> </w:t>
      </w:r>
      <w:r>
        <w:t>DE</w:t>
      </w:r>
      <w:r>
        <w:rPr>
          <w:spacing w:val="-2"/>
        </w:rPr>
        <w:t xml:space="preserve"> </w:t>
      </w:r>
      <w:r>
        <w:rPr>
          <w:spacing w:val="-5"/>
        </w:rPr>
        <w:t>LEY</w:t>
      </w:r>
    </w:p>
    <w:p w:rsidR="00567133" w:rsidRDefault="00567133">
      <w:pPr>
        <w:pStyle w:val="Textoindependiente"/>
        <w:rPr>
          <w:b/>
          <w:sz w:val="26"/>
        </w:rPr>
      </w:pPr>
    </w:p>
    <w:p w:rsidR="00567133" w:rsidRDefault="00567133">
      <w:pPr>
        <w:pStyle w:val="Textoindependiente"/>
        <w:rPr>
          <w:b/>
          <w:sz w:val="26"/>
        </w:rPr>
      </w:pPr>
    </w:p>
    <w:p w:rsidR="00567133" w:rsidRDefault="00567133">
      <w:pPr>
        <w:pStyle w:val="Textoindependiente"/>
        <w:spacing w:before="10"/>
        <w:rPr>
          <w:b/>
          <w:sz w:val="23"/>
        </w:rPr>
      </w:pPr>
    </w:p>
    <w:p w:rsidR="00567133" w:rsidRDefault="00B708A2">
      <w:pPr>
        <w:pStyle w:val="Textoindependiente"/>
        <w:spacing w:line="360" w:lineRule="auto"/>
        <w:ind w:left="121" w:right="110"/>
        <w:jc w:val="both"/>
      </w:pPr>
      <w:r>
        <w:rPr>
          <w:b/>
        </w:rPr>
        <w:t>ARTÍCULO ÚNICO</w:t>
      </w:r>
      <w:r>
        <w:t>.- Introdúcense las siguientes modifica</w:t>
      </w:r>
      <w:r>
        <w:t>ciones en la Ley N°19.886, de Bases sobre Contratos Administrativos de Suministros y Prestación de Servicios:</w:t>
      </w:r>
    </w:p>
    <w:p w:rsidR="00567133" w:rsidRDefault="00567133">
      <w:pPr>
        <w:pStyle w:val="Textoindependiente"/>
        <w:rPr>
          <w:sz w:val="26"/>
        </w:rPr>
      </w:pPr>
    </w:p>
    <w:p w:rsidR="00567133" w:rsidRDefault="00567133">
      <w:pPr>
        <w:pStyle w:val="Textoindependiente"/>
        <w:spacing w:before="9"/>
        <w:rPr>
          <w:sz w:val="37"/>
        </w:rPr>
      </w:pPr>
    </w:p>
    <w:p w:rsidR="00567133" w:rsidRDefault="00B708A2">
      <w:pPr>
        <w:pStyle w:val="Prrafodelista"/>
        <w:numPr>
          <w:ilvl w:val="1"/>
          <w:numId w:val="1"/>
        </w:numPr>
        <w:tabs>
          <w:tab w:val="left" w:pos="1175"/>
        </w:tabs>
        <w:rPr>
          <w:sz w:val="24"/>
          <w:u w:val="none"/>
        </w:rPr>
      </w:pPr>
      <w:r>
        <w:rPr>
          <w:sz w:val="24"/>
          <w:u w:val="none"/>
        </w:rPr>
        <w:t xml:space="preserve">Sustitúyase en el inciso sexto del artículo 6°, la </w:t>
      </w:r>
      <w:r>
        <w:rPr>
          <w:spacing w:val="-2"/>
          <w:sz w:val="24"/>
          <w:u w:val="none"/>
        </w:rPr>
        <w:t>frase:</w:t>
      </w:r>
    </w:p>
    <w:p w:rsidR="00567133" w:rsidRDefault="00567133">
      <w:pPr>
        <w:pStyle w:val="Textoindependiente"/>
        <w:spacing w:before="11"/>
        <w:rPr>
          <w:sz w:val="25"/>
        </w:rPr>
      </w:pPr>
    </w:p>
    <w:p w:rsidR="00567133" w:rsidRDefault="00B708A2">
      <w:pPr>
        <w:pStyle w:val="Textoindependiente"/>
        <w:spacing w:line="360" w:lineRule="auto"/>
        <w:ind w:left="121" w:right="100"/>
        <w:jc w:val="both"/>
      </w:pPr>
      <w:r>
        <w:t xml:space="preserve">“de personas que padezcan enfermedades por intolerancias </w:t>
      </w:r>
      <w:r>
        <w:t>alimentarias, enfermedad celíaca o alergia alimentaria” por el siguiente texto: “de</w:t>
      </w:r>
      <w:r>
        <w:rPr>
          <w:spacing w:val="-3"/>
        </w:rPr>
        <w:t xml:space="preserve"> </w:t>
      </w:r>
      <w:r>
        <w:t>personas</w:t>
      </w:r>
      <w:r>
        <w:rPr>
          <w:spacing w:val="-3"/>
        </w:rPr>
        <w:t xml:space="preserve"> </w:t>
      </w:r>
      <w:r>
        <w:t>que padezcan condiciones especiales por intolerancias alimentarias, enfermedad celíaca, alergia alimentaria u otras restricciones alimentarias, como la diabetes. A</w:t>
      </w:r>
      <w:r>
        <w:t>simismo, se deberán contemplar las condiciones para</w:t>
      </w:r>
      <w:r>
        <w:rPr>
          <w:spacing w:val="-3"/>
        </w:rPr>
        <w:t xml:space="preserve"> </w:t>
      </w:r>
      <w:r>
        <w:t>satisfacer</w:t>
      </w:r>
      <w:r>
        <w:rPr>
          <w:spacing w:val="-3"/>
        </w:rPr>
        <w:t xml:space="preserve"> </w:t>
      </w:r>
      <w:r>
        <w:t>las</w:t>
      </w:r>
      <w:r>
        <w:rPr>
          <w:spacing w:val="-3"/>
        </w:rPr>
        <w:t xml:space="preserve"> </w:t>
      </w:r>
      <w:r>
        <w:t xml:space="preserve">preferencias alimentarias en razón de aspectos de carácter cultural, religioso, étnico, geográfico, opciones de abstención de uso de productos alimenticios como el vegetarianismo o </w:t>
      </w:r>
      <w:proofErr w:type="spellStart"/>
      <w:r>
        <w:t>veganism</w:t>
      </w:r>
      <w:r>
        <w:t>o</w:t>
      </w:r>
      <w:proofErr w:type="spellEnd"/>
      <w:r>
        <w:t>, entre otros.”</w:t>
      </w:r>
    </w:p>
    <w:p w:rsidR="00567133" w:rsidRDefault="00567133">
      <w:pPr>
        <w:spacing w:line="360" w:lineRule="auto"/>
        <w:jc w:val="both"/>
        <w:sectPr w:rsidR="00567133">
          <w:pgSz w:w="12240" w:h="15840"/>
          <w:pgMar w:top="1340" w:right="1600" w:bottom="280" w:left="1580" w:header="720" w:footer="720" w:gutter="0"/>
          <w:cols w:space="720"/>
        </w:sectPr>
      </w:pPr>
    </w:p>
    <w:p w:rsidR="00567133" w:rsidRDefault="00B708A2">
      <w:pPr>
        <w:pStyle w:val="Prrafodelista"/>
        <w:numPr>
          <w:ilvl w:val="1"/>
          <w:numId w:val="1"/>
        </w:numPr>
        <w:tabs>
          <w:tab w:val="left" w:pos="1108"/>
        </w:tabs>
        <w:spacing w:before="171"/>
        <w:ind w:left="1107" w:hanging="267"/>
        <w:jc w:val="both"/>
        <w:rPr>
          <w:sz w:val="24"/>
          <w:u w:val="none"/>
        </w:rPr>
      </w:pPr>
      <w:r>
        <w:rPr>
          <w:sz w:val="24"/>
          <w:u w:val="none"/>
        </w:rPr>
        <w:lastRenderedPageBreak/>
        <w:t xml:space="preserve">Incorpórese un nuevo artículo 6°bis del siguiente </w:t>
      </w:r>
      <w:r>
        <w:rPr>
          <w:spacing w:val="-2"/>
          <w:sz w:val="24"/>
          <w:u w:val="none"/>
        </w:rPr>
        <w:t>tenor:</w:t>
      </w:r>
    </w:p>
    <w:p w:rsidR="00567133" w:rsidRDefault="00567133">
      <w:pPr>
        <w:pStyle w:val="Textoindependiente"/>
        <w:spacing w:before="10"/>
        <w:rPr>
          <w:sz w:val="25"/>
        </w:rPr>
      </w:pPr>
    </w:p>
    <w:p w:rsidR="00567133" w:rsidRDefault="00B708A2">
      <w:pPr>
        <w:pStyle w:val="Textoindependiente"/>
        <w:spacing w:line="360" w:lineRule="auto"/>
        <w:ind w:left="121" w:right="100"/>
        <w:jc w:val="both"/>
      </w:pPr>
      <w:r>
        <w:t>“Artículo 6°bis- En las bases de licitación contempladas en el inciso sexto del artículo 6° de la presente ley, y en la</w:t>
      </w:r>
      <w:r>
        <w:rPr>
          <w:spacing w:val="-4"/>
        </w:rPr>
        <w:t xml:space="preserve"> </w:t>
      </w:r>
      <w:r>
        <w:t>evaluación</w:t>
      </w:r>
      <w:r>
        <w:rPr>
          <w:spacing w:val="-4"/>
        </w:rPr>
        <w:t xml:space="preserve"> </w:t>
      </w:r>
      <w:r>
        <w:t>de</w:t>
      </w:r>
      <w:r>
        <w:rPr>
          <w:spacing w:val="-4"/>
        </w:rPr>
        <w:t xml:space="preserve"> </w:t>
      </w:r>
      <w:r>
        <w:t>las</w:t>
      </w:r>
      <w:r>
        <w:rPr>
          <w:spacing w:val="-4"/>
        </w:rPr>
        <w:t xml:space="preserve"> </w:t>
      </w:r>
      <w:r>
        <w:t>respectivas</w:t>
      </w:r>
      <w:r>
        <w:rPr>
          <w:spacing w:val="-4"/>
        </w:rPr>
        <w:t xml:space="preserve"> </w:t>
      </w:r>
      <w:r>
        <w:t>propuestas,</w:t>
      </w:r>
      <w:r>
        <w:rPr>
          <w:spacing w:val="-4"/>
        </w:rPr>
        <w:t xml:space="preserve"> </w:t>
      </w:r>
      <w:r>
        <w:t xml:space="preserve">se otorgará mayor ponderación a quien oferte servicios de alimentación que sea adecuada, saludable, inocua, suficiente, nutricionalmente completa y pertinente culturalmente, y que no incorporen alimentos </w:t>
      </w:r>
      <w:proofErr w:type="spellStart"/>
      <w:r>
        <w:t>ultraprocesados</w:t>
      </w:r>
      <w:proofErr w:type="spellEnd"/>
      <w:r>
        <w:t xml:space="preserve"> y/o etiquetados “altos en”, según lo</w:t>
      </w:r>
      <w:r>
        <w:t xml:space="preserve"> establecido en la Ley 20.606 “Sobre composición nutricional</w:t>
      </w:r>
      <w:r>
        <w:rPr>
          <w:spacing w:val="40"/>
        </w:rPr>
        <w:t xml:space="preserve"> </w:t>
      </w:r>
      <w:r>
        <w:t xml:space="preserve">de alimentos y su publicidad”, tales como bocadillos dulces o salados envasados, refrescos y otras bebidas gaseosas, o cualquier producto envasado de dichas </w:t>
      </w:r>
      <w:r>
        <w:rPr>
          <w:spacing w:val="-2"/>
        </w:rPr>
        <w:t>características.</w:t>
      </w:r>
    </w:p>
    <w:p w:rsidR="00567133" w:rsidRDefault="00B708A2">
      <w:pPr>
        <w:pStyle w:val="Textoindependiente"/>
        <w:spacing w:before="160" w:line="360" w:lineRule="auto"/>
        <w:ind w:left="121" w:right="101"/>
        <w:jc w:val="both"/>
      </w:pPr>
      <w:r>
        <w:t>Se entenderá por alim</w:t>
      </w:r>
      <w:r>
        <w:t>entación adecuada y saludable aquella necesaria para satisfacer las necesidades alimentarias de las personas, la que provendrá principalmente de insumos frescos y/o productos mínimamente procesados, tales como frutas, verduras, huevos,</w:t>
      </w:r>
      <w:r>
        <w:rPr>
          <w:spacing w:val="-4"/>
        </w:rPr>
        <w:t xml:space="preserve"> </w:t>
      </w:r>
      <w:r>
        <w:t>cereales,</w:t>
      </w:r>
      <w:r>
        <w:rPr>
          <w:spacing w:val="-4"/>
        </w:rPr>
        <w:t xml:space="preserve"> </w:t>
      </w:r>
      <w:r>
        <w:t>legumbres,</w:t>
      </w:r>
      <w:r>
        <w:rPr>
          <w:spacing w:val="-4"/>
        </w:rPr>
        <w:t xml:space="preserve"> </w:t>
      </w:r>
      <w:r>
        <w:t>miel,</w:t>
      </w:r>
      <w:r>
        <w:rPr>
          <w:spacing w:val="-4"/>
        </w:rPr>
        <w:t xml:space="preserve"> </w:t>
      </w:r>
      <w:r>
        <w:t>lácteos,</w:t>
      </w:r>
      <w:r>
        <w:rPr>
          <w:spacing w:val="-4"/>
        </w:rPr>
        <w:t xml:space="preserve"> </w:t>
      </w:r>
      <w:r>
        <w:t>algas,</w:t>
      </w:r>
      <w:r>
        <w:rPr>
          <w:spacing w:val="-4"/>
        </w:rPr>
        <w:t xml:space="preserve"> </w:t>
      </w:r>
      <w:r>
        <w:t>mariscos y pescados, entre otros.</w:t>
      </w:r>
    </w:p>
    <w:p w:rsidR="00567133" w:rsidRDefault="00B708A2">
      <w:pPr>
        <w:pStyle w:val="Textoindependiente"/>
        <w:spacing w:before="160" w:line="360" w:lineRule="auto"/>
        <w:ind w:left="121" w:right="102"/>
        <w:jc w:val="both"/>
      </w:pPr>
      <w:r>
        <w:t>Además, deberán considerarse en los procesos licitatorios a las comunidades educativas u otras organizaciones locales constituidas con los fines de prestar servicios de alimentación.</w:t>
      </w:r>
    </w:p>
    <w:p w:rsidR="00567133" w:rsidRDefault="00B708A2">
      <w:pPr>
        <w:pStyle w:val="Prrafodelista"/>
        <w:numPr>
          <w:ilvl w:val="1"/>
          <w:numId w:val="1"/>
        </w:numPr>
        <w:tabs>
          <w:tab w:val="left" w:pos="1108"/>
        </w:tabs>
        <w:spacing w:before="160"/>
        <w:ind w:left="1107" w:hanging="267"/>
        <w:jc w:val="both"/>
        <w:rPr>
          <w:sz w:val="24"/>
          <w:u w:val="none"/>
        </w:rPr>
      </w:pPr>
      <w:r>
        <w:rPr>
          <w:sz w:val="24"/>
          <w:u w:val="none"/>
        </w:rPr>
        <w:t>Incorpórese un n</w:t>
      </w:r>
      <w:r>
        <w:rPr>
          <w:sz w:val="24"/>
          <w:u w:val="none"/>
        </w:rPr>
        <w:t xml:space="preserve">uevo artículo 6°ter del siguiente </w:t>
      </w:r>
      <w:r>
        <w:rPr>
          <w:spacing w:val="-2"/>
          <w:sz w:val="24"/>
          <w:u w:val="none"/>
        </w:rPr>
        <w:t>tenor:</w:t>
      </w:r>
    </w:p>
    <w:p w:rsidR="00567133" w:rsidRDefault="00567133">
      <w:pPr>
        <w:pStyle w:val="Textoindependiente"/>
        <w:spacing w:before="10"/>
        <w:rPr>
          <w:sz w:val="25"/>
        </w:rPr>
      </w:pPr>
    </w:p>
    <w:p w:rsidR="00567133" w:rsidRDefault="00B708A2">
      <w:pPr>
        <w:pStyle w:val="Textoindependiente"/>
        <w:spacing w:before="1" w:line="360" w:lineRule="auto"/>
        <w:ind w:left="121" w:right="99"/>
        <w:jc w:val="both"/>
      </w:pPr>
      <w:r>
        <w:t>“Artículo 6° ter.- Al menos un 10% de las materias primas adquiridas anualmente por las empresas proveedoras de servicios de alimentación deberá provenir de producción local, insumos frescos y/o productos mínimamen</w:t>
      </w:r>
      <w:r>
        <w:t>te procesados disponibles localmente.</w:t>
      </w:r>
    </w:p>
    <w:p w:rsidR="00567133" w:rsidRDefault="00B708A2">
      <w:pPr>
        <w:pStyle w:val="Textoindependiente"/>
        <w:spacing w:before="160" w:line="360" w:lineRule="auto"/>
        <w:ind w:left="121" w:right="110"/>
        <w:jc w:val="both"/>
      </w:pPr>
      <w:r>
        <w:t>Estas compras deberán ser realizadas a productores locales, cooperativas de agricultores u otras asociaciones de productores, de preferencia sin</w:t>
      </w:r>
      <w:r>
        <w:rPr>
          <w:spacing w:val="40"/>
        </w:rPr>
        <w:t xml:space="preserve"> </w:t>
      </w:r>
      <w:r>
        <w:t>intermediarios, quienes recibirán un precio justo por sus productos.</w:t>
      </w:r>
    </w:p>
    <w:p w:rsidR="00567133" w:rsidRDefault="00567133">
      <w:pPr>
        <w:spacing w:line="360" w:lineRule="auto"/>
        <w:jc w:val="both"/>
        <w:sectPr w:rsidR="00567133">
          <w:pgSz w:w="12240" w:h="15840"/>
          <w:pgMar w:top="1820" w:right="1600" w:bottom="280" w:left="1580" w:header="720" w:footer="720" w:gutter="0"/>
          <w:cols w:space="720"/>
        </w:sectPr>
      </w:pPr>
    </w:p>
    <w:p w:rsidR="00567133" w:rsidRDefault="00B708A2">
      <w:pPr>
        <w:pStyle w:val="Textoindependiente"/>
        <w:spacing w:before="77" w:line="360" w:lineRule="auto"/>
        <w:ind w:left="121" w:right="101"/>
        <w:jc w:val="both"/>
      </w:pPr>
      <w:r>
        <w:lastRenderedPageBreak/>
        <w:t xml:space="preserve">Los productores locales corresponden a aquellos que realizan actividades de producción agropecuaria campesina y/o familiar, productores indígenas, de extracción de productos </w:t>
      </w:r>
      <w:proofErr w:type="gramStart"/>
      <w:r>
        <w:t>del mar artesanales,</w:t>
      </w:r>
      <w:r>
        <w:rPr>
          <w:spacing w:val="-3"/>
        </w:rPr>
        <w:t xml:space="preserve"> </w:t>
      </w:r>
      <w:r>
        <w:t>pertenecientes</w:t>
      </w:r>
      <w:proofErr w:type="gramEnd"/>
      <w:r>
        <w:rPr>
          <w:spacing w:val="-3"/>
        </w:rPr>
        <w:t xml:space="preserve"> </w:t>
      </w:r>
      <w:r>
        <w:t>a</w:t>
      </w:r>
      <w:r>
        <w:rPr>
          <w:spacing w:val="-3"/>
        </w:rPr>
        <w:t xml:space="preserve"> </w:t>
      </w:r>
      <w:r>
        <w:t>faenas</w:t>
      </w:r>
      <w:r>
        <w:rPr>
          <w:spacing w:val="-3"/>
        </w:rPr>
        <w:t xml:space="preserve"> </w:t>
      </w:r>
      <w:r>
        <w:t>de</w:t>
      </w:r>
      <w:r>
        <w:rPr>
          <w:spacing w:val="-3"/>
        </w:rPr>
        <w:t xml:space="preserve"> </w:t>
      </w:r>
      <w:r>
        <w:t>pequeña a mediana enver</w:t>
      </w:r>
      <w:r>
        <w:t xml:space="preserve">gadura, de la región en que se entregarán los productos </w:t>
      </w:r>
      <w:r>
        <w:rPr>
          <w:spacing w:val="-2"/>
        </w:rPr>
        <w:t>alimenticios.</w:t>
      </w:r>
    </w:p>
    <w:p w:rsidR="00567133" w:rsidRDefault="00567133">
      <w:pPr>
        <w:pStyle w:val="Textoindependiente"/>
        <w:spacing w:before="10"/>
        <w:rPr>
          <w:sz w:val="20"/>
        </w:rPr>
      </w:pPr>
    </w:p>
    <w:p w:rsidR="00567133" w:rsidRDefault="00B708A2">
      <w:pPr>
        <w:pStyle w:val="Textoindependiente"/>
        <w:spacing w:line="360" w:lineRule="auto"/>
        <w:ind w:left="121" w:right="100"/>
        <w:jc w:val="both"/>
      </w:pPr>
      <w:r>
        <w:t>Se entenderá como agricultura familiar la forma de organización para la</w:t>
      </w:r>
      <w:r>
        <w:rPr>
          <w:spacing w:val="40"/>
        </w:rPr>
        <w:t xml:space="preserve"> </w:t>
      </w:r>
      <w:r>
        <w:t>producción agrícola que se basa principalmente en el trabajo de los miembros de un grupo familiar, independientem</w:t>
      </w:r>
      <w:r>
        <w:t>ente de la forma de tenencia de la tierra, de la superficie de la explotación, o del valor, volumen o destino de la producción.</w:t>
      </w:r>
      <w:r>
        <w:rPr>
          <w:spacing w:val="-3"/>
        </w:rPr>
        <w:t xml:space="preserve"> </w:t>
      </w:r>
      <w:r>
        <w:t>A</w:t>
      </w:r>
      <w:r>
        <w:rPr>
          <w:spacing w:val="-3"/>
        </w:rPr>
        <w:t xml:space="preserve"> </w:t>
      </w:r>
      <w:r>
        <w:t>su vez, se entenderá por mediana agricultura, la forma de organización para la producción agrícola donde la gestión y la propi</w:t>
      </w:r>
      <w:r>
        <w:t>edad (u otra forma de</w:t>
      </w:r>
      <w:r>
        <w:rPr>
          <w:spacing w:val="-2"/>
        </w:rPr>
        <w:t xml:space="preserve"> </w:t>
      </w:r>
      <w:r>
        <w:t>tenencia)</w:t>
      </w:r>
      <w:r>
        <w:rPr>
          <w:spacing w:val="-2"/>
        </w:rPr>
        <w:t xml:space="preserve"> </w:t>
      </w:r>
      <w:r>
        <w:t xml:space="preserve">de la explotación, corresponden a una misma persona y/o a los miembros de un mismo grupo familiar, pero donde la mayor parte del trabajo es no familiar </w:t>
      </w:r>
      <w:r>
        <w:rPr>
          <w:spacing w:val="-2"/>
        </w:rPr>
        <w:t>contratado.</w:t>
      </w:r>
    </w:p>
    <w:p w:rsidR="00567133" w:rsidRDefault="00567133">
      <w:pPr>
        <w:pStyle w:val="Textoindependiente"/>
        <w:spacing w:before="10"/>
        <w:rPr>
          <w:sz w:val="20"/>
        </w:rPr>
      </w:pPr>
    </w:p>
    <w:p w:rsidR="00567133" w:rsidRDefault="00B708A2">
      <w:pPr>
        <w:pStyle w:val="Ttulo2"/>
        <w:ind w:firstLine="0"/>
      </w:pPr>
      <w:r>
        <w:t xml:space="preserve">Disposiciones </w:t>
      </w:r>
      <w:r>
        <w:rPr>
          <w:spacing w:val="-2"/>
        </w:rPr>
        <w:t>transitorias</w:t>
      </w:r>
    </w:p>
    <w:p w:rsidR="00567133" w:rsidRDefault="00567133">
      <w:pPr>
        <w:pStyle w:val="Textoindependiente"/>
        <w:spacing w:before="10"/>
        <w:rPr>
          <w:b/>
          <w:sz w:val="32"/>
        </w:rPr>
      </w:pPr>
    </w:p>
    <w:p w:rsidR="00567133" w:rsidRDefault="00B708A2">
      <w:pPr>
        <w:pStyle w:val="Textoindependiente"/>
        <w:spacing w:line="360" w:lineRule="auto"/>
        <w:ind w:left="121" w:right="103"/>
        <w:jc w:val="both"/>
      </w:pPr>
      <w:r>
        <w:t>Artículo 1° transitorio: La pre</w:t>
      </w:r>
      <w:r>
        <w:t>sente ley entrará en vigencia desde la fecha de su publicación, sin perjuicio de las excepciones que se establezcan en</w:t>
      </w:r>
      <w:r>
        <w:rPr>
          <w:spacing w:val="-3"/>
        </w:rPr>
        <w:t xml:space="preserve"> </w:t>
      </w:r>
      <w:r>
        <w:t>las</w:t>
      </w:r>
      <w:r>
        <w:rPr>
          <w:spacing w:val="-3"/>
        </w:rPr>
        <w:t xml:space="preserve"> </w:t>
      </w:r>
      <w:r>
        <w:t>siguientes disposiciones transitorias.</w:t>
      </w:r>
    </w:p>
    <w:p w:rsidR="00567133" w:rsidRDefault="00567133">
      <w:pPr>
        <w:pStyle w:val="Textoindependiente"/>
        <w:spacing w:before="10"/>
        <w:rPr>
          <w:sz w:val="20"/>
        </w:rPr>
      </w:pPr>
    </w:p>
    <w:p w:rsidR="00567133" w:rsidRDefault="00B708A2">
      <w:pPr>
        <w:pStyle w:val="Textoindependiente"/>
        <w:spacing w:line="360" w:lineRule="auto"/>
        <w:ind w:left="121" w:right="108"/>
        <w:jc w:val="both"/>
      </w:pPr>
      <w:r>
        <w:rPr>
          <w:noProof/>
          <w:lang w:val="es-CL" w:eastAsia="es-CL"/>
        </w:rPr>
        <w:drawing>
          <wp:anchor distT="0" distB="0" distL="0" distR="0" simplePos="0" relativeHeight="15732736" behindDoc="0" locked="0" layoutInCell="1" allowOverlap="1">
            <wp:simplePos x="0" y="0"/>
            <wp:positionH relativeFrom="page">
              <wp:posOffset>2699384</wp:posOffset>
            </wp:positionH>
            <wp:positionV relativeFrom="paragraph">
              <wp:posOffset>1245815</wp:posOffset>
            </wp:positionV>
            <wp:extent cx="2352674" cy="1371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1" cstate="print"/>
                    <a:stretch>
                      <a:fillRect/>
                    </a:stretch>
                  </pic:blipFill>
                  <pic:spPr>
                    <a:xfrm>
                      <a:off x="0" y="0"/>
                      <a:ext cx="2352674" cy="1371600"/>
                    </a:xfrm>
                    <a:prstGeom prst="rect">
                      <a:avLst/>
                    </a:prstGeom>
                  </pic:spPr>
                </pic:pic>
              </a:graphicData>
            </a:graphic>
          </wp:anchor>
        </w:drawing>
      </w:r>
      <w:r>
        <w:t xml:space="preserve">Artículo 2° transitorio: Para efectos de la obligación establecida en el artículo </w:t>
      </w:r>
      <w:r>
        <w:t>6° ter, esta será de un 5% durante el primer año de entrada en vigencia de la presente ley, agregándose un 1% anualmente hasta alcanzar el total del 10%.</w:t>
      </w:r>
    </w:p>
    <w:p w:rsidR="00567133" w:rsidRDefault="00567133">
      <w:pPr>
        <w:pStyle w:val="Textoindependiente"/>
        <w:rPr>
          <w:sz w:val="20"/>
        </w:rPr>
      </w:pPr>
    </w:p>
    <w:p w:rsidR="00567133" w:rsidRDefault="00567133">
      <w:pPr>
        <w:pStyle w:val="Textoindependiente"/>
        <w:rPr>
          <w:sz w:val="20"/>
        </w:rPr>
      </w:pPr>
    </w:p>
    <w:p w:rsidR="00567133" w:rsidRDefault="00B708A2">
      <w:pPr>
        <w:pStyle w:val="Textoindependiente"/>
        <w:spacing w:before="6"/>
        <w:rPr>
          <w:sz w:val="20"/>
        </w:rPr>
      </w:pPr>
      <w:r>
        <w:pict>
          <v:shapetype id="_x0000_t202" coordsize="21600,21600" o:spt="202" path="m,l,21600r21600,l21600,xe">
            <v:stroke joinstyle="miter"/>
            <v:path gradientshapeok="t" o:connecttype="rect"/>
          </v:shapetype>
          <v:shape id="docshape8" o:spid="_x0000_s1026" type="#_x0000_t202" style="position:absolute;margin-left:212.55pt;margin-top:13pt;width:185.25pt;height:115.9pt;z-index:-15725056;mso-wrap-distance-left:0;mso-wrap-distance-right:0;mso-position-horizontal-relative:page" filled="f" stroked="f">
            <v:textbox inset="0,0,0,0">
              <w:txbxContent>
                <w:p w:rsidR="00567133" w:rsidRDefault="00567133">
                  <w:pPr>
                    <w:pStyle w:val="Textoindependiente"/>
                    <w:rPr>
                      <w:sz w:val="26"/>
                    </w:rPr>
                  </w:pPr>
                </w:p>
                <w:p w:rsidR="00567133" w:rsidRDefault="00567133">
                  <w:pPr>
                    <w:pStyle w:val="Textoindependiente"/>
                    <w:rPr>
                      <w:sz w:val="26"/>
                    </w:rPr>
                  </w:pPr>
                </w:p>
                <w:p w:rsidR="00567133" w:rsidRDefault="00567133">
                  <w:pPr>
                    <w:pStyle w:val="Textoindependiente"/>
                    <w:rPr>
                      <w:sz w:val="26"/>
                    </w:rPr>
                  </w:pPr>
                </w:p>
                <w:p w:rsidR="00567133" w:rsidRDefault="00567133">
                  <w:pPr>
                    <w:pStyle w:val="Textoindependiente"/>
                    <w:rPr>
                      <w:sz w:val="26"/>
                    </w:rPr>
                  </w:pPr>
                </w:p>
                <w:p w:rsidR="00567133" w:rsidRDefault="00567133">
                  <w:pPr>
                    <w:pStyle w:val="Textoindependiente"/>
                    <w:spacing w:before="8"/>
                    <w:rPr>
                      <w:sz w:val="33"/>
                    </w:rPr>
                  </w:pPr>
                </w:p>
                <w:p w:rsidR="00567133" w:rsidRDefault="00B708A2">
                  <w:pPr>
                    <w:ind w:left="655"/>
                    <w:rPr>
                      <w:b/>
                      <w:sz w:val="24"/>
                    </w:rPr>
                  </w:pPr>
                  <w:r>
                    <w:rPr>
                      <w:b/>
                      <w:sz w:val="24"/>
                    </w:rPr>
                    <w:t xml:space="preserve">CONSUELO </w:t>
                  </w:r>
                  <w:r>
                    <w:rPr>
                      <w:b/>
                      <w:spacing w:val="-2"/>
                      <w:sz w:val="24"/>
                    </w:rPr>
                    <w:t>VELOSO</w:t>
                  </w:r>
                </w:p>
                <w:p w:rsidR="00567133" w:rsidRDefault="00B708A2">
                  <w:pPr>
                    <w:pStyle w:val="Textoindependiente"/>
                    <w:spacing w:before="182"/>
                    <w:ind w:left="528"/>
                  </w:pPr>
                  <w:r>
                    <w:t xml:space="preserve">Diputada de la </w:t>
                  </w:r>
                  <w:r>
                    <w:rPr>
                      <w:spacing w:val="-2"/>
                    </w:rPr>
                    <w:t>República</w:t>
                  </w:r>
                </w:p>
              </w:txbxContent>
            </v:textbox>
            <w10:wrap type="topAndBottom" anchorx="page"/>
          </v:shape>
        </w:pict>
      </w:r>
    </w:p>
    <w:sectPr w:rsidR="00567133">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125BA"/>
    <w:multiLevelType w:val="hybridMultilevel"/>
    <w:tmpl w:val="282EBECA"/>
    <w:lvl w:ilvl="0" w:tplc="BE9E6BCA">
      <w:start w:val="1"/>
      <w:numFmt w:val="decimal"/>
      <w:lvlText w:val="%1-"/>
      <w:lvlJc w:val="left"/>
      <w:pPr>
        <w:ind w:left="841" w:hanging="360"/>
        <w:jc w:val="left"/>
      </w:pPr>
      <w:rPr>
        <w:rFonts w:ascii="Arial" w:eastAsia="Arial" w:hAnsi="Arial" w:cs="Arial" w:hint="default"/>
        <w:b w:val="0"/>
        <w:bCs w:val="0"/>
        <w:i w:val="0"/>
        <w:iCs w:val="0"/>
        <w:w w:val="100"/>
        <w:sz w:val="24"/>
        <w:szCs w:val="24"/>
        <w:lang w:val="es-ES" w:eastAsia="en-US" w:bidi="ar-SA"/>
      </w:rPr>
    </w:lvl>
    <w:lvl w:ilvl="1" w:tplc="8BDAB306">
      <w:start w:val="1"/>
      <w:numFmt w:val="decimal"/>
      <w:lvlText w:val="%2."/>
      <w:lvlJc w:val="left"/>
      <w:pPr>
        <w:ind w:left="1174" w:hanging="334"/>
        <w:jc w:val="left"/>
      </w:pPr>
      <w:rPr>
        <w:rFonts w:ascii="Arial" w:eastAsia="Arial" w:hAnsi="Arial" w:cs="Arial" w:hint="default"/>
        <w:b w:val="0"/>
        <w:bCs w:val="0"/>
        <w:i w:val="0"/>
        <w:iCs w:val="0"/>
        <w:w w:val="100"/>
        <w:sz w:val="24"/>
        <w:szCs w:val="24"/>
        <w:lang w:val="es-ES" w:eastAsia="en-US" w:bidi="ar-SA"/>
      </w:rPr>
    </w:lvl>
    <w:lvl w:ilvl="2" w:tplc="619CF22C">
      <w:numFmt w:val="bullet"/>
      <w:lvlText w:val="•"/>
      <w:lvlJc w:val="left"/>
      <w:pPr>
        <w:ind w:left="2055" w:hanging="334"/>
      </w:pPr>
      <w:rPr>
        <w:rFonts w:hint="default"/>
        <w:lang w:val="es-ES" w:eastAsia="en-US" w:bidi="ar-SA"/>
      </w:rPr>
    </w:lvl>
    <w:lvl w:ilvl="3" w:tplc="1CD6C072">
      <w:numFmt w:val="bullet"/>
      <w:lvlText w:val="•"/>
      <w:lvlJc w:val="left"/>
      <w:pPr>
        <w:ind w:left="2931" w:hanging="334"/>
      </w:pPr>
      <w:rPr>
        <w:rFonts w:hint="default"/>
        <w:lang w:val="es-ES" w:eastAsia="en-US" w:bidi="ar-SA"/>
      </w:rPr>
    </w:lvl>
    <w:lvl w:ilvl="4" w:tplc="84B0FD54">
      <w:numFmt w:val="bullet"/>
      <w:lvlText w:val="•"/>
      <w:lvlJc w:val="left"/>
      <w:pPr>
        <w:ind w:left="3806" w:hanging="334"/>
      </w:pPr>
      <w:rPr>
        <w:rFonts w:hint="default"/>
        <w:lang w:val="es-ES" w:eastAsia="en-US" w:bidi="ar-SA"/>
      </w:rPr>
    </w:lvl>
    <w:lvl w:ilvl="5" w:tplc="2564BD2A">
      <w:numFmt w:val="bullet"/>
      <w:lvlText w:val="•"/>
      <w:lvlJc w:val="left"/>
      <w:pPr>
        <w:ind w:left="4682" w:hanging="334"/>
      </w:pPr>
      <w:rPr>
        <w:rFonts w:hint="default"/>
        <w:lang w:val="es-ES" w:eastAsia="en-US" w:bidi="ar-SA"/>
      </w:rPr>
    </w:lvl>
    <w:lvl w:ilvl="6" w:tplc="A4A25894">
      <w:numFmt w:val="bullet"/>
      <w:lvlText w:val="•"/>
      <w:lvlJc w:val="left"/>
      <w:pPr>
        <w:ind w:left="5557" w:hanging="334"/>
      </w:pPr>
      <w:rPr>
        <w:rFonts w:hint="default"/>
        <w:lang w:val="es-ES" w:eastAsia="en-US" w:bidi="ar-SA"/>
      </w:rPr>
    </w:lvl>
    <w:lvl w:ilvl="7" w:tplc="87E4B49C">
      <w:numFmt w:val="bullet"/>
      <w:lvlText w:val="•"/>
      <w:lvlJc w:val="left"/>
      <w:pPr>
        <w:ind w:left="6433" w:hanging="334"/>
      </w:pPr>
      <w:rPr>
        <w:rFonts w:hint="default"/>
        <w:lang w:val="es-ES" w:eastAsia="en-US" w:bidi="ar-SA"/>
      </w:rPr>
    </w:lvl>
    <w:lvl w:ilvl="8" w:tplc="3D741BA4">
      <w:numFmt w:val="bullet"/>
      <w:lvlText w:val="•"/>
      <w:lvlJc w:val="left"/>
      <w:pPr>
        <w:ind w:left="7308" w:hanging="33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67133"/>
    <w:rsid w:val="00567133"/>
    <w:rsid w:val="00B708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E7D40E3D-5539-4D4D-8236-0EA267EA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21"/>
      <w:outlineLvl w:val="0"/>
    </w:pPr>
    <w:rPr>
      <w:b/>
      <w:bCs/>
      <w:sz w:val="24"/>
      <w:szCs w:val="24"/>
    </w:rPr>
  </w:style>
  <w:style w:type="paragraph" w:styleId="Ttulo2">
    <w:name w:val="heading 2"/>
    <w:basedOn w:val="Normal"/>
    <w:uiPriority w:val="1"/>
    <w:qFormat/>
    <w:pPr>
      <w:ind w:left="841" w:hanging="36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1"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hchr.org/spanish/law/cescr.htm" TargetMode="External"/><Relationship Id="rId13" Type="http://schemas.openxmlformats.org/officeDocument/2006/relationships/hyperlink" Target="https://goo.gl/oe2iVt" TargetMode="External"/><Relationship Id="rId18" Type="http://schemas.openxmlformats.org/officeDocument/2006/relationships/hyperlink" Target="http://www.scielo.cl/scielo.php?script=sci_arttext&amp;pid=S0370-41062000000100003&amp;lng=es&amp;nrm=iso"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s://www.refworld.org.es/docid/47ebcce12.html" TargetMode="External"/><Relationship Id="rId12" Type="http://schemas.openxmlformats.org/officeDocument/2006/relationships/hyperlink" Target="http://www.fao.org/3/ca5162es/ca5162es.pdf" TargetMode="External"/><Relationship Id="rId17" Type="http://schemas.openxmlformats.org/officeDocument/2006/relationships/hyperlink" Target="https://dx.doi.org/10.4067/S0717-75182011000400004" TargetMode="External"/><Relationship Id="rId2" Type="http://schemas.openxmlformats.org/officeDocument/2006/relationships/styles" Target="styles.xml"/><Relationship Id="rId16" Type="http://schemas.openxmlformats.org/officeDocument/2006/relationships/hyperlink" Target="https://www.junaeb.cl/wp-content/uploads/2013/03/Informe-Mapa-Nutricional-2020.pdf" TargetMode="External"/><Relationship Id="rId20" Type="http://schemas.openxmlformats.org/officeDocument/2006/relationships/hyperlink" Target="http://scielo.isciii.es/scielo.php?script=sci_arttext&amp;pid=S0465-546X2007000400012&amp;lng=es&amp;tlng=es" TargetMode="External"/><Relationship Id="rId1" Type="http://schemas.openxmlformats.org/officeDocument/2006/relationships/numbering" Target="numbering.xml"/><Relationship Id="rId6" Type="http://schemas.openxmlformats.org/officeDocument/2006/relationships/hyperlink" Target="https://www.un.org/es/documents/udhr/UDHR_booklet_SP_web.pdf" TargetMode="External"/><Relationship Id="rId11" Type="http://schemas.openxmlformats.org/officeDocument/2006/relationships/hyperlink" Target="https://www.accioncontraelhambre.org/es/diferencia-malnutricion-desnutricion" TargetMode="External"/><Relationship Id="rId5" Type="http://schemas.openxmlformats.org/officeDocument/2006/relationships/image" Target="media/image1.jpeg"/><Relationship Id="rId15" Type="http://schemas.openxmlformats.org/officeDocument/2006/relationships/hyperlink" Target="http://observatorio.ministeriodesarrollosocial.gob.cl/storage/docs/casen/2020/210707_Carencias_PM_Casen_en_Pandemia_2020.pdf" TargetMode="External"/><Relationship Id="rId23" Type="http://schemas.openxmlformats.org/officeDocument/2006/relationships/theme" Target="theme/theme1.xml"/><Relationship Id="rId10" Type="http://schemas.openxmlformats.org/officeDocument/2006/relationships/hyperlink" Target="https://www.accioncontraelhambre.org/es/diferencia-malnutricion-desnutricion" TargetMode="External"/><Relationship Id="rId19" Type="http://schemas.openxmlformats.org/officeDocument/2006/relationships/hyperlink" Target="https://www.ilo.org/wcmsp5/groups/public/---dgreports/---dcomm/---publ/documents/publication/wcms_publ_9221170152_en.pdf" TargetMode="External"/><Relationship Id="rId4" Type="http://schemas.openxmlformats.org/officeDocument/2006/relationships/webSettings" Target="webSettings.xml"/><Relationship Id="rId9" Type="http://schemas.openxmlformats.org/officeDocument/2006/relationships/hyperlink" Target="https://www.fao.org/3/i0094s/i0094s.pdf" TargetMode="External"/><Relationship Id="rId14" Type="http://schemas.openxmlformats.org/officeDocument/2006/relationships/hyperlink" Target="http://observatorio.ministeriodesarrollosocial.gob.cl/storage/docs/casen/2020/210707_Carencias_PM_Casen_en_Pandemia_2020.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3974</Words>
  <Characters>21857</Characters>
  <Application>Microsoft Office Word</Application>
  <DocSecurity>0</DocSecurity>
  <Lines>182</Lines>
  <Paragraphs>51</Paragraphs>
  <ScaleCrop>false</ScaleCrop>
  <Company/>
  <LinksUpToDate>false</LinksUpToDate>
  <CharactersWithSpaces>25780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alimentación en servicios públicos v.2.docx</dc:title>
  <dc:creator>Leonardo Lueiza Ureta</dc:creator>
  <cp:lastModifiedBy>Leonardo Lueiza Ureta</cp:lastModifiedBy>
  <cp:revision>1</cp:revision>
  <dcterms:created xsi:type="dcterms:W3CDTF">2023-01-10T12:37:00Z</dcterms:created>
  <dcterms:modified xsi:type="dcterms:W3CDTF">2023-01-23T21:39:00Z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m111 Google Docs Renderer</vt:lpwstr>
  </property>
</Properties>
</file>