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B6941" w:rsidRDefault="00787A4B">
      <w:pPr>
        <w:pStyle w:val="Textoindependiente"/>
        <w:ind w:left="3747"/>
        <w:rPr>
          <w:rFonts w:ascii="Times New Roman"/>
          <w:sz w:val="20"/>
        </w:rPr>
      </w:pPr>
      <w:r>
        <w:rPr>
          <w:rFonts w:ascii="Times New Roman"/>
          <w:noProof/>
          <w:sz w:val="20"/>
        </w:rPr>
        <w:drawing>
          <wp:inline distT="0" distB="0" distL="0" distR="0">
            <wp:extent cx="1046358" cy="99440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046358" cy="994409"/>
                    </a:xfrm>
                    <a:prstGeom prst="rect">
                      <a:avLst/>
                    </a:prstGeom>
                  </pic:spPr>
                </pic:pic>
              </a:graphicData>
            </a:graphic>
          </wp:inline>
        </w:drawing>
      </w:r>
    </w:p>
    <w:p w:rsidR="009B6941" w:rsidRDefault="009B6941">
      <w:pPr>
        <w:pStyle w:val="Textoindependiente"/>
        <w:spacing w:before="10"/>
        <w:rPr>
          <w:rFonts w:ascii="Times New Roman"/>
          <w:sz w:val="11"/>
        </w:rPr>
      </w:pPr>
    </w:p>
    <w:p w:rsidR="009B6941" w:rsidRDefault="00787A4B">
      <w:pPr>
        <w:pStyle w:val="Ttulo1"/>
        <w:spacing w:before="100"/>
        <w:ind w:right="134"/>
        <w:jc w:val="both"/>
      </w:pPr>
      <w:r>
        <w:t xml:space="preserve">PROYECTO DE LEY QUE RESTRINGE EL HORARIO PARA REALIZAR </w:t>
      </w:r>
      <w:r>
        <w:t>LA INHUMACIÓN, TRASLADO DEL CADÁVER, SEPULTURA Y CREMACIÓN PARA NO INTERRUMPIR LA NORMAL CIRCULACIÓN DE LAS PERSONAS Y EL FUNCIONAMIENTO</w:t>
      </w:r>
      <w:r>
        <w:rPr>
          <w:spacing w:val="-14"/>
        </w:rPr>
        <w:t xml:space="preserve"> </w:t>
      </w:r>
      <w:r>
        <w:t>DE</w:t>
      </w:r>
      <w:r>
        <w:rPr>
          <w:spacing w:val="-13"/>
        </w:rPr>
        <w:t xml:space="preserve"> </w:t>
      </w:r>
      <w:r>
        <w:t>LOS</w:t>
      </w:r>
      <w:r>
        <w:rPr>
          <w:spacing w:val="-13"/>
        </w:rPr>
        <w:t xml:space="preserve"> </w:t>
      </w:r>
      <w:r>
        <w:t>ESTABLECIMIENTOS</w:t>
      </w:r>
      <w:r>
        <w:rPr>
          <w:spacing w:val="-13"/>
        </w:rPr>
        <w:t xml:space="preserve"> </w:t>
      </w:r>
      <w:r>
        <w:t>DE</w:t>
      </w:r>
      <w:r>
        <w:rPr>
          <w:spacing w:val="-14"/>
        </w:rPr>
        <w:t xml:space="preserve"> </w:t>
      </w:r>
      <w:r>
        <w:t>SALUD</w:t>
      </w:r>
      <w:r>
        <w:rPr>
          <w:spacing w:val="-13"/>
        </w:rPr>
        <w:t xml:space="preserve"> </w:t>
      </w:r>
      <w:r>
        <w:t>Y</w:t>
      </w:r>
      <w:r>
        <w:rPr>
          <w:spacing w:val="-13"/>
        </w:rPr>
        <w:t xml:space="preserve"> </w:t>
      </w:r>
      <w:r>
        <w:t>EDUCACIÓN</w:t>
      </w:r>
      <w:r>
        <w:rPr>
          <w:spacing w:val="-13"/>
        </w:rPr>
        <w:t xml:space="preserve"> </w:t>
      </w:r>
      <w:r>
        <w:t>EN</w:t>
      </w:r>
      <w:r>
        <w:rPr>
          <w:spacing w:val="-13"/>
        </w:rPr>
        <w:t xml:space="preserve"> </w:t>
      </w:r>
      <w:r>
        <w:t>CASO DE RIESGO A LA SEGURIDAD PÚBLICA</w:t>
      </w:r>
    </w:p>
    <w:p w:rsidR="009B6941" w:rsidRDefault="009B6941">
      <w:pPr>
        <w:pStyle w:val="Textoindependiente"/>
        <w:rPr>
          <w:b/>
          <w:sz w:val="20"/>
        </w:rPr>
      </w:pPr>
    </w:p>
    <w:p w:rsidR="009B6941" w:rsidRDefault="00787A4B">
      <w:pPr>
        <w:pStyle w:val="Textoindependiente"/>
        <w:spacing w:before="5"/>
        <w:rPr>
          <w:b/>
          <w:sz w:val="17"/>
        </w:rPr>
      </w:pPr>
      <w:r>
        <w:pict>
          <v:rect id="docshape1" o:spid="_x0000_s1026" style="position:absolute;margin-left:83.75pt;margin-top:11.45pt;width:444.7pt;height:1.45pt;z-index:-251658240;mso-wrap-distance-left:0;mso-wrap-distance-right:0;mso-position-horizontal-relative:page" fillcolor="black" stroked="f">
            <w10:wrap type="topAndBottom" anchorx="page"/>
          </v:rect>
        </w:pict>
      </w:r>
    </w:p>
    <w:p w:rsidR="009B6941" w:rsidRDefault="009B6941">
      <w:pPr>
        <w:pStyle w:val="Textoindependiente"/>
        <w:rPr>
          <w:b/>
          <w:sz w:val="20"/>
        </w:rPr>
      </w:pPr>
    </w:p>
    <w:p w:rsidR="009B6941" w:rsidRDefault="009B6941">
      <w:pPr>
        <w:pStyle w:val="Textoindependiente"/>
        <w:spacing w:before="9"/>
        <w:rPr>
          <w:b/>
          <w:sz w:val="22"/>
        </w:rPr>
      </w:pPr>
    </w:p>
    <w:p w:rsidR="009B6941" w:rsidRDefault="00787A4B">
      <w:pPr>
        <w:spacing w:before="101"/>
        <w:ind w:left="144"/>
        <w:rPr>
          <w:b/>
          <w:sz w:val="24"/>
        </w:rPr>
      </w:pPr>
      <w:r>
        <w:rPr>
          <w:b/>
          <w:spacing w:val="-2"/>
          <w:sz w:val="24"/>
        </w:rPr>
        <w:t>CONSIDERANDOS:</w:t>
      </w:r>
    </w:p>
    <w:p w:rsidR="009B6941" w:rsidRDefault="00787A4B">
      <w:pPr>
        <w:pStyle w:val="Prrafodelista"/>
        <w:numPr>
          <w:ilvl w:val="0"/>
          <w:numId w:val="1"/>
        </w:numPr>
        <w:tabs>
          <w:tab w:val="left" w:pos="505"/>
        </w:tabs>
        <w:spacing w:before="160"/>
        <w:ind w:right="136"/>
        <w:jc w:val="both"/>
        <w:rPr>
          <w:sz w:val="24"/>
        </w:rPr>
      </w:pPr>
      <w:r>
        <w:rPr>
          <w:sz w:val="24"/>
        </w:rPr>
        <w:t>Que más de 1.</w:t>
      </w:r>
      <w:r>
        <w:rPr>
          <w:sz w:val="24"/>
        </w:rPr>
        <w:t>518 funerales denominados de “alto riesgo”, “funerales narco” o “narco funerales” se han realizado en los últimos cuatro años en nuestro país.</w:t>
      </w:r>
    </w:p>
    <w:p w:rsidR="009B6941" w:rsidRDefault="00787A4B">
      <w:pPr>
        <w:pStyle w:val="Prrafodelista"/>
        <w:numPr>
          <w:ilvl w:val="0"/>
          <w:numId w:val="1"/>
        </w:numPr>
        <w:tabs>
          <w:tab w:val="left" w:pos="505"/>
        </w:tabs>
        <w:jc w:val="both"/>
        <w:rPr>
          <w:sz w:val="24"/>
        </w:rPr>
      </w:pPr>
      <w:r>
        <w:rPr>
          <w:sz w:val="24"/>
        </w:rPr>
        <w:t>Que según datos entregados por Carabineros de Chile, para estos eventos masivos se</w:t>
      </w:r>
      <w:r>
        <w:rPr>
          <w:spacing w:val="-9"/>
          <w:sz w:val="24"/>
        </w:rPr>
        <w:t xml:space="preserve"> </w:t>
      </w:r>
      <w:r>
        <w:rPr>
          <w:sz w:val="24"/>
        </w:rPr>
        <w:t>han</w:t>
      </w:r>
      <w:r>
        <w:rPr>
          <w:spacing w:val="-9"/>
          <w:sz w:val="24"/>
        </w:rPr>
        <w:t xml:space="preserve"> </w:t>
      </w:r>
      <w:r>
        <w:rPr>
          <w:sz w:val="24"/>
        </w:rPr>
        <w:t>destinado</w:t>
      </w:r>
      <w:r>
        <w:rPr>
          <w:spacing w:val="-9"/>
          <w:sz w:val="24"/>
        </w:rPr>
        <w:t xml:space="preserve"> </w:t>
      </w:r>
      <w:r>
        <w:rPr>
          <w:sz w:val="24"/>
        </w:rPr>
        <w:t>más</w:t>
      </w:r>
      <w:r>
        <w:rPr>
          <w:spacing w:val="-9"/>
          <w:sz w:val="24"/>
        </w:rPr>
        <w:t xml:space="preserve"> </w:t>
      </w:r>
      <w:r>
        <w:rPr>
          <w:sz w:val="24"/>
        </w:rPr>
        <w:t>17.622</w:t>
      </w:r>
      <w:r>
        <w:rPr>
          <w:spacing w:val="-9"/>
          <w:sz w:val="24"/>
        </w:rPr>
        <w:t xml:space="preserve"> </w:t>
      </w:r>
      <w:r>
        <w:rPr>
          <w:sz w:val="24"/>
        </w:rPr>
        <w:t>funci</w:t>
      </w:r>
      <w:r>
        <w:rPr>
          <w:sz w:val="24"/>
        </w:rPr>
        <w:t>onarios</w:t>
      </w:r>
      <w:r>
        <w:rPr>
          <w:spacing w:val="-9"/>
          <w:sz w:val="24"/>
        </w:rPr>
        <w:t xml:space="preserve"> </w:t>
      </w:r>
      <w:r>
        <w:rPr>
          <w:sz w:val="24"/>
        </w:rPr>
        <w:t>y</w:t>
      </w:r>
      <w:r>
        <w:rPr>
          <w:spacing w:val="-9"/>
          <w:sz w:val="24"/>
        </w:rPr>
        <w:t xml:space="preserve"> </w:t>
      </w:r>
      <w:r>
        <w:rPr>
          <w:sz w:val="24"/>
        </w:rPr>
        <w:t>funcionarias</w:t>
      </w:r>
      <w:r>
        <w:rPr>
          <w:spacing w:val="-9"/>
          <w:sz w:val="24"/>
        </w:rPr>
        <w:t xml:space="preserve"> </w:t>
      </w:r>
      <w:r>
        <w:rPr>
          <w:sz w:val="24"/>
        </w:rPr>
        <w:t>para</w:t>
      </w:r>
      <w:r>
        <w:rPr>
          <w:spacing w:val="-9"/>
          <w:sz w:val="24"/>
        </w:rPr>
        <w:t xml:space="preserve"> </w:t>
      </w:r>
      <w:r>
        <w:rPr>
          <w:sz w:val="24"/>
        </w:rPr>
        <w:t>los</w:t>
      </w:r>
      <w:r>
        <w:rPr>
          <w:spacing w:val="-9"/>
          <w:sz w:val="24"/>
        </w:rPr>
        <w:t xml:space="preserve"> </w:t>
      </w:r>
      <w:r>
        <w:rPr>
          <w:sz w:val="24"/>
        </w:rPr>
        <w:t>correspondientes operativos de vigilancia y seguridad; logrando detener en todos ellos alrededor de</w:t>
      </w:r>
    </w:p>
    <w:p w:rsidR="009B6941" w:rsidRDefault="00787A4B">
      <w:pPr>
        <w:pStyle w:val="Textoindependiente"/>
        <w:ind w:left="504" w:right="135"/>
        <w:jc w:val="both"/>
      </w:pPr>
      <w:r>
        <w:t>1.152 personas; esto es, aproximadamente una persona detenida por cada uno de estos eventos.</w:t>
      </w:r>
    </w:p>
    <w:p w:rsidR="009B6941" w:rsidRDefault="00787A4B">
      <w:pPr>
        <w:pStyle w:val="Prrafodelista"/>
        <w:numPr>
          <w:ilvl w:val="0"/>
          <w:numId w:val="1"/>
        </w:numPr>
        <w:tabs>
          <w:tab w:val="left" w:pos="505"/>
        </w:tabs>
        <w:ind w:right="135"/>
        <w:jc w:val="both"/>
        <w:rPr>
          <w:i/>
          <w:sz w:val="24"/>
        </w:rPr>
      </w:pPr>
      <w:r>
        <w:rPr>
          <w:sz w:val="24"/>
        </w:rPr>
        <w:t>Que se entiende que los denomin</w:t>
      </w:r>
      <w:r>
        <w:rPr>
          <w:sz w:val="24"/>
        </w:rPr>
        <w:t xml:space="preserve">ados “narcofunerales” son, de acuerdo al Departamentos de Análisis Criminal de Carabineros, </w:t>
      </w:r>
      <w:r>
        <w:rPr>
          <w:i/>
          <w:sz w:val="24"/>
        </w:rPr>
        <w:t>“rituales fúnebres donde se desarrollan</w:t>
      </w:r>
      <w:r>
        <w:rPr>
          <w:i/>
          <w:spacing w:val="-5"/>
          <w:sz w:val="24"/>
        </w:rPr>
        <w:t xml:space="preserve"> </w:t>
      </w:r>
      <w:r>
        <w:rPr>
          <w:i/>
          <w:sz w:val="24"/>
        </w:rPr>
        <w:t>manifestaciones</w:t>
      </w:r>
      <w:r>
        <w:rPr>
          <w:i/>
          <w:spacing w:val="-5"/>
          <w:sz w:val="24"/>
        </w:rPr>
        <w:t xml:space="preserve"> </w:t>
      </w:r>
      <w:r>
        <w:rPr>
          <w:i/>
          <w:sz w:val="24"/>
        </w:rPr>
        <w:t>sociales</w:t>
      </w:r>
      <w:r>
        <w:rPr>
          <w:i/>
          <w:spacing w:val="-5"/>
          <w:sz w:val="24"/>
        </w:rPr>
        <w:t xml:space="preserve"> </w:t>
      </w:r>
      <w:r>
        <w:rPr>
          <w:i/>
          <w:sz w:val="24"/>
        </w:rPr>
        <w:t>delictuales,</w:t>
      </w:r>
      <w:r>
        <w:rPr>
          <w:i/>
          <w:spacing w:val="-5"/>
          <w:sz w:val="24"/>
        </w:rPr>
        <w:t xml:space="preserve"> </w:t>
      </w:r>
      <w:r>
        <w:rPr>
          <w:i/>
          <w:sz w:val="24"/>
        </w:rPr>
        <w:t>faltas</w:t>
      </w:r>
      <w:r>
        <w:rPr>
          <w:i/>
          <w:spacing w:val="-5"/>
          <w:sz w:val="24"/>
        </w:rPr>
        <w:t xml:space="preserve"> </w:t>
      </w:r>
      <w:r>
        <w:rPr>
          <w:i/>
          <w:sz w:val="24"/>
        </w:rPr>
        <w:t>e</w:t>
      </w:r>
      <w:r>
        <w:rPr>
          <w:i/>
          <w:spacing w:val="-5"/>
          <w:sz w:val="24"/>
        </w:rPr>
        <w:t xml:space="preserve"> </w:t>
      </w:r>
      <w:r>
        <w:rPr>
          <w:i/>
          <w:sz w:val="24"/>
        </w:rPr>
        <w:t>incivilidades,</w:t>
      </w:r>
      <w:r>
        <w:rPr>
          <w:i/>
          <w:spacing w:val="-5"/>
          <w:sz w:val="24"/>
        </w:rPr>
        <w:t xml:space="preserve"> </w:t>
      </w:r>
      <w:r>
        <w:rPr>
          <w:i/>
          <w:sz w:val="24"/>
        </w:rPr>
        <w:t>como</w:t>
      </w:r>
      <w:r>
        <w:rPr>
          <w:i/>
          <w:spacing w:val="-5"/>
          <w:sz w:val="24"/>
        </w:rPr>
        <w:t xml:space="preserve"> </w:t>
      </w:r>
      <w:r>
        <w:rPr>
          <w:i/>
          <w:sz w:val="24"/>
        </w:rPr>
        <w:t>disparos, lanzamiento</w:t>
      </w:r>
      <w:r>
        <w:rPr>
          <w:i/>
          <w:spacing w:val="-14"/>
          <w:sz w:val="24"/>
        </w:rPr>
        <w:t xml:space="preserve"> </w:t>
      </w:r>
      <w:r>
        <w:rPr>
          <w:i/>
          <w:sz w:val="24"/>
        </w:rPr>
        <w:t>de</w:t>
      </w:r>
      <w:r>
        <w:rPr>
          <w:i/>
          <w:spacing w:val="-13"/>
          <w:sz w:val="24"/>
        </w:rPr>
        <w:t xml:space="preserve"> </w:t>
      </w:r>
      <w:r>
        <w:rPr>
          <w:i/>
          <w:sz w:val="24"/>
        </w:rPr>
        <w:t>fuegos</w:t>
      </w:r>
      <w:r>
        <w:rPr>
          <w:i/>
          <w:spacing w:val="-13"/>
          <w:sz w:val="24"/>
        </w:rPr>
        <w:t xml:space="preserve"> </w:t>
      </w:r>
      <w:r>
        <w:rPr>
          <w:i/>
          <w:sz w:val="24"/>
        </w:rPr>
        <w:t>artificiales</w:t>
      </w:r>
      <w:r>
        <w:rPr>
          <w:i/>
          <w:spacing w:val="-13"/>
          <w:sz w:val="24"/>
        </w:rPr>
        <w:t xml:space="preserve"> </w:t>
      </w:r>
      <w:r>
        <w:rPr>
          <w:i/>
          <w:sz w:val="24"/>
        </w:rPr>
        <w:t>e</w:t>
      </w:r>
      <w:r>
        <w:rPr>
          <w:i/>
          <w:spacing w:val="-14"/>
          <w:sz w:val="24"/>
        </w:rPr>
        <w:t xml:space="preserve"> </w:t>
      </w:r>
      <w:r>
        <w:rPr>
          <w:i/>
          <w:sz w:val="24"/>
        </w:rPr>
        <w:t>infracciones</w:t>
      </w:r>
      <w:r>
        <w:rPr>
          <w:i/>
          <w:spacing w:val="-13"/>
          <w:sz w:val="24"/>
        </w:rPr>
        <w:t xml:space="preserve"> </w:t>
      </w:r>
      <w:r>
        <w:rPr>
          <w:i/>
          <w:sz w:val="24"/>
        </w:rPr>
        <w:t>a</w:t>
      </w:r>
      <w:r>
        <w:rPr>
          <w:i/>
          <w:spacing w:val="-13"/>
          <w:sz w:val="24"/>
        </w:rPr>
        <w:t xml:space="preserve"> </w:t>
      </w:r>
      <w:r>
        <w:rPr>
          <w:i/>
          <w:sz w:val="24"/>
        </w:rPr>
        <w:t>la</w:t>
      </w:r>
      <w:r>
        <w:rPr>
          <w:i/>
          <w:spacing w:val="-13"/>
          <w:sz w:val="24"/>
        </w:rPr>
        <w:t xml:space="preserve"> </w:t>
      </w:r>
      <w:r>
        <w:rPr>
          <w:i/>
          <w:sz w:val="24"/>
        </w:rPr>
        <w:t>ley</w:t>
      </w:r>
      <w:r>
        <w:rPr>
          <w:i/>
          <w:spacing w:val="-13"/>
          <w:sz w:val="24"/>
        </w:rPr>
        <w:t xml:space="preserve"> </w:t>
      </w:r>
      <w:r>
        <w:rPr>
          <w:i/>
          <w:sz w:val="24"/>
        </w:rPr>
        <w:t>de</w:t>
      </w:r>
      <w:r>
        <w:rPr>
          <w:i/>
          <w:spacing w:val="-14"/>
          <w:sz w:val="24"/>
        </w:rPr>
        <w:t xml:space="preserve"> </w:t>
      </w:r>
      <w:r>
        <w:rPr>
          <w:i/>
          <w:sz w:val="24"/>
        </w:rPr>
        <w:t>tránsito</w:t>
      </w:r>
      <w:r>
        <w:rPr>
          <w:i/>
          <w:spacing w:val="-13"/>
          <w:sz w:val="24"/>
        </w:rPr>
        <w:t xml:space="preserve"> </w:t>
      </w:r>
      <w:r>
        <w:rPr>
          <w:i/>
          <w:sz w:val="24"/>
        </w:rPr>
        <w:t>en</w:t>
      </w:r>
      <w:r>
        <w:rPr>
          <w:i/>
          <w:spacing w:val="-13"/>
          <w:sz w:val="24"/>
        </w:rPr>
        <w:t xml:space="preserve"> </w:t>
      </w:r>
      <w:r>
        <w:rPr>
          <w:i/>
          <w:sz w:val="24"/>
        </w:rPr>
        <w:t>desplazamiento de</w:t>
      </w:r>
      <w:r>
        <w:rPr>
          <w:i/>
          <w:spacing w:val="-13"/>
          <w:sz w:val="24"/>
        </w:rPr>
        <w:t xml:space="preserve"> </w:t>
      </w:r>
      <w:r>
        <w:rPr>
          <w:i/>
          <w:sz w:val="24"/>
        </w:rPr>
        <w:t>cortejos,</w:t>
      </w:r>
      <w:r>
        <w:rPr>
          <w:i/>
          <w:spacing w:val="-13"/>
          <w:sz w:val="24"/>
        </w:rPr>
        <w:t xml:space="preserve"> </w:t>
      </w:r>
      <w:r>
        <w:rPr>
          <w:i/>
          <w:sz w:val="24"/>
        </w:rPr>
        <w:t>entre</w:t>
      </w:r>
      <w:r>
        <w:rPr>
          <w:i/>
          <w:spacing w:val="-13"/>
          <w:sz w:val="24"/>
        </w:rPr>
        <w:t xml:space="preserve"> </w:t>
      </w:r>
      <w:r>
        <w:rPr>
          <w:i/>
          <w:sz w:val="24"/>
        </w:rPr>
        <w:t>otras</w:t>
      </w:r>
      <w:r>
        <w:rPr>
          <w:i/>
          <w:spacing w:val="-13"/>
          <w:sz w:val="24"/>
        </w:rPr>
        <w:t xml:space="preserve"> </w:t>
      </w:r>
      <w:r>
        <w:rPr>
          <w:i/>
          <w:sz w:val="24"/>
        </w:rPr>
        <w:t>situaciones</w:t>
      </w:r>
      <w:r>
        <w:rPr>
          <w:i/>
          <w:spacing w:val="-13"/>
          <w:sz w:val="24"/>
        </w:rPr>
        <w:t xml:space="preserve"> </w:t>
      </w:r>
      <w:r>
        <w:rPr>
          <w:i/>
          <w:sz w:val="24"/>
        </w:rPr>
        <w:t>que</w:t>
      </w:r>
      <w:r>
        <w:rPr>
          <w:i/>
          <w:spacing w:val="-13"/>
          <w:sz w:val="24"/>
        </w:rPr>
        <w:t xml:space="preserve"> </w:t>
      </w:r>
      <w:r>
        <w:rPr>
          <w:i/>
          <w:sz w:val="24"/>
        </w:rPr>
        <w:t>alteran</w:t>
      </w:r>
      <w:r>
        <w:rPr>
          <w:i/>
          <w:spacing w:val="-13"/>
          <w:sz w:val="24"/>
        </w:rPr>
        <w:t xml:space="preserve"> </w:t>
      </w:r>
      <w:r>
        <w:rPr>
          <w:i/>
          <w:sz w:val="24"/>
        </w:rPr>
        <w:t>gravemente</w:t>
      </w:r>
      <w:r>
        <w:rPr>
          <w:i/>
          <w:spacing w:val="-13"/>
          <w:sz w:val="24"/>
        </w:rPr>
        <w:t xml:space="preserve"> </w:t>
      </w:r>
      <w:r>
        <w:rPr>
          <w:i/>
          <w:sz w:val="24"/>
        </w:rPr>
        <w:t>el</w:t>
      </w:r>
      <w:r>
        <w:rPr>
          <w:i/>
          <w:spacing w:val="-13"/>
          <w:sz w:val="24"/>
        </w:rPr>
        <w:t xml:space="preserve"> </w:t>
      </w:r>
      <w:r>
        <w:rPr>
          <w:i/>
          <w:sz w:val="24"/>
        </w:rPr>
        <w:t>orden</w:t>
      </w:r>
      <w:r>
        <w:rPr>
          <w:i/>
          <w:spacing w:val="-13"/>
          <w:sz w:val="24"/>
        </w:rPr>
        <w:t xml:space="preserve"> </w:t>
      </w:r>
      <w:r>
        <w:rPr>
          <w:i/>
          <w:sz w:val="24"/>
        </w:rPr>
        <w:t>público</w:t>
      </w:r>
      <w:r>
        <w:rPr>
          <w:i/>
          <w:spacing w:val="-13"/>
          <w:sz w:val="24"/>
        </w:rPr>
        <w:t xml:space="preserve"> </w:t>
      </w:r>
      <w:r>
        <w:rPr>
          <w:i/>
          <w:sz w:val="24"/>
        </w:rPr>
        <w:t>y</w:t>
      </w:r>
      <w:r>
        <w:rPr>
          <w:i/>
          <w:spacing w:val="-13"/>
          <w:sz w:val="24"/>
        </w:rPr>
        <w:t xml:space="preserve"> </w:t>
      </w:r>
      <w:r>
        <w:rPr>
          <w:i/>
          <w:sz w:val="24"/>
        </w:rPr>
        <w:t>generan temor en la comunidad”</w:t>
      </w:r>
    </w:p>
    <w:p w:rsidR="009B6941" w:rsidRDefault="00787A4B">
      <w:pPr>
        <w:pStyle w:val="Prrafodelista"/>
        <w:numPr>
          <w:ilvl w:val="0"/>
          <w:numId w:val="1"/>
        </w:numPr>
        <w:tabs>
          <w:tab w:val="left" w:pos="505"/>
        </w:tabs>
        <w:jc w:val="both"/>
        <w:rPr>
          <w:sz w:val="24"/>
        </w:rPr>
      </w:pPr>
      <w:r>
        <w:rPr>
          <w:sz w:val="24"/>
        </w:rPr>
        <w:t>Que</w:t>
      </w:r>
      <w:r>
        <w:rPr>
          <w:spacing w:val="-12"/>
          <w:sz w:val="24"/>
        </w:rPr>
        <w:t xml:space="preserve"> </w:t>
      </w:r>
      <w:r>
        <w:rPr>
          <w:sz w:val="24"/>
        </w:rPr>
        <w:t>en</w:t>
      </w:r>
      <w:r>
        <w:rPr>
          <w:spacing w:val="-11"/>
          <w:sz w:val="24"/>
        </w:rPr>
        <w:t xml:space="preserve"> </w:t>
      </w:r>
      <w:r>
        <w:rPr>
          <w:sz w:val="24"/>
        </w:rPr>
        <w:t>alrededor</w:t>
      </w:r>
      <w:r>
        <w:rPr>
          <w:spacing w:val="-11"/>
          <w:sz w:val="24"/>
        </w:rPr>
        <w:t xml:space="preserve"> </w:t>
      </w:r>
      <w:r>
        <w:rPr>
          <w:sz w:val="24"/>
        </w:rPr>
        <w:t>del</w:t>
      </w:r>
      <w:r>
        <w:rPr>
          <w:spacing w:val="-11"/>
          <w:sz w:val="24"/>
        </w:rPr>
        <w:t xml:space="preserve"> </w:t>
      </w:r>
      <w:r>
        <w:rPr>
          <w:sz w:val="24"/>
        </w:rPr>
        <w:t>21%</w:t>
      </w:r>
      <w:r>
        <w:rPr>
          <w:spacing w:val="-11"/>
          <w:sz w:val="24"/>
        </w:rPr>
        <w:t xml:space="preserve"> </w:t>
      </w:r>
      <w:r>
        <w:rPr>
          <w:sz w:val="24"/>
        </w:rPr>
        <w:t>de</w:t>
      </w:r>
      <w:r>
        <w:rPr>
          <w:spacing w:val="-11"/>
          <w:sz w:val="24"/>
        </w:rPr>
        <w:t xml:space="preserve"> </w:t>
      </w:r>
      <w:r>
        <w:rPr>
          <w:sz w:val="24"/>
        </w:rPr>
        <w:t>estos</w:t>
      </w:r>
      <w:r>
        <w:rPr>
          <w:spacing w:val="-11"/>
          <w:sz w:val="24"/>
        </w:rPr>
        <w:t xml:space="preserve"> </w:t>
      </w:r>
      <w:r>
        <w:rPr>
          <w:sz w:val="24"/>
        </w:rPr>
        <w:t>rituales</w:t>
      </w:r>
      <w:r>
        <w:rPr>
          <w:spacing w:val="-11"/>
          <w:sz w:val="24"/>
        </w:rPr>
        <w:t xml:space="preserve"> </w:t>
      </w:r>
      <w:r>
        <w:rPr>
          <w:sz w:val="24"/>
        </w:rPr>
        <w:t>fúnebres</w:t>
      </w:r>
      <w:r>
        <w:rPr>
          <w:spacing w:val="-11"/>
          <w:sz w:val="24"/>
        </w:rPr>
        <w:t xml:space="preserve"> </w:t>
      </w:r>
      <w:r>
        <w:rPr>
          <w:sz w:val="24"/>
        </w:rPr>
        <w:t>se</w:t>
      </w:r>
      <w:r>
        <w:rPr>
          <w:spacing w:val="-11"/>
          <w:sz w:val="24"/>
        </w:rPr>
        <w:t xml:space="preserve"> </w:t>
      </w:r>
      <w:r>
        <w:rPr>
          <w:sz w:val="24"/>
        </w:rPr>
        <w:t>hace</w:t>
      </w:r>
      <w:r>
        <w:rPr>
          <w:spacing w:val="-11"/>
          <w:sz w:val="24"/>
        </w:rPr>
        <w:t xml:space="preserve"> </w:t>
      </w:r>
      <w:r>
        <w:rPr>
          <w:sz w:val="24"/>
        </w:rPr>
        <w:t>uso</w:t>
      </w:r>
      <w:r>
        <w:rPr>
          <w:spacing w:val="-11"/>
          <w:sz w:val="24"/>
        </w:rPr>
        <w:t xml:space="preserve"> </w:t>
      </w:r>
      <w:r>
        <w:rPr>
          <w:sz w:val="24"/>
        </w:rPr>
        <w:t>indiscriminados</w:t>
      </w:r>
      <w:r>
        <w:rPr>
          <w:spacing w:val="-11"/>
          <w:sz w:val="24"/>
        </w:rPr>
        <w:t xml:space="preserve"> </w:t>
      </w:r>
      <w:r>
        <w:rPr>
          <w:sz w:val="24"/>
        </w:rPr>
        <w:t>de fuegos</w:t>
      </w:r>
      <w:r>
        <w:rPr>
          <w:spacing w:val="-4"/>
          <w:sz w:val="24"/>
        </w:rPr>
        <w:t xml:space="preserve"> </w:t>
      </w:r>
      <w:r>
        <w:rPr>
          <w:sz w:val="24"/>
        </w:rPr>
        <w:t>artificiales</w:t>
      </w:r>
      <w:r>
        <w:rPr>
          <w:spacing w:val="-4"/>
          <w:sz w:val="24"/>
        </w:rPr>
        <w:t xml:space="preserve"> </w:t>
      </w:r>
      <w:r>
        <w:rPr>
          <w:sz w:val="24"/>
        </w:rPr>
        <w:t>y</w:t>
      </w:r>
      <w:r>
        <w:rPr>
          <w:spacing w:val="-4"/>
          <w:sz w:val="24"/>
        </w:rPr>
        <w:t xml:space="preserve"> </w:t>
      </w:r>
      <w:r>
        <w:rPr>
          <w:sz w:val="24"/>
        </w:rPr>
        <w:t>se</w:t>
      </w:r>
      <w:r>
        <w:rPr>
          <w:spacing w:val="-4"/>
          <w:sz w:val="24"/>
        </w:rPr>
        <w:t xml:space="preserve"> </w:t>
      </w:r>
      <w:r>
        <w:rPr>
          <w:sz w:val="24"/>
        </w:rPr>
        <w:t>puede</w:t>
      </w:r>
      <w:r>
        <w:rPr>
          <w:spacing w:val="-4"/>
          <w:sz w:val="24"/>
        </w:rPr>
        <w:t xml:space="preserve"> </w:t>
      </w:r>
      <w:r>
        <w:rPr>
          <w:sz w:val="24"/>
        </w:rPr>
        <w:t>constatar</w:t>
      </w:r>
      <w:r>
        <w:rPr>
          <w:spacing w:val="-4"/>
          <w:sz w:val="24"/>
        </w:rPr>
        <w:t xml:space="preserve"> </w:t>
      </w:r>
      <w:r>
        <w:rPr>
          <w:sz w:val="24"/>
        </w:rPr>
        <w:t>la</w:t>
      </w:r>
      <w:r>
        <w:rPr>
          <w:spacing w:val="-4"/>
          <w:sz w:val="24"/>
        </w:rPr>
        <w:t xml:space="preserve"> </w:t>
      </w:r>
      <w:r>
        <w:rPr>
          <w:sz w:val="24"/>
        </w:rPr>
        <w:t>insistente</w:t>
      </w:r>
      <w:r>
        <w:rPr>
          <w:spacing w:val="-4"/>
          <w:sz w:val="24"/>
        </w:rPr>
        <w:t xml:space="preserve"> </w:t>
      </w:r>
      <w:r>
        <w:rPr>
          <w:sz w:val="24"/>
        </w:rPr>
        <w:t>exposición</w:t>
      </w:r>
      <w:r>
        <w:rPr>
          <w:spacing w:val="-4"/>
          <w:sz w:val="24"/>
        </w:rPr>
        <w:t xml:space="preserve"> </w:t>
      </w:r>
      <w:r>
        <w:rPr>
          <w:sz w:val="24"/>
        </w:rPr>
        <w:t>en</w:t>
      </w:r>
      <w:r>
        <w:rPr>
          <w:spacing w:val="-4"/>
          <w:sz w:val="24"/>
        </w:rPr>
        <w:t xml:space="preserve"> </w:t>
      </w:r>
      <w:r>
        <w:rPr>
          <w:sz w:val="24"/>
        </w:rPr>
        <w:t>redes</w:t>
      </w:r>
      <w:r>
        <w:rPr>
          <w:spacing w:val="-4"/>
          <w:sz w:val="24"/>
        </w:rPr>
        <w:t xml:space="preserve"> </w:t>
      </w:r>
      <w:r>
        <w:rPr>
          <w:sz w:val="24"/>
        </w:rPr>
        <w:t>sociales</w:t>
      </w:r>
      <w:r>
        <w:rPr>
          <w:spacing w:val="-4"/>
          <w:sz w:val="24"/>
        </w:rPr>
        <w:t xml:space="preserve"> </w:t>
      </w:r>
      <w:r>
        <w:rPr>
          <w:sz w:val="24"/>
        </w:rPr>
        <w:t>de la ostentación del poder de fuego entre bandas rivales.</w:t>
      </w:r>
    </w:p>
    <w:p w:rsidR="009B6941" w:rsidRDefault="00787A4B">
      <w:pPr>
        <w:pStyle w:val="Prrafodelista"/>
        <w:numPr>
          <w:ilvl w:val="0"/>
          <w:numId w:val="1"/>
        </w:numPr>
        <w:tabs>
          <w:tab w:val="left" w:pos="505"/>
        </w:tabs>
        <w:ind w:right="129"/>
        <w:jc w:val="both"/>
        <w:rPr>
          <w:sz w:val="24"/>
        </w:rPr>
      </w:pPr>
      <w:r>
        <w:rPr>
          <w:sz w:val="24"/>
        </w:rPr>
        <w:t>Que la existencia y celebración de estos rituales fúnebres no sólo atentan contra la seguridad, integridad y v</w:t>
      </w:r>
      <w:r>
        <w:rPr>
          <w:sz w:val="24"/>
        </w:rPr>
        <w:t>ida de sus participantes, sino que de toda la comunidad y ciudadanía circundante en el lugar de celebración de estos rituales y en el trayecto de</w:t>
      </w:r>
      <w:r>
        <w:rPr>
          <w:spacing w:val="-14"/>
          <w:sz w:val="24"/>
        </w:rPr>
        <w:t xml:space="preserve"> </w:t>
      </w:r>
      <w:r>
        <w:rPr>
          <w:sz w:val="24"/>
        </w:rPr>
        <w:t>los</w:t>
      </w:r>
      <w:r>
        <w:rPr>
          <w:spacing w:val="-13"/>
          <w:sz w:val="24"/>
        </w:rPr>
        <w:t xml:space="preserve"> </w:t>
      </w:r>
      <w:r>
        <w:rPr>
          <w:sz w:val="24"/>
        </w:rPr>
        <w:t>mismos;</w:t>
      </w:r>
      <w:r>
        <w:rPr>
          <w:spacing w:val="-13"/>
          <w:sz w:val="24"/>
        </w:rPr>
        <w:t xml:space="preserve"> </w:t>
      </w:r>
      <w:r>
        <w:rPr>
          <w:sz w:val="24"/>
        </w:rPr>
        <w:t>sino</w:t>
      </w:r>
      <w:r>
        <w:rPr>
          <w:spacing w:val="-13"/>
          <w:sz w:val="24"/>
        </w:rPr>
        <w:t xml:space="preserve"> </w:t>
      </w:r>
      <w:r>
        <w:rPr>
          <w:sz w:val="24"/>
        </w:rPr>
        <w:t>que</w:t>
      </w:r>
      <w:r>
        <w:rPr>
          <w:spacing w:val="-14"/>
          <w:sz w:val="24"/>
        </w:rPr>
        <w:t xml:space="preserve"> </w:t>
      </w:r>
      <w:r>
        <w:rPr>
          <w:sz w:val="24"/>
        </w:rPr>
        <w:t>además</w:t>
      </w:r>
      <w:r>
        <w:rPr>
          <w:spacing w:val="-13"/>
          <w:sz w:val="24"/>
        </w:rPr>
        <w:t xml:space="preserve"> </w:t>
      </w:r>
      <w:r>
        <w:rPr>
          <w:sz w:val="24"/>
        </w:rPr>
        <w:t>impide</w:t>
      </w:r>
      <w:r>
        <w:rPr>
          <w:spacing w:val="-13"/>
          <w:sz w:val="24"/>
        </w:rPr>
        <w:t xml:space="preserve"> </w:t>
      </w:r>
      <w:r>
        <w:rPr>
          <w:sz w:val="24"/>
        </w:rPr>
        <w:t>el</w:t>
      </w:r>
      <w:r>
        <w:rPr>
          <w:spacing w:val="-13"/>
          <w:sz w:val="24"/>
        </w:rPr>
        <w:t xml:space="preserve"> </w:t>
      </w:r>
      <w:r>
        <w:rPr>
          <w:sz w:val="24"/>
        </w:rPr>
        <w:t>libre</w:t>
      </w:r>
      <w:r>
        <w:rPr>
          <w:spacing w:val="-13"/>
          <w:sz w:val="24"/>
        </w:rPr>
        <w:t xml:space="preserve"> </w:t>
      </w:r>
      <w:r>
        <w:rPr>
          <w:sz w:val="24"/>
        </w:rPr>
        <w:t>tránsito</w:t>
      </w:r>
      <w:r>
        <w:rPr>
          <w:spacing w:val="-14"/>
          <w:sz w:val="24"/>
        </w:rPr>
        <w:t xml:space="preserve"> </w:t>
      </w:r>
      <w:r>
        <w:rPr>
          <w:sz w:val="24"/>
        </w:rPr>
        <w:t>de</w:t>
      </w:r>
      <w:r>
        <w:rPr>
          <w:spacing w:val="-13"/>
          <w:sz w:val="24"/>
        </w:rPr>
        <w:t xml:space="preserve"> </w:t>
      </w:r>
      <w:r>
        <w:rPr>
          <w:sz w:val="24"/>
        </w:rPr>
        <w:t>ciudadanas</w:t>
      </w:r>
      <w:r>
        <w:rPr>
          <w:spacing w:val="-13"/>
          <w:sz w:val="24"/>
        </w:rPr>
        <w:t xml:space="preserve"> </w:t>
      </w:r>
      <w:r>
        <w:rPr>
          <w:sz w:val="24"/>
        </w:rPr>
        <w:t>y</w:t>
      </w:r>
      <w:r>
        <w:rPr>
          <w:spacing w:val="-13"/>
          <w:sz w:val="24"/>
        </w:rPr>
        <w:t xml:space="preserve"> </w:t>
      </w:r>
      <w:r>
        <w:rPr>
          <w:sz w:val="24"/>
        </w:rPr>
        <w:t>ciudadanos; llegando a situaciones incomp</w:t>
      </w:r>
      <w:r>
        <w:rPr>
          <w:sz w:val="24"/>
        </w:rPr>
        <w:t>rensibles, de larga data y difícil comprensión como por ejemplo, el hecho de que en la jornada de hoy, martes 21 de marzo de 2023, en la comuna de Valparaíso, en particular en el sector de Playa Ancha, al menos 15 colegios debieron suspender sus actividade</w:t>
      </w:r>
      <w:r>
        <w:rPr>
          <w:sz w:val="24"/>
        </w:rPr>
        <w:t>s por el miedo que representa la celebración de unos de estos rituales fúnebres.</w:t>
      </w:r>
    </w:p>
    <w:p w:rsidR="009B6941" w:rsidRDefault="009B6941">
      <w:pPr>
        <w:jc w:val="both"/>
        <w:rPr>
          <w:sz w:val="24"/>
        </w:rPr>
        <w:sectPr w:rsidR="009B6941">
          <w:type w:val="continuous"/>
          <w:pgSz w:w="12240" w:h="15840"/>
          <w:pgMar w:top="1540" w:right="1560" w:bottom="280" w:left="1560" w:header="720" w:footer="720" w:gutter="0"/>
          <w:cols w:space="720"/>
        </w:sectPr>
      </w:pPr>
    </w:p>
    <w:p w:rsidR="009B6941" w:rsidRDefault="00787A4B">
      <w:pPr>
        <w:pStyle w:val="Ttulo1"/>
      </w:pPr>
      <w:r>
        <w:lastRenderedPageBreak/>
        <w:t>POR</w:t>
      </w:r>
      <w:r>
        <w:rPr>
          <w:spacing w:val="40"/>
        </w:rPr>
        <w:t xml:space="preserve"> </w:t>
      </w:r>
      <w:r>
        <w:t>LOS</w:t>
      </w:r>
      <w:r>
        <w:rPr>
          <w:spacing w:val="40"/>
        </w:rPr>
        <w:t xml:space="preserve"> </w:t>
      </w:r>
      <w:r>
        <w:t>MOTIVOS</w:t>
      </w:r>
      <w:r>
        <w:rPr>
          <w:spacing w:val="40"/>
        </w:rPr>
        <w:t xml:space="preserve"> </w:t>
      </w:r>
      <w:r>
        <w:t>EXPUESTOS</w:t>
      </w:r>
      <w:r>
        <w:rPr>
          <w:spacing w:val="40"/>
        </w:rPr>
        <w:t xml:space="preserve"> </w:t>
      </w:r>
      <w:r>
        <w:t>LOS</w:t>
      </w:r>
      <w:r>
        <w:rPr>
          <w:spacing w:val="40"/>
        </w:rPr>
        <w:t xml:space="preserve"> </w:t>
      </w:r>
      <w:r>
        <w:t>DIPUTADOS</w:t>
      </w:r>
      <w:r>
        <w:rPr>
          <w:spacing w:val="40"/>
        </w:rPr>
        <w:t xml:space="preserve"> </w:t>
      </w:r>
      <w:r>
        <w:t>Y</w:t>
      </w:r>
      <w:r>
        <w:rPr>
          <w:spacing w:val="40"/>
        </w:rPr>
        <w:t xml:space="preserve"> </w:t>
      </w:r>
      <w:r>
        <w:t>DIPUTADAS</w:t>
      </w:r>
      <w:r>
        <w:rPr>
          <w:spacing w:val="40"/>
        </w:rPr>
        <w:t xml:space="preserve"> </w:t>
      </w:r>
      <w:r>
        <w:t>FIRMANTES</w:t>
      </w:r>
      <w:r>
        <w:rPr>
          <w:spacing w:val="80"/>
        </w:rPr>
        <w:t xml:space="preserve"> </w:t>
      </w:r>
      <w:r>
        <w:t>VENIMOS EN PRESENTAR EL SIGUIENTE PROYECTO DE LEY:</w:t>
      </w:r>
    </w:p>
    <w:p w:rsidR="009B6941" w:rsidRDefault="009B6941">
      <w:pPr>
        <w:pStyle w:val="Textoindependiente"/>
        <w:rPr>
          <w:b/>
          <w:sz w:val="28"/>
        </w:rPr>
      </w:pPr>
    </w:p>
    <w:p w:rsidR="009B6941" w:rsidRDefault="009B6941">
      <w:pPr>
        <w:pStyle w:val="Textoindependiente"/>
        <w:spacing w:before="6"/>
        <w:rPr>
          <w:b/>
          <w:sz w:val="23"/>
        </w:rPr>
      </w:pPr>
    </w:p>
    <w:p w:rsidR="009B6941" w:rsidRDefault="00787A4B">
      <w:pPr>
        <w:ind w:left="144"/>
        <w:rPr>
          <w:sz w:val="24"/>
        </w:rPr>
      </w:pPr>
      <w:r>
        <w:rPr>
          <w:b/>
          <w:sz w:val="24"/>
        </w:rPr>
        <w:t>ARTÍCULO</w:t>
      </w:r>
      <w:r>
        <w:rPr>
          <w:b/>
          <w:spacing w:val="-3"/>
          <w:sz w:val="24"/>
        </w:rPr>
        <w:t xml:space="preserve"> </w:t>
      </w:r>
      <w:r>
        <w:rPr>
          <w:b/>
          <w:sz w:val="24"/>
        </w:rPr>
        <w:t>ÚNICO.</w:t>
      </w:r>
      <w:r>
        <w:rPr>
          <w:b/>
          <w:spacing w:val="-1"/>
          <w:sz w:val="24"/>
        </w:rPr>
        <w:t xml:space="preserve"> </w:t>
      </w:r>
      <w:r>
        <w:rPr>
          <w:sz w:val="24"/>
        </w:rPr>
        <w:t>Introdúcese</w:t>
      </w:r>
      <w:r>
        <w:rPr>
          <w:spacing w:val="-3"/>
          <w:sz w:val="24"/>
        </w:rPr>
        <w:t xml:space="preserve"> </w:t>
      </w:r>
      <w:r>
        <w:rPr>
          <w:sz w:val="24"/>
        </w:rPr>
        <w:t>en</w:t>
      </w:r>
      <w:r>
        <w:rPr>
          <w:spacing w:val="-2"/>
          <w:sz w:val="24"/>
        </w:rPr>
        <w:t xml:space="preserve"> </w:t>
      </w:r>
      <w:r>
        <w:rPr>
          <w:sz w:val="24"/>
        </w:rPr>
        <w:t>el</w:t>
      </w:r>
      <w:r>
        <w:rPr>
          <w:spacing w:val="-2"/>
          <w:sz w:val="24"/>
        </w:rPr>
        <w:t xml:space="preserve"> </w:t>
      </w:r>
      <w:r>
        <w:rPr>
          <w:sz w:val="24"/>
        </w:rPr>
        <w:t>Código</w:t>
      </w:r>
      <w:r>
        <w:rPr>
          <w:spacing w:val="-2"/>
          <w:sz w:val="24"/>
        </w:rPr>
        <w:t xml:space="preserve"> </w:t>
      </w:r>
      <w:r>
        <w:rPr>
          <w:sz w:val="24"/>
        </w:rPr>
        <w:t>Sanitario</w:t>
      </w:r>
      <w:r>
        <w:rPr>
          <w:spacing w:val="-2"/>
          <w:sz w:val="24"/>
        </w:rPr>
        <w:t xml:space="preserve"> </w:t>
      </w:r>
      <w:r>
        <w:rPr>
          <w:sz w:val="24"/>
        </w:rPr>
        <w:t>un</w:t>
      </w:r>
      <w:r>
        <w:rPr>
          <w:spacing w:val="-2"/>
          <w:sz w:val="24"/>
        </w:rPr>
        <w:t xml:space="preserve"> </w:t>
      </w:r>
      <w:r>
        <w:rPr>
          <w:sz w:val="24"/>
        </w:rPr>
        <w:t>nuevo</w:t>
      </w:r>
      <w:r>
        <w:rPr>
          <w:spacing w:val="-2"/>
          <w:sz w:val="24"/>
        </w:rPr>
        <w:t xml:space="preserve"> </w:t>
      </w:r>
      <w:r>
        <w:rPr>
          <w:sz w:val="24"/>
        </w:rPr>
        <w:t>artículo</w:t>
      </w:r>
      <w:r>
        <w:rPr>
          <w:spacing w:val="-2"/>
          <w:sz w:val="24"/>
        </w:rPr>
        <w:t xml:space="preserve"> </w:t>
      </w:r>
      <w:r>
        <w:rPr>
          <w:sz w:val="24"/>
        </w:rPr>
        <w:t>140</w:t>
      </w:r>
      <w:r>
        <w:rPr>
          <w:spacing w:val="-2"/>
          <w:sz w:val="24"/>
        </w:rPr>
        <w:t xml:space="preserve"> </w:t>
      </w:r>
      <w:r>
        <w:rPr>
          <w:spacing w:val="-4"/>
          <w:sz w:val="24"/>
        </w:rPr>
        <w:t>bis:</w:t>
      </w:r>
    </w:p>
    <w:p w:rsidR="009B6941" w:rsidRDefault="00787A4B">
      <w:pPr>
        <w:pStyle w:val="Textoindependiente"/>
        <w:spacing w:before="155"/>
        <w:ind w:left="428" w:right="134"/>
        <w:jc w:val="both"/>
      </w:pPr>
      <w:r>
        <w:t>“Artículo</w:t>
      </w:r>
      <w:r>
        <w:rPr>
          <w:spacing w:val="-7"/>
        </w:rPr>
        <w:t xml:space="preserve"> </w:t>
      </w:r>
      <w:r>
        <w:t>140</w:t>
      </w:r>
      <w:r>
        <w:rPr>
          <w:spacing w:val="-7"/>
        </w:rPr>
        <w:t xml:space="preserve"> </w:t>
      </w:r>
      <w:r>
        <w:t>bis.-</w:t>
      </w:r>
      <w:r>
        <w:rPr>
          <w:spacing w:val="-7"/>
        </w:rPr>
        <w:t xml:space="preserve"> </w:t>
      </w:r>
      <w:r>
        <w:t>El</w:t>
      </w:r>
      <w:r>
        <w:rPr>
          <w:spacing w:val="-7"/>
        </w:rPr>
        <w:t xml:space="preserve"> </w:t>
      </w:r>
      <w:r>
        <w:t>delegado</w:t>
      </w:r>
      <w:r>
        <w:rPr>
          <w:spacing w:val="-7"/>
        </w:rPr>
        <w:t xml:space="preserve"> </w:t>
      </w:r>
      <w:r>
        <w:t>presidencial</w:t>
      </w:r>
      <w:r>
        <w:rPr>
          <w:spacing w:val="-7"/>
        </w:rPr>
        <w:t xml:space="preserve"> </w:t>
      </w:r>
      <w:r>
        <w:t>regional</w:t>
      </w:r>
      <w:r>
        <w:rPr>
          <w:spacing w:val="-8"/>
        </w:rPr>
        <w:t xml:space="preserve"> </w:t>
      </w:r>
      <w:r>
        <w:t>podrá</w:t>
      </w:r>
      <w:r>
        <w:rPr>
          <w:spacing w:val="-6"/>
        </w:rPr>
        <w:t xml:space="preserve"> </w:t>
      </w:r>
      <w:r>
        <w:t>calificar</w:t>
      </w:r>
      <w:r>
        <w:rPr>
          <w:spacing w:val="-7"/>
        </w:rPr>
        <w:t xml:space="preserve"> </w:t>
      </w:r>
      <w:r>
        <w:t>una</w:t>
      </w:r>
      <w:r>
        <w:rPr>
          <w:spacing w:val="-7"/>
        </w:rPr>
        <w:t xml:space="preserve"> </w:t>
      </w:r>
      <w:r>
        <w:t>inhumación, traslado</w:t>
      </w:r>
      <w:r>
        <w:rPr>
          <w:spacing w:val="-1"/>
        </w:rPr>
        <w:t xml:space="preserve"> </w:t>
      </w:r>
      <w:r>
        <w:t>del</w:t>
      </w:r>
      <w:r>
        <w:rPr>
          <w:spacing w:val="-1"/>
        </w:rPr>
        <w:t xml:space="preserve"> </w:t>
      </w:r>
      <w:r>
        <w:t>cadáver,</w:t>
      </w:r>
      <w:r>
        <w:rPr>
          <w:spacing w:val="-1"/>
        </w:rPr>
        <w:t xml:space="preserve"> </w:t>
      </w:r>
      <w:r>
        <w:t>sepultura</w:t>
      </w:r>
      <w:r>
        <w:rPr>
          <w:spacing w:val="-1"/>
        </w:rPr>
        <w:t xml:space="preserve"> </w:t>
      </w:r>
      <w:r>
        <w:t>y</w:t>
      </w:r>
      <w:r>
        <w:rPr>
          <w:spacing w:val="-1"/>
        </w:rPr>
        <w:t xml:space="preserve"> </w:t>
      </w:r>
      <w:r>
        <w:t>cremación</w:t>
      </w:r>
      <w:r>
        <w:rPr>
          <w:spacing w:val="-1"/>
        </w:rPr>
        <w:t xml:space="preserve"> </w:t>
      </w:r>
      <w:r>
        <w:t>de</w:t>
      </w:r>
      <w:r>
        <w:rPr>
          <w:spacing w:val="-1"/>
        </w:rPr>
        <w:t xml:space="preserve"> </w:t>
      </w:r>
      <w:r>
        <w:t>alto</w:t>
      </w:r>
      <w:r>
        <w:rPr>
          <w:spacing w:val="-1"/>
        </w:rPr>
        <w:t xml:space="preserve"> </w:t>
      </w:r>
      <w:r>
        <w:t>riesgo</w:t>
      </w:r>
      <w:r>
        <w:rPr>
          <w:spacing w:val="-2"/>
        </w:rPr>
        <w:t xml:space="preserve"> </w:t>
      </w:r>
      <w:r>
        <w:t>para</w:t>
      </w:r>
      <w:r>
        <w:rPr>
          <w:spacing w:val="-1"/>
        </w:rPr>
        <w:t xml:space="preserve"> </w:t>
      </w:r>
      <w:r>
        <w:t>la</w:t>
      </w:r>
      <w:r>
        <w:rPr>
          <w:spacing w:val="-1"/>
        </w:rPr>
        <w:t xml:space="preserve"> </w:t>
      </w:r>
      <w:r>
        <w:t>seguridad</w:t>
      </w:r>
      <w:r>
        <w:rPr>
          <w:spacing w:val="-1"/>
        </w:rPr>
        <w:t xml:space="preserve"> </w:t>
      </w:r>
      <w:r>
        <w:t>pública por el eventual porte ilegal de armas, uso de fu</w:t>
      </w:r>
      <w:r>
        <w:t>egos artificiales y porte de drogas ilícitas o sustancias psicotrópicas y, con el objetivo de no interrumpir el normal funcionamiento de los establecimientos de salud y educación y, en general, la seguridad y normal tránsito de las personas, notificará a l</w:t>
      </w:r>
      <w:r>
        <w:t>os cementerios, crematorios y casas funerarias mediante resolución fundada que la inhumación, traslado del cadáver, sepultura y cremación deberán ser realizados entre las 23:00 horas hasta las 05:00 horas del día siguiente.</w:t>
      </w:r>
    </w:p>
    <w:p w:rsidR="009B6941" w:rsidRDefault="00787A4B">
      <w:pPr>
        <w:pStyle w:val="Textoindependiente"/>
        <w:spacing w:before="161"/>
        <w:ind w:left="428" w:right="135"/>
        <w:jc w:val="both"/>
      </w:pPr>
      <w:r>
        <w:t>Ante el incumplimiento del prese</w:t>
      </w:r>
      <w:r>
        <w:t>nte artículo el secretario regional ministerial de salud</w:t>
      </w:r>
      <w:r>
        <w:rPr>
          <w:spacing w:val="-14"/>
        </w:rPr>
        <w:t xml:space="preserve"> </w:t>
      </w:r>
      <w:r>
        <w:t>procederá</w:t>
      </w:r>
      <w:r>
        <w:rPr>
          <w:spacing w:val="-13"/>
        </w:rPr>
        <w:t xml:space="preserve"> </w:t>
      </w:r>
      <w:r>
        <w:t>a</w:t>
      </w:r>
      <w:r>
        <w:rPr>
          <w:spacing w:val="-13"/>
        </w:rPr>
        <w:t xml:space="preserve"> </w:t>
      </w:r>
      <w:r>
        <w:t>la</w:t>
      </w:r>
      <w:r>
        <w:rPr>
          <w:spacing w:val="-13"/>
        </w:rPr>
        <w:t xml:space="preserve"> </w:t>
      </w:r>
      <w:r>
        <w:t>cancelación</w:t>
      </w:r>
      <w:r>
        <w:rPr>
          <w:spacing w:val="-14"/>
        </w:rPr>
        <w:t xml:space="preserve"> </w:t>
      </w:r>
      <w:r>
        <w:t>de</w:t>
      </w:r>
      <w:r>
        <w:rPr>
          <w:spacing w:val="-13"/>
        </w:rPr>
        <w:t xml:space="preserve"> </w:t>
      </w:r>
      <w:r>
        <w:t>la</w:t>
      </w:r>
      <w:r>
        <w:rPr>
          <w:spacing w:val="-13"/>
        </w:rPr>
        <w:t xml:space="preserve"> </w:t>
      </w:r>
      <w:r>
        <w:t>autorización</w:t>
      </w:r>
      <w:r>
        <w:rPr>
          <w:spacing w:val="-13"/>
        </w:rPr>
        <w:t xml:space="preserve"> </w:t>
      </w:r>
      <w:r>
        <w:t>del</w:t>
      </w:r>
      <w:r>
        <w:rPr>
          <w:spacing w:val="-13"/>
        </w:rPr>
        <w:t xml:space="preserve"> </w:t>
      </w:r>
      <w:r>
        <w:t>cementerio,</w:t>
      </w:r>
      <w:r>
        <w:rPr>
          <w:spacing w:val="-14"/>
        </w:rPr>
        <w:t xml:space="preserve"> </w:t>
      </w:r>
      <w:r>
        <w:t>crematorio</w:t>
      </w:r>
      <w:r>
        <w:rPr>
          <w:spacing w:val="-13"/>
        </w:rPr>
        <w:t xml:space="preserve"> </w:t>
      </w:r>
      <w:r>
        <w:t>o</w:t>
      </w:r>
      <w:r>
        <w:rPr>
          <w:spacing w:val="-13"/>
        </w:rPr>
        <w:t xml:space="preserve"> </w:t>
      </w:r>
      <w:r>
        <w:t>casa funeraria que hubiere incumplido esta normativa.”</w:t>
      </w:r>
    </w:p>
    <w:p w:rsidR="009B6941" w:rsidRDefault="00787A4B">
      <w:pPr>
        <w:pStyle w:val="Textoindependiente"/>
        <w:spacing w:before="164"/>
        <w:ind w:left="144"/>
      </w:pPr>
      <w:r>
        <w:rPr>
          <w:noProof/>
        </w:rPr>
        <w:drawing>
          <wp:anchor distT="0" distB="0" distL="0" distR="0" simplePos="0" relativeHeight="251657216" behindDoc="0" locked="0" layoutInCell="1" allowOverlap="1">
            <wp:simplePos x="0" y="0"/>
            <wp:positionH relativeFrom="page">
              <wp:posOffset>2603445</wp:posOffset>
            </wp:positionH>
            <wp:positionV relativeFrom="paragraph">
              <wp:posOffset>300053</wp:posOffset>
            </wp:positionV>
            <wp:extent cx="2014578" cy="118808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2014578" cy="1188085"/>
                    </a:xfrm>
                    <a:prstGeom prst="rect">
                      <a:avLst/>
                    </a:prstGeom>
                  </pic:spPr>
                </pic:pic>
              </a:graphicData>
            </a:graphic>
          </wp:anchor>
        </w:drawing>
      </w:r>
      <w:r>
        <w:rPr>
          <w:spacing w:val="-2"/>
        </w:rPr>
        <w:t>Fraternalmente,</w:t>
      </w:r>
    </w:p>
    <w:p w:rsidR="009B6941" w:rsidRDefault="009B6941">
      <w:pPr>
        <w:pStyle w:val="Textoindependiente"/>
        <w:rPr>
          <w:sz w:val="28"/>
        </w:rPr>
      </w:pPr>
    </w:p>
    <w:p w:rsidR="009B6941" w:rsidRDefault="009B6941">
      <w:pPr>
        <w:pStyle w:val="Textoindependiente"/>
        <w:rPr>
          <w:sz w:val="28"/>
        </w:rPr>
      </w:pPr>
    </w:p>
    <w:p w:rsidR="009B6941" w:rsidRDefault="009B6941">
      <w:pPr>
        <w:pStyle w:val="Textoindependiente"/>
        <w:rPr>
          <w:sz w:val="28"/>
        </w:rPr>
      </w:pPr>
    </w:p>
    <w:p w:rsidR="009B6941" w:rsidRDefault="009B6941">
      <w:pPr>
        <w:pStyle w:val="Textoindependiente"/>
        <w:rPr>
          <w:sz w:val="28"/>
        </w:rPr>
      </w:pPr>
    </w:p>
    <w:p w:rsidR="009B6941" w:rsidRDefault="00787A4B">
      <w:pPr>
        <w:pStyle w:val="Ttulo1"/>
        <w:spacing w:before="172"/>
        <w:ind w:left="2061" w:right="2055"/>
        <w:jc w:val="center"/>
      </w:pPr>
      <w:r>
        <w:t>DR.</w:t>
      </w:r>
      <w:r>
        <w:rPr>
          <w:spacing w:val="-5"/>
        </w:rPr>
        <w:t xml:space="preserve"> </w:t>
      </w:r>
      <w:r>
        <w:t>TOMÁS</w:t>
      </w:r>
      <w:r>
        <w:rPr>
          <w:spacing w:val="-2"/>
        </w:rPr>
        <w:t xml:space="preserve"> </w:t>
      </w:r>
      <w:r>
        <w:t>IGNACIO</w:t>
      </w:r>
      <w:r>
        <w:rPr>
          <w:spacing w:val="-3"/>
        </w:rPr>
        <w:t xml:space="preserve"> </w:t>
      </w:r>
      <w:r>
        <w:t>LAGOMARSINO</w:t>
      </w:r>
      <w:r>
        <w:rPr>
          <w:spacing w:val="-2"/>
        </w:rPr>
        <w:t xml:space="preserve"> GUZMÁN</w:t>
      </w:r>
    </w:p>
    <w:p w:rsidR="009B6941" w:rsidRDefault="00787A4B">
      <w:pPr>
        <w:pStyle w:val="Textoindependiente"/>
        <w:spacing w:before="160"/>
        <w:ind w:left="2886"/>
      </w:pPr>
      <w:r>
        <w:t>H.</w:t>
      </w:r>
      <w:r>
        <w:rPr>
          <w:spacing w:val="-3"/>
        </w:rPr>
        <w:t xml:space="preserve"> </w:t>
      </w:r>
      <w:r>
        <w:t>DIPUTADO</w:t>
      </w:r>
      <w:r>
        <w:rPr>
          <w:spacing w:val="-1"/>
        </w:rPr>
        <w:t xml:space="preserve"> </w:t>
      </w:r>
      <w:r>
        <w:t>DE</w:t>
      </w:r>
      <w:r>
        <w:rPr>
          <w:spacing w:val="-1"/>
        </w:rPr>
        <w:t xml:space="preserve"> </w:t>
      </w:r>
      <w:r>
        <w:t>LA</w:t>
      </w:r>
      <w:r>
        <w:rPr>
          <w:spacing w:val="-1"/>
        </w:rPr>
        <w:t xml:space="preserve"> </w:t>
      </w:r>
      <w:r>
        <w:rPr>
          <w:spacing w:val="-2"/>
        </w:rPr>
        <w:t>REPÚBLICA</w:t>
      </w:r>
    </w:p>
    <w:sectPr w:rsidR="009B6941">
      <w:pgSz w:w="12240" w:h="15840"/>
      <w:pgMar w:top="1340" w:right="1560" w:bottom="280" w:left="1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104991"/>
    <w:multiLevelType w:val="hybridMultilevel"/>
    <w:tmpl w:val="131449BA"/>
    <w:lvl w:ilvl="0" w:tplc="D55243D4">
      <w:start w:val="1"/>
      <w:numFmt w:val="decimal"/>
      <w:lvlText w:val="%1."/>
      <w:lvlJc w:val="left"/>
      <w:pPr>
        <w:ind w:left="504" w:hanging="360"/>
        <w:jc w:val="left"/>
      </w:pPr>
      <w:rPr>
        <w:rFonts w:ascii="Cambria" w:eastAsia="Cambria" w:hAnsi="Cambria" w:cs="Cambria" w:hint="default"/>
        <w:b w:val="0"/>
        <w:bCs w:val="0"/>
        <w:i w:val="0"/>
        <w:iCs w:val="0"/>
        <w:w w:val="100"/>
        <w:sz w:val="24"/>
        <w:szCs w:val="24"/>
        <w:lang w:val="es-ES" w:eastAsia="en-US" w:bidi="ar-SA"/>
      </w:rPr>
    </w:lvl>
    <w:lvl w:ilvl="1" w:tplc="7F661282">
      <w:numFmt w:val="bullet"/>
      <w:lvlText w:val="•"/>
      <w:lvlJc w:val="left"/>
      <w:pPr>
        <w:ind w:left="1362" w:hanging="360"/>
      </w:pPr>
      <w:rPr>
        <w:rFonts w:hint="default"/>
        <w:lang w:val="es-ES" w:eastAsia="en-US" w:bidi="ar-SA"/>
      </w:rPr>
    </w:lvl>
    <w:lvl w:ilvl="2" w:tplc="4BF2D1F8">
      <w:numFmt w:val="bullet"/>
      <w:lvlText w:val="•"/>
      <w:lvlJc w:val="left"/>
      <w:pPr>
        <w:ind w:left="2224" w:hanging="360"/>
      </w:pPr>
      <w:rPr>
        <w:rFonts w:hint="default"/>
        <w:lang w:val="es-ES" w:eastAsia="en-US" w:bidi="ar-SA"/>
      </w:rPr>
    </w:lvl>
    <w:lvl w:ilvl="3" w:tplc="C8A8751C">
      <w:numFmt w:val="bullet"/>
      <w:lvlText w:val="•"/>
      <w:lvlJc w:val="left"/>
      <w:pPr>
        <w:ind w:left="3086" w:hanging="360"/>
      </w:pPr>
      <w:rPr>
        <w:rFonts w:hint="default"/>
        <w:lang w:val="es-ES" w:eastAsia="en-US" w:bidi="ar-SA"/>
      </w:rPr>
    </w:lvl>
    <w:lvl w:ilvl="4" w:tplc="288E1418">
      <w:numFmt w:val="bullet"/>
      <w:lvlText w:val="•"/>
      <w:lvlJc w:val="left"/>
      <w:pPr>
        <w:ind w:left="3948" w:hanging="360"/>
      </w:pPr>
      <w:rPr>
        <w:rFonts w:hint="default"/>
        <w:lang w:val="es-ES" w:eastAsia="en-US" w:bidi="ar-SA"/>
      </w:rPr>
    </w:lvl>
    <w:lvl w:ilvl="5" w:tplc="5DBEC9FA">
      <w:numFmt w:val="bullet"/>
      <w:lvlText w:val="•"/>
      <w:lvlJc w:val="left"/>
      <w:pPr>
        <w:ind w:left="4810" w:hanging="360"/>
      </w:pPr>
      <w:rPr>
        <w:rFonts w:hint="default"/>
        <w:lang w:val="es-ES" w:eastAsia="en-US" w:bidi="ar-SA"/>
      </w:rPr>
    </w:lvl>
    <w:lvl w:ilvl="6" w:tplc="2330400E">
      <w:numFmt w:val="bullet"/>
      <w:lvlText w:val="•"/>
      <w:lvlJc w:val="left"/>
      <w:pPr>
        <w:ind w:left="5672" w:hanging="360"/>
      </w:pPr>
      <w:rPr>
        <w:rFonts w:hint="default"/>
        <w:lang w:val="es-ES" w:eastAsia="en-US" w:bidi="ar-SA"/>
      </w:rPr>
    </w:lvl>
    <w:lvl w:ilvl="7" w:tplc="E5C687A4">
      <w:numFmt w:val="bullet"/>
      <w:lvlText w:val="•"/>
      <w:lvlJc w:val="left"/>
      <w:pPr>
        <w:ind w:left="6534" w:hanging="360"/>
      </w:pPr>
      <w:rPr>
        <w:rFonts w:hint="default"/>
        <w:lang w:val="es-ES" w:eastAsia="en-US" w:bidi="ar-SA"/>
      </w:rPr>
    </w:lvl>
    <w:lvl w:ilvl="8" w:tplc="3726FB3C">
      <w:numFmt w:val="bullet"/>
      <w:lvlText w:val="•"/>
      <w:lvlJc w:val="left"/>
      <w:pPr>
        <w:ind w:left="7396" w:hanging="360"/>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9B6941"/>
    <w:rsid w:val="00787A4B"/>
    <w:rsid w:val="009B694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86876E19-42FD-4B30-9F24-1A0F453C7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val="es-ES"/>
    </w:rPr>
  </w:style>
  <w:style w:type="paragraph" w:styleId="Ttulo1">
    <w:name w:val="heading 1"/>
    <w:basedOn w:val="Normal"/>
    <w:uiPriority w:val="9"/>
    <w:qFormat/>
    <w:pPr>
      <w:spacing w:before="83"/>
      <w:ind w:left="144"/>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504" w:right="133"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517</Words>
  <Characters>2844</Characters>
  <Application>Microsoft Office Word</Application>
  <DocSecurity>0</DocSecurity>
  <Lines>23</Lines>
  <Paragraphs>6</Paragraphs>
  <ScaleCrop>false</ScaleCrop>
  <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- 09. PDL Restringe horario de funerales narcos.docx</dc:title>
  <dc:creator>Guillermo Diaz Vallejos</dc:creator>
  <cp:lastModifiedBy>Guillermo Diaz Vallejos</cp:lastModifiedBy>
  <cp:revision>1</cp:revision>
  <dcterms:created xsi:type="dcterms:W3CDTF">2023-03-22T12:51:00Z</dcterms:created>
  <dcterms:modified xsi:type="dcterms:W3CDTF">2023-03-22T17:02:00Z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2023-03-21T00:00:00Z</vt:filetime>
  </property>
  <property fmtid="{D5CDD505-2E9C-101B-9397-08002B2CF9AE}" pid="3" name="Creator">
    <vt:lpwstr>Word</vt:lpwstr>
  </property>
  <property fmtid="{D5CDD505-2E9C-101B-9397-08002B2CF9AE}" pid="4" name="LastSaved">
    <vt:filetime>2023-03-22T00:00:00Z</vt:filetime>
  </property>
  <property fmtid="{D5CDD505-2E9C-101B-9397-08002B2CF9AE}" pid="5" name="Producer">
    <vt:lpwstr>macOS Versión 13.1 (Compilación 22C65) Quartz PDFContext</vt:lpwstr>
  </property>
</Properties>
</file>