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A8C" w:rsidRDefault="004D5A8C">
      <w:pPr>
        <w:pStyle w:val="Textoindependiente"/>
        <w:spacing w:before="11"/>
        <w:rPr>
          <w:rFonts w:ascii="Times New Roman"/>
          <w:sz w:val="8"/>
        </w:rPr>
      </w:pPr>
    </w:p>
    <w:p w:rsidR="004D5A8C" w:rsidRDefault="0081299F">
      <w:pPr>
        <w:pStyle w:val="Ttulo1"/>
        <w:spacing w:line="360" w:lineRule="auto"/>
        <w:ind w:right="121"/>
      </w:pPr>
      <w:r>
        <w:t>PROYECTO DE LEY QUE TIENE POR OBJETO MODIFICAR LA LEY 18.168 GENERAL DE TELECOMUNICACIONES PARA LIMITAR LA UTILIZACIÓN DE APARATOS</w:t>
      </w:r>
      <w:r>
        <w:rPr>
          <w:spacing w:val="-5"/>
        </w:rPr>
        <w:t xml:space="preserve"> </w:t>
      </w:r>
      <w:r>
        <w:t>TELEFONICOS</w:t>
      </w:r>
      <w:r>
        <w:rPr>
          <w:spacing w:val="-5"/>
        </w:rPr>
        <w:t xml:space="preserve"> </w:t>
      </w:r>
      <w:r>
        <w:t>AL</w:t>
      </w:r>
      <w:r>
        <w:rPr>
          <w:spacing w:val="-5"/>
        </w:rPr>
        <w:t xml:space="preserve"> </w:t>
      </w:r>
      <w:r>
        <w:t>INTERIOR</w:t>
      </w:r>
      <w:r>
        <w:rPr>
          <w:spacing w:val="-5"/>
        </w:rPr>
        <w:t xml:space="preserve"> </w:t>
      </w:r>
      <w:r>
        <w:t>DE</w:t>
      </w:r>
      <w:r>
        <w:rPr>
          <w:spacing w:val="-7"/>
        </w:rPr>
        <w:t xml:space="preserve"> </w:t>
      </w:r>
      <w:r>
        <w:t>LOS</w:t>
      </w:r>
      <w:r>
        <w:rPr>
          <w:spacing w:val="-5"/>
        </w:rPr>
        <w:t xml:space="preserve"> </w:t>
      </w:r>
      <w:r>
        <w:t>RECINTOS</w:t>
      </w:r>
      <w:r>
        <w:rPr>
          <w:spacing w:val="-5"/>
        </w:rPr>
        <w:t xml:space="preserve"> </w:t>
      </w:r>
      <w:r>
        <w:t>PENINTENCIARIOS.</w:t>
      </w:r>
    </w:p>
    <w:p w:rsidR="004D5A8C" w:rsidRDefault="004D5A8C">
      <w:pPr>
        <w:pStyle w:val="Textoindependiente"/>
        <w:rPr>
          <w:b/>
          <w:sz w:val="28"/>
        </w:rPr>
      </w:pPr>
    </w:p>
    <w:p w:rsidR="004D5A8C" w:rsidRDefault="004D5A8C">
      <w:pPr>
        <w:pStyle w:val="Textoindependiente"/>
        <w:rPr>
          <w:b/>
          <w:sz w:val="28"/>
        </w:rPr>
      </w:pPr>
    </w:p>
    <w:p w:rsidR="004D5A8C" w:rsidRDefault="0081299F">
      <w:pPr>
        <w:spacing w:before="197"/>
        <w:ind w:left="102"/>
        <w:rPr>
          <w:b/>
          <w:sz w:val="24"/>
        </w:rPr>
      </w:pPr>
      <w:r>
        <w:rPr>
          <w:b/>
          <w:spacing w:val="-2"/>
          <w:sz w:val="24"/>
        </w:rPr>
        <w:t>Antecedentes</w:t>
      </w:r>
    </w:p>
    <w:p w:rsidR="004D5A8C" w:rsidRDefault="004D5A8C">
      <w:pPr>
        <w:pStyle w:val="Textoindependiente"/>
        <w:rPr>
          <w:b/>
          <w:sz w:val="28"/>
        </w:rPr>
      </w:pPr>
    </w:p>
    <w:p w:rsidR="004D5A8C" w:rsidRDefault="0081299F">
      <w:pPr>
        <w:pStyle w:val="Textoindependiente"/>
        <w:spacing w:before="246" w:line="360" w:lineRule="auto"/>
        <w:ind w:left="102" w:right="115" w:firstLine="707"/>
        <w:jc w:val="both"/>
      </w:pPr>
      <w:r>
        <w:t xml:space="preserve">Nuestro país se encuentra viviendo una de la crisis </w:t>
      </w:r>
      <w:r>
        <w:t>de seguridad pública más grande de los últimos tiempos, debido a esto, el Gobierno ha ingresado una batería de reformas legales que buscan mejorar las atribuciones de las policías durante la persecución del delito y el cumplimiento</w:t>
      </w:r>
      <w:r>
        <w:rPr>
          <w:spacing w:val="-2"/>
        </w:rPr>
        <w:t xml:space="preserve"> </w:t>
      </w:r>
      <w:r>
        <w:t>del</w:t>
      </w:r>
      <w:r>
        <w:rPr>
          <w:spacing w:val="-3"/>
        </w:rPr>
        <w:t xml:space="preserve"> </w:t>
      </w:r>
      <w:r>
        <w:t>deber.</w:t>
      </w:r>
      <w:r>
        <w:rPr>
          <w:spacing w:val="-1"/>
        </w:rPr>
        <w:t xml:space="preserve"> </w:t>
      </w:r>
      <w:r>
        <w:t>Este</w:t>
      </w:r>
      <w:r>
        <w:rPr>
          <w:spacing w:val="-3"/>
        </w:rPr>
        <w:t xml:space="preserve"> </w:t>
      </w:r>
      <w:r>
        <w:t>clima</w:t>
      </w:r>
      <w:r>
        <w:rPr>
          <w:spacing w:val="-2"/>
        </w:rPr>
        <w:t xml:space="preserve"> </w:t>
      </w:r>
      <w:r>
        <w:t>de</w:t>
      </w:r>
      <w:r>
        <w:rPr>
          <w:spacing w:val="-1"/>
        </w:rPr>
        <w:t xml:space="preserve"> </w:t>
      </w:r>
      <w:r>
        <w:t>inseguridad se</w:t>
      </w:r>
      <w:r>
        <w:rPr>
          <w:spacing w:val="-3"/>
        </w:rPr>
        <w:t xml:space="preserve"> </w:t>
      </w:r>
      <w:r>
        <w:t>ha</w:t>
      </w:r>
      <w:r>
        <w:rPr>
          <w:spacing w:val="-1"/>
        </w:rPr>
        <w:t xml:space="preserve"> </w:t>
      </w:r>
      <w:r>
        <w:t xml:space="preserve">agudizado, por una parte, debido a la liviandad de las medidas adoptadas por el gobierno tras el aumento de los delitos y por otra, dada la marcada presencia de las bandas criminales internacionales al interior de nuestro </w:t>
      </w:r>
      <w:r>
        <w:rPr>
          <w:spacing w:val="-2"/>
        </w:rPr>
        <w:t>país.</w:t>
      </w:r>
    </w:p>
    <w:p w:rsidR="004D5A8C" w:rsidRDefault="004D5A8C">
      <w:pPr>
        <w:pStyle w:val="Textoindependiente"/>
        <w:rPr>
          <w:sz w:val="36"/>
        </w:rPr>
      </w:pPr>
    </w:p>
    <w:p w:rsidR="004D5A8C" w:rsidRDefault="0081299F">
      <w:pPr>
        <w:pStyle w:val="Textoindependiente"/>
        <w:spacing w:before="1" w:line="360" w:lineRule="auto"/>
        <w:ind w:left="102" w:right="114" w:firstLine="707"/>
        <w:jc w:val="both"/>
      </w:pPr>
      <w:r>
        <w:t>El aumen</w:t>
      </w:r>
      <w:r>
        <w:t>to de la criminalidad repercute directamente en la saturación de los recintos penitenciarios y con ello, en el aumento de las estafas telefónicas que en su gran mayoría son ejecutadas desde el interior de estos recintos.</w:t>
      </w:r>
    </w:p>
    <w:p w:rsidR="004D5A8C" w:rsidRDefault="004D5A8C">
      <w:pPr>
        <w:pStyle w:val="Textoindependiente"/>
        <w:spacing w:before="11"/>
        <w:rPr>
          <w:sz w:val="35"/>
        </w:rPr>
      </w:pPr>
    </w:p>
    <w:p w:rsidR="004D5A8C" w:rsidRDefault="0081299F">
      <w:pPr>
        <w:pStyle w:val="Textoindependiente"/>
        <w:spacing w:line="360" w:lineRule="auto"/>
        <w:ind w:left="102" w:right="110" w:firstLine="707"/>
        <w:jc w:val="both"/>
      </w:pPr>
      <w:r>
        <w:t>Estas estafas, también conocidas c</w:t>
      </w:r>
      <w:r>
        <w:t xml:space="preserve">omo “el cuento del tío”, son lideradas por personas que tienen el hábito común de engañar a otra, buscando aprovecharse de su inocencia y también de su codicia. La subsecretaría de Telecomunicaciones (Subtel) y la subsecretaría de Prevención del Delito en </w:t>
      </w:r>
      <w:r>
        <w:t>conjunto con la Policía de Investigaciones (PDI) dieron a conocer que durante el primer semestre de 2022, se recibieron 1.650 denuncias asociadas a las estafas telefónicas, más de la mitad de las</w:t>
      </w:r>
      <w:r>
        <w:rPr>
          <w:spacing w:val="64"/>
          <w:w w:val="150"/>
        </w:rPr>
        <w:t xml:space="preserve"> </w:t>
      </w:r>
      <w:r>
        <w:t>2.992</w:t>
      </w:r>
      <w:r>
        <w:rPr>
          <w:spacing w:val="64"/>
          <w:w w:val="150"/>
        </w:rPr>
        <w:t xml:space="preserve"> </w:t>
      </w:r>
      <w:r>
        <w:t>de</w:t>
      </w:r>
      <w:r>
        <w:rPr>
          <w:spacing w:val="65"/>
          <w:w w:val="150"/>
        </w:rPr>
        <w:t xml:space="preserve"> </w:t>
      </w:r>
      <w:r>
        <w:t>todo</w:t>
      </w:r>
      <w:r>
        <w:rPr>
          <w:spacing w:val="63"/>
          <w:w w:val="150"/>
        </w:rPr>
        <w:t xml:space="preserve"> </w:t>
      </w:r>
      <w:r>
        <w:t>el</w:t>
      </w:r>
      <w:r>
        <w:rPr>
          <w:spacing w:val="65"/>
          <w:w w:val="150"/>
        </w:rPr>
        <w:t xml:space="preserve"> </w:t>
      </w:r>
      <w:r>
        <w:t>año</w:t>
      </w:r>
      <w:r>
        <w:rPr>
          <w:spacing w:val="64"/>
          <w:w w:val="150"/>
        </w:rPr>
        <w:t xml:space="preserve"> </w:t>
      </w:r>
      <w:r>
        <w:t>2021,</w:t>
      </w:r>
      <w:r>
        <w:rPr>
          <w:spacing w:val="65"/>
          <w:w w:val="150"/>
        </w:rPr>
        <w:t xml:space="preserve"> </w:t>
      </w:r>
      <w:r>
        <w:t>siendo</w:t>
      </w:r>
      <w:r>
        <w:rPr>
          <w:spacing w:val="66"/>
          <w:w w:val="150"/>
        </w:rPr>
        <w:t xml:space="preserve"> </w:t>
      </w:r>
      <w:r>
        <w:t>las</w:t>
      </w:r>
      <w:r>
        <w:rPr>
          <w:spacing w:val="63"/>
          <w:w w:val="150"/>
        </w:rPr>
        <w:t xml:space="preserve"> </w:t>
      </w:r>
      <w:r>
        <w:t>regiones</w:t>
      </w:r>
      <w:r>
        <w:rPr>
          <w:spacing w:val="62"/>
          <w:w w:val="150"/>
        </w:rPr>
        <w:t xml:space="preserve"> </w:t>
      </w:r>
      <w:r>
        <w:rPr>
          <w:spacing w:val="-2"/>
        </w:rPr>
        <w:t>Metropolitana</w:t>
      </w:r>
      <w:r>
        <w:rPr>
          <w:spacing w:val="-2"/>
        </w:rPr>
        <w:t>,</w:t>
      </w:r>
    </w:p>
    <w:p w:rsidR="004D5A8C" w:rsidRDefault="004D5A8C">
      <w:pPr>
        <w:spacing w:line="360" w:lineRule="auto"/>
        <w:jc w:val="both"/>
        <w:sectPr w:rsidR="004D5A8C">
          <w:headerReference w:type="default" r:id="rId6"/>
          <w:type w:val="continuous"/>
          <w:pgSz w:w="11910" w:h="16840"/>
          <w:pgMar w:top="2020" w:right="1580" w:bottom="280" w:left="1600" w:header="766" w:footer="0" w:gutter="0"/>
          <w:pgNumType w:start="1"/>
          <w:cols w:space="720"/>
        </w:sectPr>
      </w:pPr>
    </w:p>
    <w:p w:rsidR="004D5A8C" w:rsidRDefault="004D5A8C">
      <w:pPr>
        <w:pStyle w:val="Textoindependiente"/>
        <w:spacing w:before="5"/>
        <w:rPr>
          <w:sz w:val="8"/>
        </w:rPr>
      </w:pPr>
    </w:p>
    <w:p w:rsidR="004D5A8C" w:rsidRDefault="0081299F">
      <w:pPr>
        <w:pStyle w:val="Textoindependiente"/>
        <w:spacing w:before="100" w:line="360" w:lineRule="auto"/>
        <w:ind w:left="102" w:right="114"/>
        <w:jc w:val="both"/>
      </w:pPr>
      <w:r>
        <w:t>Valparaíso, Maule, Biobío, O’Higgins y La Araucanía las que concentran la mayor</w:t>
      </w:r>
      <w:r>
        <w:rPr>
          <w:spacing w:val="-1"/>
        </w:rPr>
        <w:t xml:space="preserve"> </w:t>
      </w:r>
      <w:r>
        <w:t>cantidad de casos.</w:t>
      </w:r>
      <w:r>
        <w:rPr>
          <w:position w:val="6"/>
          <w:sz w:val="16"/>
        </w:rPr>
        <w:t>1</w:t>
      </w:r>
      <w:r>
        <w:rPr>
          <w:spacing w:val="24"/>
          <w:position w:val="6"/>
          <w:sz w:val="16"/>
        </w:rPr>
        <w:t xml:space="preserve"> </w:t>
      </w:r>
      <w:r>
        <w:t>En cuanto a las víctimas, parte importante de ellos son adultos mayores, los que atemorizados por la falsa situación de emergencia que simulan los estafadores, terminan por caer en estos concertados engaños telefónicos.</w:t>
      </w:r>
    </w:p>
    <w:p w:rsidR="004D5A8C" w:rsidRDefault="004D5A8C">
      <w:pPr>
        <w:pStyle w:val="Textoindependiente"/>
        <w:spacing w:before="2"/>
        <w:rPr>
          <w:sz w:val="36"/>
        </w:rPr>
      </w:pPr>
    </w:p>
    <w:p w:rsidR="004D5A8C" w:rsidRDefault="0081299F">
      <w:pPr>
        <w:pStyle w:val="Textoindependiente"/>
        <w:spacing w:line="360" w:lineRule="auto"/>
        <w:ind w:left="102" w:right="114" w:firstLine="707"/>
        <w:jc w:val="both"/>
      </w:pPr>
      <w:r>
        <w:t>En</w:t>
      </w:r>
      <w:r>
        <w:rPr>
          <w:spacing w:val="-3"/>
        </w:rPr>
        <w:t xml:space="preserve"> </w:t>
      </w:r>
      <w:r>
        <w:t>nuestra</w:t>
      </w:r>
      <w:r>
        <w:rPr>
          <w:spacing w:val="-4"/>
        </w:rPr>
        <w:t xml:space="preserve"> </w:t>
      </w:r>
      <w:r>
        <w:t>legislación,</w:t>
      </w:r>
      <w:r>
        <w:rPr>
          <w:spacing w:val="-1"/>
        </w:rPr>
        <w:t xml:space="preserve"> </w:t>
      </w:r>
      <w:r>
        <w:t>esta</w:t>
      </w:r>
      <w:r>
        <w:rPr>
          <w:spacing w:val="-4"/>
        </w:rPr>
        <w:t xml:space="preserve"> </w:t>
      </w:r>
      <w:r>
        <w:t>prácti</w:t>
      </w:r>
      <w:r>
        <w:t>ca</w:t>
      </w:r>
      <w:r>
        <w:rPr>
          <w:spacing w:val="-2"/>
        </w:rPr>
        <w:t xml:space="preserve"> </w:t>
      </w:r>
      <w:r>
        <w:t>se</w:t>
      </w:r>
      <w:r>
        <w:rPr>
          <w:spacing w:val="-3"/>
        </w:rPr>
        <w:t xml:space="preserve"> </w:t>
      </w:r>
      <w:r>
        <w:t>encuentra</w:t>
      </w:r>
      <w:r>
        <w:rPr>
          <w:spacing w:val="-3"/>
        </w:rPr>
        <w:t xml:space="preserve"> </w:t>
      </w:r>
      <w:r>
        <w:t>sancionada</w:t>
      </w:r>
      <w:r>
        <w:rPr>
          <w:spacing w:val="-4"/>
        </w:rPr>
        <w:t xml:space="preserve"> </w:t>
      </w:r>
      <w:r>
        <w:t>con la pena asignada a los delitos de estafa o estafa residual (Título VIII del Libro Segundo del Código Penal), no obstante, el problema se encuentra en la utilización de los equipos celulares o de los dispositivos móviles</w:t>
      </w:r>
      <w:r>
        <w:rPr>
          <w:spacing w:val="-3"/>
        </w:rPr>
        <w:t xml:space="preserve"> </w:t>
      </w:r>
      <w:r>
        <w:t>al</w:t>
      </w:r>
      <w:r>
        <w:rPr>
          <w:spacing w:val="-1"/>
        </w:rPr>
        <w:t xml:space="preserve"> </w:t>
      </w:r>
      <w:r>
        <w:t>in</w:t>
      </w:r>
      <w:r>
        <w:t>terior</w:t>
      </w:r>
      <w:r>
        <w:rPr>
          <w:spacing w:val="-1"/>
        </w:rPr>
        <w:t xml:space="preserve"> </w:t>
      </w:r>
      <w:r>
        <w:t>del</w:t>
      </w:r>
      <w:r>
        <w:rPr>
          <w:spacing w:val="-3"/>
        </w:rPr>
        <w:t xml:space="preserve"> </w:t>
      </w:r>
      <w:r>
        <w:t>recinto</w:t>
      </w:r>
      <w:r>
        <w:rPr>
          <w:spacing w:val="-2"/>
        </w:rPr>
        <w:t xml:space="preserve"> </w:t>
      </w:r>
      <w:r>
        <w:t>penitenciario. Lo anterior, no sólo permite</w:t>
      </w:r>
      <w:r>
        <w:rPr>
          <w:spacing w:val="-1"/>
        </w:rPr>
        <w:t xml:space="preserve"> </w:t>
      </w:r>
      <w:r>
        <w:t>la configuración de estafas telefónicas, sino que además propicia la ocurrencia de otras ilícitos que podrían ser, inclusive, liderados por los mismos delincuentes desde el interior de la Cárce</w:t>
      </w:r>
      <w:r>
        <w:t>l.</w:t>
      </w:r>
    </w:p>
    <w:p w:rsidR="004D5A8C" w:rsidRDefault="004D5A8C">
      <w:pPr>
        <w:pStyle w:val="Textoindependiente"/>
        <w:spacing w:before="12"/>
        <w:rPr>
          <w:sz w:val="35"/>
        </w:rPr>
      </w:pPr>
    </w:p>
    <w:p w:rsidR="004D5A8C" w:rsidRDefault="0081299F">
      <w:pPr>
        <w:pStyle w:val="Textoindependiente"/>
        <w:spacing w:line="360" w:lineRule="auto"/>
        <w:ind w:left="102" w:right="115" w:firstLine="707"/>
        <w:jc w:val="both"/>
      </w:pPr>
      <w:r>
        <w:t>El delincuente que tiene poder en las calles, mantiene el mismo poder desde el interior del reciento penitenciario, de esta manera, su privación de libertad es utilizada como un verdadero centro logístico para dirigir y controlar diferentes situaciones</w:t>
      </w:r>
      <w:r>
        <w:t xml:space="preserve"> ilícitas al interior de nuestro </w:t>
      </w:r>
      <w:r>
        <w:rPr>
          <w:spacing w:val="-2"/>
        </w:rPr>
        <w:t>país.</w:t>
      </w:r>
    </w:p>
    <w:p w:rsidR="004D5A8C" w:rsidRDefault="004D5A8C">
      <w:pPr>
        <w:pStyle w:val="Textoindependiente"/>
        <w:spacing w:before="11"/>
        <w:rPr>
          <w:sz w:val="35"/>
        </w:rPr>
      </w:pPr>
    </w:p>
    <w:p w:rsidR="004D5A8C" w:rsidRDefault="0081299F">
      <w:pPr>
        <w:pStyle w:val="Textoindependiente"/>
        <w:spacing w:line="360" w:lineRule="auto"/>
        <w:ind w:left="102" w:right="113" w:firstLine="707"/>
        <w:jc w:val="both"/>
      </w:pPr>
      <w:r>
        <w:t>Debido a ello, venimos en proponer un proyecto de ley que permita erradicar esta situación, disponiendo la inhibición de las redes móviles al interior de los recintos carcelarios con la finalidad de hacer inservibles</w:t>
      </w:r>
      <w:r>
        <w:t xml:space="preserve"> para la comisión de ilícitos la tenencia de estos aparatos </w:t>
      </w:r>
      <w:r>
        <w:rPr>
          <w:spacing w:val="-2"/>
        </w:rPr>
        <w:t>electrónicos.</w:t>
      </w:r>
    </w:p>
    <w:p w:rsidR="004D5A8C" w:rsidRDefault="004D5A8C">
      <w:pPr>
        <w:pStyle w:val="Textoindependiente"/>
        <w:rPr>
          <w:sz w:val="20"/>
        </w:rPr>
      </w:pPr>
    </w:p>
    <w:p w:rsidR="004D5A8C" w:rsidRDefault="0081299F">
      <w:pPr>
        <w:pStyle w:val="Textoindependiente"/>
        <w:spacing w:before="5"/>
        <w:rPr>
          <w:sz w:val="27"/>
        </w:rPr>
      </w:pPr>
      <w:r>
        <w:pict>
          <v:rect id="docshape1" o:spid="_x0000_s1026" style="position:absolute;margin-left:85.1pt;margin-top:18.05pt;width:2in;height:.85pt;z-index:-251658752;mso-wrap-distance-left:0;mso-wrap-distance-right:0;mso-position-horizontal-relative:page" fillcolor="black" stroked="f">
            <w10:wrap type="topAndBottom" anchorx="page"/>
          </v:rect>
        </w:pict>
      </w:r>
    </w:p>
    <w:p w:rsidR="004D5A8C" w:rsidRDefault="0081299F">
      <w:pPr>
        <w:spacing w:before="109"/>
        <w:ind w:left="102" w:right="130"/>
        <w:rPr>
          <w:rFonts w:ascii="Calibri"/>
          <w:sz w:val="20"/>
        </w:rPr>
      </w:pPr>
      <w:r>
        <w:rPr>
          <w:rFonts w:ascii="Calibri"/>
          <w:sz w:val="20"/>
          <w:vertAlign w:val="superscript"/>
        </w:rPr>
        <w:t>1</w:t>
      </w:r>
      <w:r>
        <w:rPr>
          <w:rFonts w:ascii="Calibri"/>
          <w:sz w:val="20"/>
        </w:rPr>
        <w:t xml:space="preserve"> </w:t>
      </w:r>
      <w:hyperlink r:id="rId7" w:anchor="%3A~%3Atext%3DDurante%20el%20primer%20semestre%20de%2Cla%20mayor%20cantidad%20de%20casos">
        <w:r>
          <w:rPr>
            <w:rFonts w:ascii="Calibri"/>
            <w:color w:val="0462C1"/>
            <w:sz w:val="20"/>
            <w:u w:val="single" w:color="0462C1"/>
          </w:rPr>
          <w:t>https://www.gob.cl/noticias/han-intentado-hacerte-una-estafa-telefonica-enterate-sobre-el-plan-de-</w:t>
        </w:r>
      </w:hyperlink>
      <w:r>
        <w:rPr>
          <w:rFonts w:ascii="Calibri"/>
          <w:color w:val="0462C1"/>
          <w:sz w:val="20"/>
        </w:rPr>
        <w:t xml:space="preserve"> </w:t>
      </w:r>
      <w:hyperlink r:id="rId8" w:anchor="%3A~%3Atext%3DDurante%20el%20primer%20semestre%20de%2Cla%20mayor%20cantidad%20de%20casos">
        <w:r>
          <w:rPr>
            <w:rFonts w:ascii="Calibri"/>
            <w:color w:val="0462C1"/>
            <w:spacing w:val="-2"/>
            <w:sz w:val="20"/>
            <w:u w:val="single" w:color="0462C1"/>
          </w:rPr>
          <w:t>accion-del-gobierno-para-prevenir-y-denunciar-estos-</w:t>
        </w:r>
      </w:hyperlink>
      <w:r>
        <w:rPr>
          <w:rFonts w:ascii="Calibri"/>
          <w:color w:val="0462C1"/>
          <w:spacing w:val="-2"/>
          <w:sz w:val="20"/>
        </w:rPr>
        <w:t xml:space="preserve"> </w:t>
      </w:r>
      <w:hyperlink r:id="rId9" w:anchor="%3A~%3Atext%3DDurante%20el%20primer%20semestre%20de%2Cla%20mayor%20cantidad%20de%20casos">
        <w:r>
          <w:rPr>
            <w:rFonts w:ascii="Calibri"/>
            <w:color w:val="0462C1"/>
            <w:spacing w:val="-2"/>
            <w:sz w:val="20"/>
            <w:u w:val="single" w:color="0462C1"/>
          </w:rPr>
          <w:t>delitos/#:~:text=Durante%20el%20primer%20semestre%20de,la%</w:t>
        </w:r>
        <w:r>
          <w:rPr>
            <w:rFonts w:ascii="Calibri"/>
            <w:color w:val="0462C1"/>
            <w:spacing w:val="-2"/>
            <w:sz w:val="20"/>
            <w:u w:val="single" w:color="0462C1"/>
          </w:rPr>
          <w:t>20mayor%20cantidad%20de%20casos</w:t>
        </w:r>
      </w:hyperlink>
    </w:p>
    <w:p w:rsidR="004D5A8C" w:rsidRDefault="0081299F">
      <w:pPr>
        <w:spacing w:line="244" w:lineRule="exact"/>
        <w:ind w:left="102"/>
        <w:rPr>
          <w:rFonts w:ascii="Calibri"/>
          <w:sz w:val="20"/>
        </w:rPr>
      </w:pPr>
      <w:r>
        <w:rPr>
          <w:rFonts w:ascii="Calibri"/>
          <w:w w:val="99"/>
          <w:sz w:val="20"/>
        </w:rPr>
        <w:t>.</w:t>
      </w:r>
    </w:p>
    <w:p w:rsidR="004D5A8C" w:rsidRDefault="004D5A8C">
      <w:pPr>
        <w:spacing w:line="244" w:lineRule="exact"/>
        <w:rPr>
          <w:rFonts w:ascii="Calibri"/>
          <w:sz w:val="20"/>
        </w:rPr>
        <w:sectPr w:rsidR="004D5A8C">
          <w:pgSz w:w="11910" w:h="16840"/>
          <w:pgMar w:top="2020" w:right="1580" w:bottom="280" w:left="1600" w:header="766" w:footer="0" w:gutter="0"/>
          <w:cols w:space="720"/>
        </w:sectPr>
      </w:pPr>
    </w:p>
    <w:p w:rsidR="004D5A8C" w:rsidRDefault="004D5A8C">
      <w:pPr>
        <w:pStyle w:val="Textoindependiente"/>
        <w:spacing w:before="5"/>
        <w:rPr>
          <w:rFonts w:ascii="Calibri"/>
          <w:sz w:val="8"/>
        </w:rPr>
      </w:pPr>
    </w:p>
    <w:p w:rsidR="004D5A8C" w:rsidRDefault="0081299F">
      <w:pPr>
        <w:pStyle w:val="Textoindependiente"/>
        <w:spacing w:before="100" w:line="360" w:lineRule="auto"/>
        <w:ind w:left="102" w:right="112" w:firstLine="707"/>
        <w:jc w:val="both"/>
      </w:pPr>
      <w:r>
        <w:t>Entre las razones más importantes que permiten justificar esta medida,</w:t>
      </w:r>
      <w:r>
        <w:rPr>
          <w:spacing w:val="-2"/>
        </w:rPr>
        <w:t xml:space="preserve"> </w:t>
      </w:r>
      <w:r>
        <w:t>se</w:t>
      </w:r>
      <w:r>
        <w:rPr>
          <w:spacing w:val="-2"/>
        </w:rPr>
        <w:t xml:space="preserve"> </w:t>
      </w:r>
      <w:r>
        <w:t>encuentra</w:t>
      </w:r>
      <w:r>
        <w:rPr>
          <w:spacing w:val="-4"/>
        </w:rPr>
        <w:t xml:space="preserve"> </w:t>
      </w:r>
      <w:r>
        <w:t>la</w:t>
      </w:r>
      <w:r>
        <w:rPr>
          <w:spacing w:val="-2"/>
        </w:rPr>
        <w:t xml:space="preserve"> </w:t>
      </w:r>
      <w:r>
        <w:t>seguridad</w:t>
      </w:r>
      <w:r>
        <w:rPr>
          <w:spacing w:val="-1"/>
        </w:rPr>
        <w:t xml:space="preserve"> </w:t>
      </w:r>
      <w:r>
        <w:t>social,</w:t>
      </w:r>
      <w:r>
        <w:rPr>
          <w:spacing w:val="-2"/>
        </w:rPr>
        <w:t xml:space="preserve"> </w:t>
      </w:r>
      <w:r>
        <w:t>la</w:t>
      </w:r>
      <w:r>
        <w:rPr>
          <w:spacing w:val="-4"/>
        </w:rPr>
        <w:t xml:space="preserve"> </w:t>
      </w:r>
      <w:r>
        <w:t>protección</w:t>
      </w:r>
      <w:r>
        <w:rPr>
          <w:spacing w:val="-2"/>
        </w:rPr>
        <w:t xml:space="preserve"> </w:t>
      </w:r>
      <w:r>
        <w:t>a</w:t>
      </w:r>
      <w:r>
        <w:rPr>
          <w:spacing w:val="-3"/>
        </w:rPr>
        <w:t xml:space="preserve"> </w:t>
      </w:r>
      <w:r>
        <w:t>las</w:t>
      </w:r>
      <w:r>
        <w:rPr>
          <w:spacing w:val="-5"/>
        </w:rPr>
        <w:t xml:space="preserve"> </w:t>
      </w:r>
      <w:r>
        <w:t>víctimas,</w:t>
      </w:r>
      <w:r>
        <w:rPr>
          <w:spacing w:val="-2"/>
        </w:rPr>
        <w:t xml:space="preserve"> </w:t>
      </w:r>
      <w:r>
        <w:t>el cumplimiento de la ley y de los reglamentos internos de Gendarmer</w:t>
      </w:r>
      <w:r>
        <w:t>ía, y la reducción de los costos investigativos de las policías mientras persiguen a los responsables de estos delitos.</w:t>
      </w:r>
    </w:p>
    <w:p w:rsidR="004D5A8C" w:rsidRDefault="004D5A8C">
      <w:pPr>
        <w:pStyle w:val="Textoindependiente"/>
        <w:spacing w:before="2"/>
        <w:rPr>
          <w:sz w:val="36"/>
        </w:rPr>
      </w:pPr>
    </w:p>
    <w:p w:rsidR="004D5A8C" w:rsidRDefault="0081299F">
      <w:pPr>
        <w:pStyle w:val="Textoindependiente"/>
        <w:spacing w:line="360" w:lineRule="auto"/>
        <w:ind w:left="102" w:right="120" w:firstLine="707"/>
        <w:jc w:val="both"/>
      </w:pPr>
      <w:r>
        <w:t>En conclusión, existen varias razones por las cuales se podría justificar la modificación de la ley para incorporar inhibidores de seña</w:t>
      </w:r>
      <w:r>
        <w:t>les para celulares en los recintos carcelarios.</w:t>
      </w:r>
    </w:p>
    <w:p w:rsidR="004D5A8C" w:rsidRDefault="004D5A8C">
      <w:pPr>
        <w:pStyle w:val="Textoindependiente"/>
        <w:spacing w:before="11"/>
        <w:rPr>
          <w:sz w:val="35"/>
        </w:rPr>
      </w:pPr>
    </w:p>
    <w:p w:rsidR="004D5A8C" w:rsidRDefault="0081299F">
      <w:pPr>
        <w:pStyle w:val="Textoindependiente"/>
        <w:spacing w:line="360" w:lineRule="auto"/>
        <w:ind w:left="102" w:right="111" w:firstLine="707"/>
        <w:jc w:val="both"/>
      </w:pPr>
      <w:r>
        <w:t>Por consiguiente, y con el mérito de los antecedentes expuestos, vengo</w:t>
      </w:r>
      <w:r>
        <w:rPr>
          <w:spacing w:val="-2"/>
        </w:rPr>
        <w:t xml:space="preserve"> </w:t>
      </w:r>
      <w:r>
        <w:t>en</w:t>
      </w:r>
      <w:r>
        <w:rPr>
          <w:spacing w:val="-3"/>
        </w:rPr>
        <w:t xml:space="preserve"> </w:t>
      </w:r>
      <w:r>
        <w:t>someter</w:t>
      </w:r>
      <w:r>
        <w:rPr>
          <w:spacing w:val="-3"/>
        </w:rPr>
        <w:t xml:space="preserve"> </w:t>
      </w:r>
      <w:r>
        <w:t>a</w:t>
      </w:r>
      <w:r>
        <w:rPr>
          <w:spacing w:val="-5"/>
        </w:rPr>
        <w:t xml:space="preserve"> </w:t>
      </w:r>
      <w:r>
        <w:t>la</w:t>
      </w:r>
      <w:r>
        <w:rPr>
          <w:spacing w:val="-4"/>
        </w:rPr>
        <w:t xml:space="preserve"> </w:t>
      </w:r>
      <w:r>
        <w:t>consideración</w:t>
      </w:r>
      <w:r>
        <w:rPr>
          <w:spacing w:val="-3"/>
        </w:rPr>
        <w:t xml:space="preserve"> </w:t>
      </w:r>
      <w:r>
        <w:t>de</w:t>
      </w:r>
      <w:r>
        <w:rPr>
          <w:spacing w:val="-5"/>
        </w:rPr>
        <w:t xml:space="preserve"> </w:t>
      </w:r>
      <w:r>
        <w:t>esta</w:t>
      </w:r>
      <w:r>
        <w:rPr>
          <w:spacing w:val="-3"/>
        </w:rPr>
        <w:t xml:space="preserve"> </w:t>
      </w:r>
      <w:r>
        <w:t>Honorable</w:t>
      </w:r>
      <w:r>
        <w:rPr>
          <w:spacing w:val="-4"/>
        </w:rPr>
        <w:t xml:space="preserve"> </w:t>
      </w:r>
      <w:r>
        <w:t>Corporación,</w:t>
      </w:r>
      <w:r>
        <w:rPr>
          <w:spacing w:val="-2"/>
        </w:rPr>
        <w:t xml:space="preserve"> </w:t>
      </w:r>
      <w:r>
        <w:t xml:space="preserve">el </w:t>
      </w:r>
      <w:r>
        <w:rPr>
          <w:spacing w:val="-2"/>
        </w:rPr>
        <w:t>siguiente:</w:t>
      </w:r>
    </w:p>
    <w:p w:rsidR="004D5A8C" w:rsidRDefault="004D5A8C">
      <w:pPr>
        <w:pStyle w:val="Textoindependiente"/>
        <w:spacing w:before="1"/>
        <w:rPr>
          <w:sz w:val="36"/>
        </w:rPr>
      </w:pPr>
    </w:p>
    <w:p w:rsidR="004D5A8C" w:rsidRDefault="0081299F">
      <w:pPr>
        <w:pStyle w:val="Ttulo1"/>
        <w:spacing w:before="0"/>
        <w:ind w:right="119"/>
      </w:pPr>
      <w:r>
        <w:rPr>
          <w:u w:val="single"/>
        </w:rPr>
        <w:t>PROYECTO</w:t>
      </w:r>
      <w:r>
        <w:rPr>
          <w:spacing w:val="-5"/>
          <w:u w:val="single"/>
        </w:rPr>
        <w:t xml:space="preserve"> </w:t>
      </w:r>
      <w:r>
        <w:rPr>
          <w:u w:val="single"/>
        </w:rPr>
        <w:t>DE</w:t>
      </w:r>
      <w:r>
        <w:rPr>
          <w:spacing w:val="-4"/>
          <w:u w:val="single"/>
        </w:rPr>
        <w:t xml:space="preserve"> </w:t>
      </w:r>
      <w:r>
        <w:rPr>
          <w:spacing w:val="-5"/>
          <w:u w:val="single"/>
        </w:rPr>
        <w:t>LEY</w:t>
      </w:r>
    </w:p>
    <w:p w:rsidR="004D5A8C" w:rsidRDefault="004D5A8C">
      <w:pPr>
        <w:pStyle w:val="Textoindependiente"/>
        <w:rPr>
          <w:b/>
          <w:sz w:val="20"/>
        </w:rPr>
      </w:pPr>
    </w:p>
    <w:p w:rsidR="004D5A8C" w:rsidRDefault="004D5A8C">
      <w:pPr>
        <w:pStyle w:val="Textoindependiente"/>
        <w:spacing w:before="11"/>
        <w:rPr>
          <w:b/>
          <w:sz w:val="19"/>
        </w:rPr>
      </w:pPr>
    </w:p>
    <w:p w:rsidR="004D5A8C" w:rsidRDefault="0081299F">
      <w:pPr>
        <w:pStyle w:val="Textoindependiente"/>
        <w:spacing w:before="100" w:line="360" w:lineRule="auto"/>
        <w:ind w:left="102" w:right="112"/>
        <w:jc w:val="both"/>
      </w:pPr>
      <w:r>
        <w:rPr>
          <w:b/>
        </w:rPr>
        <w:t xml:space="preserve">Artículo único: </w:t>
      </w:r>
      <w:r>
        <w:t>agréguese un nuevo inciso tercero en el artículo 24 H</w:t>
      </w:r>
      <w:r>
        <w:rPr>
          <w:spacing w:val="40"/>
        </w:rPr>
        <w:t xml:space="preserve"> </w:t>
      </w:r>
      <w:r>
        <w:t>letra a) de la ley número 18.168 General de Telecomunicaciones, del siguiente tenor:</w:t>
      </w:r>
    </w:p>
    <w:p w:rsidR="004D5A8C" w:rsidRDefault="004D5A8C">
      <w:pPr>
        <w:pStyle w:val="Textoindependiente"/>
        <w:spacing w:before="1"/>
        <w:rPr>
          <w:sz w:val="36"/>
        </w:rPr>
      </w:pPr>
    </w:p>
    <w:p w:rsidR="004D5A8C" w:rsidRDefault="0081299F">
      <w:pPr>
        <w:pStyle w:val="Textoindependiente"/>
        <w:spacing w:line="360" w:lineRule="auto"/>
        <w:ind w:left="102" w:right="113"/>
        <w:jc w:val="both"/>
      </w:pPr>
      <w:r>
        <w:t>“Los proveedores de acceso a Internet quedaran facultados para bloquear e interferir las redes móviles al interior d</w:t>
      </w:r>
      <w:r>
        <w:t xml:space="preserve">e todos los establecimientos penitenciarios, procurando siempre, no afectar el acceso a las habituales comunicaciones utilizadas por Gendarmería de </w:t>
      </w:r>
      <w:r>
        <w:rPr>
          <w:spacing w:val="-2"/>
        </w:rPr>
        <w:t>Chile.</w:t>
      </w:r>
    </w:p>
    <w:p w:rsidR="004D5A8C" w:rsidRDefault="004D5A8C">
      <w:pPr>
        <w:pStyle w:val="Textoindependiente"/>
        <w:spacing w:before="11"/>
        <w:rPr>
          <w:sz w:val="35"/>
        </w:rPr>
      </w:pPr>
    </w:p>
    <w:p w:rsidR="004D5A8C" w:rsidRDefault="0081299F">
      <w:pPr>
        <w:pStyle w:val="Textoindependiente"/>
        <w:spacing w:before="1" w:line="360" w:lineRule="auto"/>
        <w:ind w:left="102" w:right="115"/>
        <w:jc w:val="both"/>
      </w:pPr>
      <w:r>
        <w:t>Un reglamento determinará los detalles técnicos para implementar la inhibición</w:t>
      </w:r>
      <w:r>
        <w:rPr>
          <w:spacing w:val="-1"/>
        </w:rPr>
        <w:t xml:space="preserve"> </w:t>
      </w:r>
      <w:r>
        <w:t>de</w:t>
      </w:r>
      <w:r>
        <w:rPr>
          <w:spacing w:val="-1"/>
        </w:rPr>
        <w:t xml:space="preserve"> </w:t>
      </w:r>
      <w:r>
        <w:t xml:space="preserve">las redes móviles </w:t>
      </w:r>
      <w:r>
        <w:t>y los</w:t>
      </w:r>
      <w:r>
        <w:rPr>
          <w:spacing w:val="-1"/>
        </w:rPr>
        <w:t xml:space="preserve"> </w:t>
      </w:r>
      <w:r>
        <w:t>costos de</w:t>
      </w:r>
      <w:r>
        <w:rPr>
          <w:spacing w:val="-1"/>
        </w:rPr>
        <w:t xml:space="preserve"> </w:t>
      </w:r>
      <w:r>
        <w:t>implementación</w:t>
      </w:r>
      <w:r>
        <w:rPr>
          <w:spacing w:val="-1"/>
        </w:rPr>
        <w:t xml:space="preserve"> </w:t>
      </w:r>
      <w:r>
        <w:t>que</w:t>
      </w:r>
      <w:r>
        <w:rPr>
          <w:spacing w:val="-1"/>
        </w:rPr>
        <w:t xml:space="preserve"> </w:t>
      </w:r>
      <w:r>
        <w:t>serán siempre cargo de las compañías.”</w:t>
      </w:r>
    </w:p>
    <w:p w:rsidR="004D5A8C" w:rsidRDefault="004D5A8C">
      <w:pPr>
        <w:spacing w:line="360" w:lineRule="auto"/>
        <w:jc w:val="both"/>
        <w:sectPr w:rsidR="004D5A8C">
          <w:pgSz w:w="11910" w:h="16840"/>
          <w:pgMar w:top="2020" w:right="1580" w:bottom="280" w:left="1600" w:header="766" w:footer="0" w:gutter="0"/>
          <w:cols w:space="720"/>
        </w:sectPr>
      </w:pPr>
    </w:p>
    <w:p w:rsidR="004D5A8C" w:rsidRDefault="004D5A8C">
      <w:pPr>
        <w:pStyle w:val="Textoindependiente"/>
        <w:rPr>
          <w:sz w:val="20"/>
        </w:rPr>
      </w:pPr>
    </w:p>
    <w:p w:rsidR="004D5A8C" w:rsidRDefault="004D5A8C">
      <w:pPr>
        <w:pStyle w:val="Textoindependiente"/>
        <w:spacing w:before="5"/>
      </w:pPr>
    </w:p>
    <w:p w:rsidR="004D5A8C" w:rsidRDefault="0081299F">
      <w:pPr>
        <w:pStyle w:val="Ttulo1"/>
        <w:ind w:right="118"/>
      </w:pPr>
      <w:r>
        <w:rPr>
          <w:u w:val="single"/>
        </w:rPr>
        <w:t xml:space="preserve">María Luisa Cordero </w:t>
      </w:r>
      <w:r>
        <w:rPr>
          <w:spacing w:val="-2"/>
          <w:u w:val="single"/>
        </w:rPr>
        <w:t>Velásquez</w:t>
      </w:r>
    </w:p>
    <w:p w:rsidR="004D5A8C" w:rsidRDefault="0081299F">
      <w:pPr>
        <w:pStyle w:val="Textoindependiente"/>
        <w:spacing w:before="147"/>
        <w:ind w:left="3652"/>
      </w:pPr>
      <w:r>
        <w:t xml:space="preserve">H. </w:t>
      </w:r>
      <w:r>
        <w:rPr>
          <w:spacing w:val="-2"/>
        </w:rPr>
        <w:t>Diputada</w:t>
      </w:r>
    </w:p>
    <w:sectPr w:rsidR="004D5A8C">
      <w:pgSz w:w="11910" w:h="16840"/>
      <w:pgMar w:top="2020" w:right="1580" w:bottom="280" w:left="16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99F" w:rsidRDefault="0081299F">
      <w:r>
        <w:separator/>
      </w:r>
    </w:p>
  </w:endnote>
  <w:endnote w:type="continuationSeparator" w:id="0">
    <w:p w:rsidR="0081299F" w:rsidRDefault="0081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99F" w:rsidRDefault="0081299F">
      <w:r>
        <w:separator/>
      </w:r>
    </w:p>
  </w:footnote>
  <w:footnote w:type="continuationSeparator" w:id="0">
    <w:p w:rsidR="0081299F" w:rsidRDefault="0081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A8C" w:rsidRDefault="0081299F">
    <w:pPr>
      <w:pStyle w:val="Textoindependiente"/>
      <w:spacing w:line="14" w:lineRule="auto"/>
      <w:rPr>
        <w:sz w:val="20"/>
      </w:rPr>
    </w:pPr>
    <w:r>
      <w:rPr>
        <w:noProof/>
      </w:rPr>
      <w:drawing>
        <wp:anchor distT="0" distB="0" distL="0" distR="0" simplePos="0" relativeHeight="487545856" behindDoc="1" locked="0" layoutInCell="1" allowOverlap="1">
          <wp:simplePos x="0" y="0"/>
          <wp:positionH relativeFrom="page">
            <wp:posOffset>3436235</wp:posOffset>
          </wp:positionH>
          <wp:positionV relativeFrom="page">
            <wp:posOffset>486280</wp:posOffset>
          </wp:positionV>
          <wp:extent cx="697298" cy="80742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7298" cy="80742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5A8C"/>
    <w:rsid w:val="004D5A8C"/>
    <w:rsid w:val="00732AA1"/>
    <w:rsid w:val="008129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AB89E6-6B14-4A49-9712-F6720F1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paragraph" w:styleId="Ttulo1">
    <w:name w:val="heading 1"/>
    <w:basedOn w:val="Normal"/>
    <w:uiPriority w:val="9"/>
    <w:qFormat/>
    <w:pPr>
      <w:spacing w:before="100"/>
      <w:ind w:left="10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b.cl/noticias/han-intentado-hacerte-una-estafa-telefonica-enterate-sobre-el-plan-de-accion-del-gobierno-para-prevenir-y-denunciar-estos-delitos/" TargetMode="External"/><Relationship Id="rId3" Type="http://schemas.openxmlformats.org/officeDocument/2006/relationships/webSettings" Target="webSettings.xml"/><Relationship Id="rId7" Type="http://schemas.openxmlformats.org/officeDocument/2006/relationships/hyperlink" Target="https://www.gob.cl/noticias/han-intentado-hacerte-una-estafa-telefonica-enterate-sobre-el-plan-de-accion-del-gobierno-para-prevenir-y-denunciar-estos-deli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b.cl/noticias/han-intentado-hacerte-una-estafa-telefonica-enterate-sobre-el-plan-de-accion-del-gobierno-para-prevenir-y-denunciar-estos-deli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4554</Characters>
  <Application>Microsoft Office Word</Application>
  <DocSecurity>0</DocSecurity>
  <Lines>37</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ARAYA PRESMITA, ALEXIS A.</dc:creator>
  <cp:lastModifiedBy>Guillermo Diaz Vallejos</cp:lastModifiedBy>
  <cp:revision>1</cp:revision>
  <dcterms:created xsi:type="dcterms:W3CDTF">2023-04-06T15:58:00Z</dcterms:created>
  <dcterms:modified xsi:type="dcterms:W3CDTF">2023-04-10T21:55:00Z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LTSC</vt:lpwstr>
  </property>
  <property fmtid="{D5CDD505-2E9C-101B-9397-08002B2CF9AE}" pid="4" name="LastSaved">
    <vt:filetime>2023-04-06T00:00:00Z</vt:filetime>
  </property>
  <property fmtid="{D5CDD505-2E9C-101B-9397-08002B2CF9AE}" pid="5" name="Producer">
    <vt:lpwstr>Microsoft® Word LTSC</vt:lpwstr>
  </property>
</Properties>
</file>