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35BD" w:rsidRDefault="00476A6E">
      <w:pPr>
        <w:pStyle w:val="Textoindependiente"/>
        <w:ind w:left="116"/>
        <w:rPr>
          <w:sz w:val="20"/>
        </w:rPr>
      </w:pPr>
      <w:r>
        <w:rPr>
          <w:noProof/>
          <w:sz w:val="20"/>
        </w:rPr>
        <w:drawing>
          <wp:inline distT="0" distB="0" distL="0" distR="0">
            <wp:extent cx="785488" cy="777240"/>
            <wp:effectExtent l="0" t="0" r="0" b="0"/>
            <wp:docPr id="1" name="image1.png" descr="Logotip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85488" cy="777240"/>
                    </a:xfrm>
                    <a:prstGeom prst="rect">
                      <a:avLst/>
                    </a:prstGeom>
                  </pic:spPr>
                </pic:pic>
              </a:graphicData>
            </a:graphic>
          </wp:inline>
        </w:drawing>
      </w:r>
    </w:p>
    <w:p w:rsidR="00ED35BD" w:rsidRDefault="00ED35BD">
      <w:pPr>
        <w:pStyle w:val="Textoindependiente"/>
        <w:rPr>
          <w:sz w:val="25"/>
        </w:rPr>
      </w:pPr>
    </w:p>
    <w:p w:rsidR="00ED35BD" w:rsidRDefault="00476A6E">
      <w:pPr>
        <w:tabs>
          <w:tab w:val="left" w:pos="2816"/>
          <w:tab w:val="left" w:pos="3357"/>
          <w:tab w:val="left" w:pos="4774"/>
          <w:tab w:val="left" w:pos="7501"/>
        </w:tabs>
        <w:spacing w:before="90"/>
        <w:ind w:left="1254"/>
        <w:rPr>
          <w:b/>
          <w:sz w:val="24"/>
        </w:rPr>
      </w:pPr>
      <w:r>
        <w:rPr>
          <w:b/>
          <w:spacing w:val="-2"/>
          <w:sz w:val="24"/>
        </w:rPr>
        <w:t>PROYECTO</w:t>
      </w:r>
      <w:r>
        <w:rPr>
          <w:b/>
          <w:sz w:val="24"/>
        </w:rPr>
        <w:tab/>
      </w:r>
      <w:r>
        <w:rPr>
          <w:b/>
          <w:spacing w:val="-5"/>
          <w:sz w:val="24"/>
        </w:rPr>
        <w:t>DE</w:t>
      </w:r>
      <w:r>
        <w:rPr>
          <w:b/>
          <w:sz w:val="24"/>
        </w:rPr>
        <w:tab/>
        <w:t>LEY</w:t>
      </w:r>
      <w:r>
        <w:rPr>
          <w:b/>
          <w:spacing w:val="37"/>
          <w:sz w:val="24"/>
        </w:rPr>
        <w:t xml:space="preserve">  </w:t>
      </w:r>
      <w:r>
        <w:rPr>
          <w:b/>
          <w:spacing w:val="-5"/>
          <w:sz w:val="24"/>
        </w:rPr>
        <w:t>QUE</w:t>
      </w:r>
      <w:r>
        <w:rPr>
          <w:b/>
          <w:sz w:val="24"/>
        </w:rPr>
        <w:tab/>
        <w:t>INCORPORA</w:t>
      </w:r>
      <w:r>
        <w:rPr>
          <w:b/>
          <w:spacing w:val="32"/>
          <w:sz w:val="24"/>
        </w:rPr>
        <w:t xml:space="preserve">  </w:t>
      </w:r>
      <w:r>
        <w:rPr>
          <w:b/>
          <w:sz w:val="24"/>
        </w:rPr>
        <w:t>A</w:t>
      </w:r>
      <w:r>
        <w:rPr>
          <w:b/>
          <w:spacing w:val="31"/>
          <w:sz w:val="24"/>
        </w:rPr>
        <w:t xml:space="preserve">  </w:t>
      </w:r>
      <w:r>
        <w:rPr>
          <w:b/>
          <w:spacing w:val="-5"/>
          <w:sz w:val="24"/>
        </w:rPr>
        <w:t>LOS</w:t>
      </w:r>
      <w:r>
        <w:rPr>
          <w:b/>
          <w:sz w:val="24"/>
        </w:rPr>
        <w:tab/>
      </w:r>
      <w:r>
        <w:rPr>
          <w:b/>
          <w:spacing w:val="-2"/>
          <w:sz w:val="24"/>
        </w:rPr>
        <w:t>PROFESIONALES</w:t>
      </w:r>
    </w:p>
    <w:p w:rsidR="00ED35BD" w:rsidRDefault="00ED35BD">
      <w:pPr>
        <w:pStyle w:val="Textoindependiente"/>
        <w:rPr>
          <w:b/>
        </w:rPr>
      </w:pPr>
    </w:p>
    <w:p w:rsidR="00ED35BD" w:rsidRDefault="00476A6E">
      <w:pPr>
        <w:ind w:left="1254"/>
        <w:rPr>
          <w:b/>
          <w:sz w:val="24"/>
        </w:rPr>
      </w:pPr>
      <w:r>
        <w:rPr>
          <w:b/>
          <w:spacing w:val="-2"/>
          <w:sz w:val="24"/>
        </w:rPr>
        <w:t>TRABAJADORES</w:t>
      </w:r>
      <w:r>
        <w:rPr>
          <w:b/>
          <w:spacing w:val="4"/>
          <w:sz w:val="24"/>
        </w:rPr>
        <w:t xml:space="preserve"> </w:t>
      </w:r>
      <w:r>
        <w:rPr>
          <w:b/>
          <w:spacing w:val="-2"/>
          <w:sz w:val="24"/>
        </w:rPr>
        <w:t>SOCIALES</w:t>
      </w:r>
      <w:r>
        <w:rPr>
          <w:b/>
          <w:spacing w:val="-11"/>
          <w:sz w:val="24"/>
        </w:rPr>
        <w:t xml:space="preserve"> </w:t>
      </w:r>
      <w:r>
        <w:rPr>
          <w:b/>
          <w:spacing w:val="-2"/>
          <w:sz w:val="24"/>
        </w:rPr>
        <w:t>AL</w:t>
      </w:r>
      <w:r>
        <w:rPr>
          <w:b/>
          <w:spacing w:val="-12"/>
          <w:sz w:val="24"/>
        </w:rPr>
        <w:t xml:space="preserve"> </w:t>
      </w:r>
      <w:r>
        <w:rPr>
          <w:b/>
          <w:spacing w:val="-2"/>
          <w:sz w:val="24"/>
        </w:rPr>
        <w:t>CÓDIGO</w:t>
      </w:r>
      <w:r>
        <w:rPr>
          <w:b/>
          <w:spacing w:val="4"/>
          <w:sz w:val="24"/>
        </w:rPr>
        <w:t xml:space="preserve"> </w:t>
      </w:r>
      <w:r>
        <w:rPr>
          <w:b/>
          <w:spacing w:val="-2"/>
          <w:sz w:val="24"/>
        </w:rPr>
        <w:t>SANITARIO</w:t>
      </w:r>
    </w:p>
    <w:p w:rsidR="00ED35BD" w:rsidRDefault="00476A6E">
      <w:pPr>
        <w:pStyle w:val="Textoindependiente"/>
        <w:spacing w:before="8"/>
        <w:rPr>
          <w:b/>
          <w:sz w:val="19"/>
        </w:rPr>
      </w:pPr>
      <w:r>
        <w:pict>
          <v:line id="_x0000_s1027" style="position:absolute;z-index:-15728640;mso-wrap-distance-left:0;mso-wrap-distance-right:0;mso-position-horizontal-relative:page" from="81pt,12.55pt" to="522.9pt,12.65pt">
            <w10:wrap type="topAndBottom" anchorx="page"/>
          </v:line>
        </w:pict>
      </w:r>
    </w:p>
    <w:p w:rsidR="00ED35BD" w:rsidRDefault="00ED35BD">
      <w:pPr>
        <w:pStyle w:val="Textoindependiente"/>
        <w:rPr>
          <w:b/>
          <w:sz w:val="26"/>
        </w:rPr>
      </w:pPr>
    </w:p>
    <w:p w:rsidR="00ED35BD" w:rsidRDefault="00ED35BD">
      <w:pPr>
        <w:pStyle w:val="Textoindependiente"/>
        <w:spacing w:before="4"/>
        <w:rPr>
          <w:b/>
          <w:sz w:val="23"/>
        </w:rPr>
      </w:pPr>
    </w:p>
    <w:p w:rsidR="00ED35BD" w:rsidRDefault="00476A6E">
      <w:pPr>
        <w:pStyle w:val="Prrafodelista"/>
        <w:numPr>
          <w:ilvl w:val="0"/>
          <w:numId w:val="1"/>
        </w:numPr>
        <w:tabs>
          <w:tab w:val="left" w:pos="1926"/>
          <w:tab w:val="left" w:pos="1927"/>
        </w:tabs>
        <w:jc w:val="left"/>
        <w:rPr>
          <w:b/>
          <w:sz w:val="24"/>
        </w:rPr>
      </w:pPr>
      <w:r>
        <w:rPr>
          <w:b/>
          <w:spacing w:val="-2"/>
          <w:sz w:val="24"/>
        </w:rPr>
        <w:t>FUNDAMENTOS:</w:t>
      </w:r>
    </w:p>
    <w:p w:rsidR="00ED35BD" w:rsidRDefault="00ED35BD">
      <w:pPr>
        <w:pStyle w:val="Textoindependiente"/>
        <w:rPr>
          <w:b/>
        </w:rPr>
      </w:pPr>
    </w:p>
    <w:p w:rsidR="00ED35BD" w:rsidRDefault="00476A6E">
      <w:pPr>
        <w:pStyle w:val="Textoindependiente"/>
        <w:spacing w:before="1" w:line="480" w:lineRule="auto"/>
        <w:ind w:left="1974" w:right="122"/>
        <w:jc w:val="both"/>
      </w:pPr>
      <w:r>
        <w:t xml:space="preserve">La institucionalidad sanitaria chilena se encuentra regulada por el Código Sanitario, el cual fue publicado hace ya más de 100 años, y si bien este ha sido reformado varias veces, estas no dan cuenta de la evolución que ha tenido la actividad en el ámbito </w:t>
      </w:r>
      <w:r>
        <w:t>de la salud en relación a tecnologías modernas y nuevas profesiones.</w:t>
      </w:r>
    </w:p>
    <w:p w:rsidR="00ED35BD" w:rsidRDefault="00476A6E">
      <w:pPr>
        <w:pStyle w:val="Textoindependiente"/>
        <w:spacing w:line="480" w:lineRule="auto"/>
        <w:ind w:left="1974" w:right="118"/>
        <w:jc w:val="both"/>
      </w:pPr>
      <w:r>
        <w:t xml:space="preserve">El Código Sanitario se estructuro bajo el paradigma del modelo biomédico, pues el profesional clínico y la biología solían ser los únicos protagonistas en el proceso </w:t>
      </w:r>
      <w:r>
        <w:rPr>
          <w:spacing w:val="-2"/>
        </w:rPr>
        <w:t>curativo.</w:t>
      </w:r>
    </w:p>
    <w:p w:rsidR="00ED35BD" w:rsidRDefault="00476A6E">
      <w:pPr>
        <w:pStyle w:val="Textoindependiente"/>
        <w:spacing w:line="480" w:lineRule="auto"/>
        <w:ind w:left="1974" w:right="124"/>
        <w:jc w:val="both"/>
      </w:pPr>
      <w:r>
        <w:t>En</w:t>
      </w:r>
      <w:r>
        <w:rPr>
          <w:spacing w:val="-3"/>
        </w:rPr>
        <w:t xml:space="preserve"> </w:t>
      </w:r>
      <w:r>
        <w:t>el</w:t>
      </w:r>
      <w:r>
        <w:rPr>
          <w:spacing w:val="-3"/>
        </w:rPr>
        <w:t xml:space="preserve"> </w:t>
      </w:r>
      <w:r>
        <w:t>año</w:t>
      </w:r>
      <w:r>
        <w:rPr>
          <w:spacing w:val="-2"/>
        </w:rPr>
        <w:t xml:space="preserve"> </w:t>
      </w:r>
      <w:r>
        <w:t>1</w:t>
      </w:r>
      <w:r>
        <w:t>948,</w:t>
      </w:r>
      <w:r>
        <w:rPr>
          <w:spacing w:val="-3"/>
        </w:rPr>
        <w:t xml:space="preserve"> </w:t>
      </w:r>
      <w:r>
        <w:t>la</w:t>
      </w:r>
      <w:r>
        <w:rPr>
          <w:spacing w:val="-2"/>
        </w:rPr>
        <w:t xml:space="preserve"> </w:t>
      </w:r>
      <w:r>
        <w:t>Organización</w:t>
      </w:r>
      <w:r>
        <w:rPr>
          <w:spacing w:val="-3"/>
        </w:rPr>
        <w:t xml:space="preserve"> </w:t>
      </w:r>
      <w:r>
        <w:t>Mundial</w:t>
      </w:r>
      <w:r>
        <w:rPr>
          <w:spacing w:val="-3"/>
        </w:rPr>
        <w:t xml:space="preserve"> </w:t>
      </w:r>
      <w:r>
        <w:t>de</w:t>
      </w:r>
      <w:r>
        <w:rPr>
          <w:spacing w:val="-4"/>
        </w:rPr>
        <w:t xml:space="preserve"> </w:t>
      </w:r>
      <w:r>
        <w:t>la</w:t>
      </w:r>
      <w:r>
        <w:rPr>
          <w:spacing w:val="-3"/>
        </w:rPr>
        <w:t xml:space="preserve"> </w:t>
      </w:r>
      <w:r>
        <w:t>Salud</w:t>
      </w:r>
      <w:r>
        <w:rPr>
          <w:spacing w:val="-3"/>
        </w:rPr>
        <w:t xml:space="preserve"> </w:t>
      </w:r>
      <w:r>
        <w:t>(OMS)</w:t>
      </w:r>
      <w:r>
        <w:rPr>
          <w:spacing w:val="-3"/>
        </w:rPr>
        <w:t xml:space="preserve"> </w:t>
      </w:r>
      <w:r>
        <w:t>define</w:t>
      </w:r>
      <w:r>
        <w:rPr>
          <w:spacing w:val="-5"/>
        </w:rPr>
        <w:t xml:space="preserve"> </w:t>
      </w:r>
      <w:r>
        <w:t>la</w:t>
      </w:r>
      <w:r>
        <w:rPr>
          <w:spacing w:val="-3"/>
        </w:rPr>
        <w:t xml:space="preserve"> </w:t>
      </w:r>
      <w:r>
        <w:t>salud</w:t>
      </w:r>
      <w:r>
        <w:rPr>
          <w:spacing w:val="-1"/>
        </w:rPr>
        <w:t xml:space="preserve"> </w:t>
      </w:r>
      <w:r>
        <w:t>como</w:t>
      </w:r>
      <w:r>
        <w:rPr>
          <w:spacing w:val="-3"/>
        </w:rPr>
        <w:t xml:space="preserve"> </w:t>
      </w:r>
      <w:r>
        <w:t>el equilibro entre lo psicológico, lo biológico y lo social, desligándolo de la mera ausencia de enfermedades o dolencias.</w:t>
      </w:r>
    </w:p>
    <w:p w:rsidR="00ED35BD" w:rsidRDefault="00476A6E">
      <w:pPr>
        <w:pStyle w:val="Textoindependiente"/>
        <w:spacing w:line="480" w:lineRule="auto"/>
        <w:ind w:left="1974" w:right="117"/>
        <w:jc w:val="both"/>
      </w:pPr>
      <w:r>
        <w:t>En la actualidad, los equipos de salud desarrollan un trabajo interdisciplinario, pues existen</w:t>
      </w:r>
      <w:r>
        <w:rPr>
          <w:spacing w:val="-1"/>
        </w:rPr>
        <w:t xml:space="preserve"> </w:t>
      </w:r>
      <w:r>
        <w:t>diferentes</w:t>
      </w:r>
      <w:r>
        <w:rPr>
          <w:spacing w:val="-1"/>
        </w:rPr>
        <w:t xml:space="preserve"> </w:t>
      </w:r>
      <w:r>
        <w:t>profesionales</w:t>
      </w:r>
      <w:r>
        <w:rPr>
          <w:spacing w:val="-1"/>
        </w:rPr>
        <w:t xml:space="preserve"> </w:t>
      </w:r>
      <w:r>
        <w:t>que</w:t>
      </w:r>
      <w:r>
        <w:rPr>
          <w:spacing w:val="-2"/>
        </w:rPr>
        <w:t xml:space="preserve"> </w:t>
      </w:r>
      <w:r>
        <w:t>intervien</w:t>
      </w:r>
      <w:r>
        <w:t>en</w:t>
      </w:r>
      <w:r>
        <w:rPr>
          <w:spacing w:val="-1"/>
        </w:rPr>
        <w:t xml:space="preserve"> </w:t>
      </w:r>
      <w:r>
        <w:t>en</w:t>
      </w:r>
      <w:r>
        <w:rPr>
          <w:spacing w:val="-1"/>
        </w:rPr>
        <w:t xml:space="preserve"> </w:t>
      </w:r>
      <w:r>
        <w:t>un</w:t>
      </w:r>
      <w:r>
        <w:rPr>
          <w:spacing w:val="-1"/>
        </w:rPr>
        <w:t xml:space="preserve"> </w:t>
      </w:r>
      <w:r>
        <w:t>sistema</w:t>
      </w:r>
      <w:r>
        <w:rPr>
          <w:spacing w:val="-2"/>
        </w:rPr>
        <w:t xml:space="preserve"> </w:t>
      </w:r>
      <w:r>
        <w:t>complementario. Este enfoque proveniente del modelo biopsicosocial o enfoque participativo en salud, el que se fundamenta en que la concepción de las patologías es la resultante de</w:t>
      </w:r>
      <w:r>
        <w:rPr>
          <w:spacing w:val="40"/>
        </w:rPr>
        <w:t xml:space="preserve"> </w:t>
      </w:r>
      <w:r>
        <w:t xml:space="preserve">factores biológicos, psicológicos, sociales y culturales, </w:t>
      </w:r>
      <w:r>
        <w:t>por tanto, el contexto es vinculante a la patología o discapacidad.</w:t>
      </w:r>
    </w:p>
    <w:p w:rsidR="00ED35BD" w:rsidRDefault="00476A6E">
      <w:pPr>
        <w:pStyle w:val="Textoindependiente"/>
        <w:spacing w:before="1" w:line="480" w:lineRule="auto"/>
        <w:ind w:left="1974" w:right="121"/>
        <w:jc w:val="both"/>
      </w:pPr>
      <w:r>
        <w:t>En este sentido, podemos concluir que la salud se define por una serie de factores protectores</w:t>
      </w:r>
      <w:r>
        <w:rPr>
          <w:spacing w:val="78"/>
          <w:w w:val="150"/>
        </w:rPr>
        <w:t xml:space="preserve"> </w:t>
      </w:r>
      <w:r>
        <w:t>o</w:t>
      </w:r>
      <w:r>
        <w:rPr>
          <w:spacing w:val="25"/>
        </w:rPr>
        <w:t xml:space="preserve">  </w:t>
      </w:r>
      <w:r>
        <w:t>riesgos</w:t>
      </w:r>
      <w:r>
        <w:rPr>
          <w:spacing w:val="26"/>
        </w:rPr>
        <w:t xml:space="preserve">  </w:t>
      </w:r>
      <w:r>
        <w:t>que</w:t>
      </w:r>
      <w:r>
        <w:rPr>
          <w:spacing w:val="25"/>
        </w:rPr>
        <w:t xml:space="preserve">  </w:t>
      </w:r>
      <w:r>
        <w:t>acarrean</w:t>
      </w:r>
      <w:r>
        <w:rPr>
          <w:spacing w:val="79"/>
          <w:w w:val="150"/>
        </w:rPr>
        <w:t xml:space="preserve"> </w:t>
      </w:r>
      <w:r>
        <w:t>su</w:t>
      </w:r>
      <w:r>
        <w:rPr>
          <w:spacing w:val="79"/>
          <w:w w:val="150"/>
        </w:rPr>
        <w:t xml:space="preserve"> </w:t>
      </w:r>
      <w:r>
        <w:t>pérdida</w:t>
      </w:r>
      <w:r>
        <w:rPr>
          <w:spacing w:val="78"/>
          <w:w w:val="150"/>
        </w:rPr>
        <w:t xml:space="preserve"> </w:t>
      </w:r>
      <w:r>
        <w:t>o</w:t>
      </w:r>
      <w:r>
        <w:rPr>
          <w:spacing w:val="79"/>
          <w:w w:val="150"/>
        </w:rPr>
        <w:t xml:space="preserve"> </w:t>
      </w:r>
      <w:r>
        <w:t>mantención,</w:t>
      </w:r>
      <w:r>
        <w:rPr>
          <w:spacing w:val="79"/>
          <w:w w:val="150"/>
        </w:rPr>
        <w:t xml:space="preserve"> </w:t>
      </w:r>
      <w:r>
        <w:t>y</w:t>
      </w:r>
      <w:r>
        <w:rPr>
          <w:spacing w:val="78"/>
          <w:w w:val="150"/>
        </w:rPr>
        <w:t xml:space="preserve"> </w:t>
      </w:r>
      <w:r>
        <w:t>donde</w:t>
      </w:r>
      <w:r>
        <w:rPr>
          <w:spacing w:val="78"/>
          <w:w w:val="150"/>
        </w:rPr>
        <w:t xml:space="preserve"> </w:t>
      </w:r>
      <w:r>
        <w:rPr>
          <w:spacing w:val="-5"/>
        </w:rPr>
        <w:t>los</w:t>
      </w:r>
    </w:p>
    <w:p w:rsidR="00ED35BD" w:rsidRDefault="00ED35BD">
      <w:pPr>
        <w:spacing w:line="480" w:lineRule="auto"/>
        <w:jc w:val="both"/>
        <w:sectPr w:rsidR="00ED35BD">
          <w:type w:val="continuous"/>
          <w:pgSz w:w="12240" w:h="15840"/>
          <w:pgMar w:top="980" w:right="1580" w:bottom="280" w:left="440" w:header="720" w:footer="720" w:gutter="0"/>
          <w:cols w:space="720"/>
        </w:sectPr>
      </w:pPr>
    </w:p>
    <w:p w:rsidR="00ED35BD" w:rsidRDefault="00476A6E">
      <w:pPr>
        <w:pStyle w:val="Textoindependiente"/>
        <w:spacing w:before="72" w:line="480" w:lineRule="auto"/>
        <w:ind w:left="1974" w:right="120"/>
        <w:jc w:val="both"/>
      </w:pPr>
      <w:r>
        <w:lastRenderedPageBreak/>
        <w:t>profesionales de la salud son quienes intervienen de forma activa para alcanzar las metas sanitarias y la estabilidad de la salud, todo con el fin de mejorar y la calidad de vida de las personas.</w:t>
      </w:r>
    </w:p>
    <w:p w:rsidR="00ED35BD" w:rsidRDefault="00476A6E">
      <w:pPr>
        <w:pStyle w:val="Textoindependiente"/>
        <w:spacing w:line="480" w:lineRule="auto"/>
        <w:ind w:left="1974" w:right="119"/>
        <w:jc w:val="both"/>
      </w:pPr>
      <w:r>
        <w:t>Este es el modelo que permite desplegar estrategias de acció</w:t>
      </w:r>
      <w:r>
        <w:t>n en la prevención, promoción y rehabilitación, y para lograr su desarrollo se requiere la participación de</w:t>
      </w:r>
      <w:r>
        <w:rPr>
          <w:spacing w:val="-3"/>
        </w:rPr>
        <w:t xml:space="preserve"> </w:t>
      </w:r>
      <w:r>
        <w:t>otros</w:t>
      </w:r>
      <w:r>
        <w:rPr>
          <w:spacing w:val="-2"/>
        </w:rPr>
        <w:t xml:space="preserve"> </w:t>
      </w:r>
      <w:r>
        <w:t>profesionales que</w:t>
      </w:r>
      <w:r>
        <w:rPr>
          <w:spacing w:val="-3"/>
        </w:rPr>
        <w:t xml:space="preserve"> </w:t>
      </w:r>
      <w:r>
        <w:t>forman</w:t>
      </w:r>
      <w:r>
        <w:rPr>
          <w:spacing w:val="-2"/>
        </w:rPr>
        <w:t xml:space="preserve"> </w:t>
      </w:r>
      <w:r>
        <w:t>parte</w:t>
      </w:r>
      <w:r>
        <w:rPr>
          <w:spacing w:val="-4"/>
        </w:rPr>
        <w:t xml:space="preserve"> </w:t>
      </w:r>
      <w:r>
        <w:t>del</w:t>
      </w:r>
      <w:r>
        <w:rPr>
          <w:spacing w:val="-2"/>
        </w:rPr>
        <w:t xml:space="preserve"> </w:t>
      </w:r>
      <w:r>
        <w:t>proceso de</w:t>
      </w:r>
      <w:r>
        <w:rPr>
          <w:spacing w:val="-3"/>
        </w:rPr>
        <w:t xml:space="preserve"> </w:t>
      </w:r>
      <w:r>
        <w:t>la</w:t>
      </w:r>
      <w:r>
        <w:rPr>
          <w:spacing w:val="-1"/>
        </w:rPr>
        <w:t xml:space="preserve"> </w:t>
      </w:r>
      <w:r>
        <w:t>mantención</w:t>
      </w:r>
      <w:r>
        <w:rPr>
          <w:spacing w:val="-2"/>
        </w:rPr>
        <w:t xml:space="preserve"> </w:t>
      </w:r>
      <w:r>
        <w:t>de</w:t>
      </w:r>
      <w:r>
        <w:rPr>
          <w:spacing w:val="-1"/>
        </w:rPr>
        <w:t xml:space="preserve"> </w:t>
      </w:r>
      <w:r>
        <w:t>la</w:t>
      </w:r>
      <w:r>
        <w:rPr>
          <w:spacing w:val="-1"/>
        </w:rPr>
        <w:t xml:space="preserve"> </w:t>
      </w:r>
      <w:r>
        <w:t>salud.</w:t>
      </w:r>
      <w:r>
        <w:rPr>
          <w:spacing w:val="-2"/>
        </w:rPr>
        <w:t xml:space="preserve"> </w:t>
      </w:r>
      <w:r>
        <w:t xml:space="preserve">Es posible observar que los diferentes niveles de atención se sustentan en la existencia de equipos interdisciplinarios, los que cuentan con la participación de profesionales que no eran contemplados en el modelo biomédico, estos son los trabajadores </w:t>
      </w:r>
      <w:r>
        <w:rPr>
          <w:spacing w:val="-2"/>
        </w:rPr>
        <w:t>socia</w:t>
      </w:r>
      <w:r>
        <w:rPr>
          <w:spacing w:val="-2"/>
        </w:rPr>
        <w:t>les.</w:t>
      </w:r>
    </w:p>
    <w:p w:rsidR="00ED35BD" w:rsidRDefault="00476A6E">
      <w:pPr>
        <w:pStyle w:val="Textoindependiente"/>
        <w:spacing w:before="1" w:line="480" w:lineRule="auto"/>
        <w:ind w:left="1974" w:right="116"/>
        <w:jc w:val="both"/>
      </w:pPr>
      <w:r>
        <w:t>En</w:t>
      </w:r>
      <w:r>
        <w:rPr>
          <w:spacing w:val="-3"/>
        </w:rPr>
        <w:t xml:space="preserve"> </w:t>
      </w:r>
      <w:r>
        <w:t>el</w:t>
      </w:r>
      <w:r>
        <w:rPr>
          <w:spacing w:val="-1"/>
        </w:rPr>
        <w:t xml:space="preserve"> </w:t>
      </w:r>
      <w:r>
        <w:t>año</w:t>
      </w:r>
      <w:r>
        <w:rPr>
          <w:spacing w:val="-2"/>
        </w:rPr>
        <w:t xml:space="preserve"> </w:t>
      </w:r>
      <w:r>
        <w:t>1925</w:t>
      </w:r>
      <w:r>
        <w:rPr>
          <w:spacing w:val="-2"/>
        </w:rPr>
        <w:t xml:space="preserve"> </w:t>
      </w:r>
      <w:r>
        <w:t>nace</w:t>
      </w:r>
      <w:r>
        <w:rPr>
          <w:spacing w:val="-2"/>
        </w:rPr>
        <w:t xml:space="preserve"> </w:t>
      </w:r>
      <w:r>
        <w:t>la</w:t>
      </w:r>
      <w:r>
        <w:rPr>
          <w:spacing w:val="-3"/>
        </w:rPr>
        <w:t xml:space="preserve"> </w:t>
      </w:r>
      <w:r>
        <w:t>primera</w:t>
      </w:r>
      <w:r>
        <w:rPr>
          <w:spacing w:val="-4"/>
        </w:rPr>
        <w:t xml:space="preserve"> </w:t>
      </w:r>
      <w:r>
        <w:t>escuela</w:t>
      </w:r>
      <w:r>
        <w:rPr>
          <w:spacing w:val="-3"/>
        </w:rPr>
        <w:t xml:space="preserve"> </w:t>
      </w:r>
      <w:r>
        <w:t>de</w:t>
      </w:r>
      <w:r>
        <w:rPr>
          <w:spacing w:val="-1"/>
        </w:rPr>
        <w:t xml:space="preserve"> </w:t>
      </w:r>
      <w:r>
        <w:t>Trabajo</w:t>
      </w:r>
      <w:r>
        <w:rPr>
          <w:spacing w:val="-2"/>
        </w:rPr>
        <w:t xml:space="preserve"> </w:t>
      </w:r>
      <w:r>
        <w:t>Social</w:t>
      </w:r>
      <w:r>
        <w:rPr>
          <w:spacing w:val="-2"/>
        </w:rPr>
        <w:t xml:space="preserve"> </w:t>
      </w:r>
      <w:r>
        <w:t>Dr.</w:t>
      </w:r>
      <w:r>
        <w:rPr>
          <w:spacing w:val="-2"/>
        </w:rPr>
        <w:t xml:space="preserve"> </w:t>
      </w:r>
      <w:r>
        <w:t>Alejandro</w:t>
      </w:r>
      <w:r>
        <w:rPr>
          <w:spacing w:val="-2"/>
        </w:rPr>
        <w:t xml:space="preserve"> </w:t>
      </w:r>
      <w:r>
        <w:t>del</w:t>
      </w:r>
      <w:r>
        <w:rPr>
          <w:spacing w:val="-2"/>
        </w:rPr>
        <w:t xml:space="preserve"> </w:t>
      </w:r>
      <w:r>
        <w:t>Río</w:t>
      </w:r>
      <w:r>
        <w:rPr>
          <w:spacing w:val="-2"/>
        </w:rPr>
        <w:t xml:space="preserve"> </w:t>
      </w:r>
      <w:r>
        <w:t>y</w:t>
      </w:r>
      <w:r>
        <w:rPr>
          <w:spacing w:val="-5"/>
        </w:rPr>
        <w:t xml:space="preserve"> </w:t>
      </w:r>
      <w:r>
        <w:t>de ahí en adelante, el rol de este agente de cambio fue integrándose en diversos espacios, convirtiéndose en un participante clave en el ámbito de la salud.</w:t>
      </w:r>
    </w:p>
    <w:p w:rsidR="00ED35BD" w:rsidRDefault="00476A6E">
      <w:pPr>
        <w:pStyle w:val="Textoindependiente"/>
        <w:spacing w:before="1" w:line="480" w:lineRule="auto"/>
        <w:ind w:left="1974" w:right="120"/>
        <w:jc w:val="both"/>
      </w:pPr>
      <w:r>
        <w:t>Así, con la r</w:t>
      </w:r>
      <w:r>
        <w:t>eforma de salud implementada en nuestro país el año 2005, se dio curso al Modelo de Atención Integral de Salud (MAIS), el cual puede definirse como un modelo en el que se relacionan los miembros del equipo de salud con las personas. Este logra poner a la p</w:t>
      </w:r>
      <w:r>
        <w:t>ersona en el centro de la toma de decisiones, reconociéndolos como integrantes de un sistema social en el que sus integrantes participan activamente en el cuidado de su propia salud. Hoy en día, el sistema de salud</w:t>
      </w:r>
      <w:r>
        <w:rPr>
          <w:spacing w:val="40"/>
        </w:rPr>
        <w:t xml:space="preserve"> </w:t>
      </w:r>
      <w:r>
        <w:t>chileno</w:t>
      </w:r>
      <w:r>
        <w:rPr>
          <w:spacing w:val="-3"/>
        </w:rPr>
        <w:t xml:space="preserve"> </w:t>
      </w:r>
      <w:r>
        <w:t>funciona</w:t>
      </w:r>
      <w:r>
        <w:rPr>
          <w:spacing w:val="-2"/>
        </w:rPr>
        <w:t xml:space="preserve"> </w:t>
      </w:r>
      <w:r>
        <w:t>en</w:t>
      </w:r>
      <w:r>
        <w:rPr>
          <w:spacing w:val="-3"/>
        </w:rPr>
        <w:t xml:space="preserve"> </w:t>
      </w:r>
      <w:r>
        <w:t>base</w:t>
      </w:r>
      <w:r>
        <w:rPr>
          <w:spacing w:val="-2"/>
        </w:rPr>
        <w:t xml:space="preserve"> </w:t>
      </w:r>
      <w:r>
        <w:t>a</w:t>
      </w:r>
      <w:r>
        <w:rPr>
          <w:spacing w:val="-4"/>
        </w:rPr>
        <w:t xml:space="preserve"> </w:t>
      </w:r>
      <w:r>
        <w:t>las</w:t>
      </w:r>
      <w:r>
        <w:rPr>
          <w:spacing w:val="-3"/>
        </w:rPr>
        <w:t xml:space="preserve"> </w:t>
      </w:r>
      <w:r>
        <w:t>necesidade</w:t>
      </w:r>
      <w:r>
        <w:t>s</w:t>
      </w:r>
      <w:r>
        <w:rPr>
          <w:spacing w:val="-3"/>
        </w:rPr>
        <w:t xml:space="preserve"> </w:t>
      </w:r>
      <w:r>
        <w:t>de</w:t>
      </w:r>
      <w:r>
        <w:rPr>
          <w:spacing w:val="-4"/>
        </w:rPr>
        <w:t xml:space="preserve"> </w:t>
      </w:r>
      <w:r>
        <w:t>los</w:t>
      </w:r>
      <w:r>
        <w:rPr>
          <w:spacing w:val="-3"/>
        </w:rPr>
        <w:t xml:space="preserve"> </w:t>
      </w:r>
      <w:r>
        <w:t>usuarios</w:t>
      </w:r>
      <w:r>
        <w:rPr>
          <w:spacing w:val="-3"/>
        </w:rPr>
        <w:t xml:space="preserve"> </w:t>
      </w:r>
      <w:r>
        <w:t>y</w:t>
      </w:r>
      <w:r>
        <w:rPr>
          <w:spacing w:val="-3"/>
        </w:rPr>
        <w:t xml:space="preserve"> </w:t>
      </w:r>
      <w:r>
        <w:t>está</w:t>
      </w:r>
      <w:r>
        <w:rPr>
          <w:spacing w:val="-3"/>
        </w:rPr>
        <w:t xml:space="preserve"> </w:t>
      </w:r>
      <w:r>
        <w:t>orientado</w:t>
      </w:r>
      <w:r>
        <w:rPr>
          <w:spacing w:val="-2"/>
        </w:rPr>
        <w:t xml:space="preserve"> </w:t>
      </w:r>
      <w:r>
        <w:t>a</w:t>
      </w:r>
      <w:r>
        <w:rPr>
          <w:spacing w:val="-2"/>
        </w:rPr>
        <w:t xml:space="preserve"> </w:t>
      </w:r>
      <w:r>
        <w:t>mejorar el bienestar</w:t>
      </w:r>
      <w:r>
        <w:rPr>
          <w:spacing w:val="-1"/>
        </w:rPr>
        <w:t xml:space="preserve"> </w:t>
      </w:r>
      <w:r>
        <w:t>de</w:t>
      </w:r>
      <w:r>
        <w:rPr>
          <w:spacing w:val="-1"/>
        </w:rPr>
        <w:t xml:space="preserve"> </w:t>
      </w:r>
      <w:r>
        <w:t>las</w:t>
      </w:r>
      <w:r>
        <w:rPr>
          <w:spacing w:val="-1"/>
        </w:rPr>
        <w:t xml:space="preserve"> </w:t>
      </w:r>
      <w:r>
        <w:t>personas mediante</w:t>
      </w:r>
      <w:r>
        <w:rPr>
          <w:spacing w:val="-1"/>
        </w:rPr>
        <w:t xml:space="preserve"> </w:t>
      </w:r>
      <w:r>
        <w:t>una</w:t>
      </w:r>
      <w:r>
        <w:rPr>
          <w:spacing w:val="-1"/>
        </w:rPr>
        <w:t xml:space="preserve"> </w:t>
      </w:r>
      <w:r>
        <w:t>atención de</w:t>
      </w:r>
      <w:r>
        <w:rPr>
          <w:spacing w:val="-1"/>
        </w:rPr>
        <w:t xml:space="preserve"> </w:t>
      </w:r>
      <w:r>
        <w:t>calidad, oportuna</w:t>
      </w:r>
      <w:r>
        <w:rPr>
          <w:spacing w:val="-2"/>
        </w:rPr>
        <w:t xml:space="preserve"> </w:t>
      </w:r>
      <w:r>
        <w:t xml:space="preserve">y resolutiva, considerando siempre la participación y la preferencia de los usuarios. </w:t>
      </w:r>
      <w:r>
        <w:rPr>
          <w:vertAlign w:val="superscript"/>
        </w:rPr>
        <w:t>1</w:t>
      </w:r>
    </w:p>
    <w:p w:rsidR="00ED35BD" w:rsidRDefault="00476A6E">
      <w:pPr>
        <w:pStyle w:val="Textoindependiente"/>
        <w:spacing w:before="1"/>
        <w:ind w:left="1974"/>
        <w:jc w:val="both"/>
      </w:pPr>
      <w:r>
        <w:t>En</w:t>
      </w:r>
      <w:r>
        <w:rPr>
          <w:spacing w:val="21"/>
        </w:rPr>
        <w:t xml:space="preserve"> </w:t>
      </w:r>
      <w:r>
        <w:t>este</w:t>
      </w:r>
      <w:r>
        <w:rPr>
          <w:spacing w:val="22"/>
        </w:rPr>
        <w:t xml:space="preserve"> </w:t>
      </w:r>
      <w:r>
        <w:t>sentido,</w:t>
      </w:r>
      <w:r>
        <w:rPr>
          <w:spacing w:val="22"/>
        </w:rPr>
        <w:t xml:space="preserve"> </w:t>
      </w:r>
      <w:r>
        <w:t>los</w:t>
      </w:r>
      <w:r>
        <w:rPr>
          <w:spacing w:val="22"/>
        </w:rPr>
        <w:t xml:space="preserve"> </w:t>
      </w:r>
      <w:r>
        <w:t>trabajadores</w:t>
      </w:r>
      <w:r>
        <w:rPr>
          <w:spacing w:val="25"/>
        </w:rPr>
        <w:t xml:space="preserve"> </w:t>
      </w:r>
      <w:r>
        <w:t>sociales</w:t>
      </w:r>
      <w:r>
        <w:rPr>
          <w:spacing w:val="22"/>
        </w:rPr>
        <w:t xml:space="preserve"> </w:t>
      </w:r>
      <w:r>
        <w:t>han</w:t>
      </w:r>
      <w:r>
        <w:rPr>
          <w:spacing w:val="22"/>
        </w:rPr>
        <w:t xml:space="preserve"> </w:t>
      </w:r>
      <w:r>
        <w:t>desempeñado</w:t>
      </w:r>
      <w:r>
        <w:rPr>
          <w:spacing w:val="22"/>
        </w:rPr>
        <w:t xml:space="preserve"> </w:t>
      </w:r>
      <w:r>
        <w:t>un</w:t>
      </w:r>
      <w:r>
        <w:rPr>
          <w:spacing w:val="23"/>
        </w:rPr>
        <w:t xml:space="preserve"> </w:t>
      </w:r>
      <w:r>
        <w:t>rol</w:t>
      </w:r>
      <w:r>
        <w:rPr>
          <w:spacing w:val="22"/>
        </w:rPr>
        <w:t xml:space="preserve"> </w:t>
      </w:r>
      <w:r>
        <w:t>fundamental</w:t>
      </w:r>
      <w:r>
        <w:rPr>
          <w:spacing w:val="23"/>
        </w:rPr>
        <w:t xml:space="preserve"> </w:t>
      </w:r>
      <w:r>
        <w:rPr>
          <w:spacing w:val="-5"/>
        </w:rPr>
        <w:t>en</w:t>
      </w:r>
    </w:p>
    <w:p w:rsidR="00ED35BD" w:rsidRDefault="00476A6E">
      <w:pPr>
        <w:pStyle w:val="Textoindependiente"/>
        <w:spacing w:before="2"/>
        <w:rPr>
          <w:sz w:val="28"/>
        </w:rPr>
      </w:pPr>
      <w:r>
        <w:pict>
          <v:rect id="docshape1" o:spid="_x0000_s1026" style="position:absolute;margin-left:84.75pt;margin-top:17.45pt;width:2in;height:.6pt;z-index:-15728128;mso-wrap-distance-left:0;mso-wrap-distance-right:0;mso-position-horizontal-relative:page" fillcolor="black" stroked="f">
            <w10:wrap type="topAndBottom" anchorx="page"/>
          </v:rect>
        </w:pict>
      </w:r>
    </w:p>
    <w:p w:rsidR="00ED35BD" w:rsidRDefault="00476A6E">
      <w:pPr>
        <w:spacing w:before="103"/>
        <w:ind w:left="1254"/>
        <w:rPr>
          <w:sz w:val="20"/>
        </w:rPr>
      </w:pPr>
      <w:r>
        <w:rPr>
          <w:sz w:val="20"/>
          <w:vertAlign w:val="superscript"/>
        </w:rPr>
        <w:t>1</w:t>
      </w:r>
      <w:r>
        <w:rPr>
          <w:spacing w:val="-5"/>
          <w:sz w:val="20"/>
        </w:rPr>
        <w:t xml:space="preserve"> </w:t>
      </w:r>
      <w:r>
        <w:rPr>
          <w:sz w:val="20"/>
        </w:rPr>
        <w:t>Orientaciones</w:t>
      </w:r>
      <w:r>
        <w:rPr>
          <w:spacing w:val="-5"/>
          <w:sz w:val="20"/>
        </w:rPr>
        <w:t xml:space="preserve"> </w:t>
      </w:r>
      <w:r>
        <w:rPr>
          <w:sz w:val="20"/>
        </w:rPr>
        <w:t>para</w:t>
      </w:r>
      <w:r>
        <w:rPr>
          <w:spacing w:val="-4"/>
          <w:sz w:val="20"/>
        </w:rPr>
        <w:t xml:space="preserve"> </w:t>
      </w:r>
      <w:r>
        <w:rPr>
          <w:sz w:val="20"/>
        </w:rPr>
        <w:t>la</w:t>
      </w:r>
      <w:r>
        <w:rPr>
          <w:spacing w:val="-3"/>
          <w:sz w:val="20"/>
        </w:rPr>
        <w:t xml:space="preserve"> </w:t>
      </w:r>
      <w:r>
        <w:rPr>
          <w:sz w:val="20"/>
        </w:rPr>
        <w:t>implementación</w:t>
      </w:r>
      <w:r>
        <w:rPr>
          <w:spacing w:val="-2"/>
          <w:sz w:val="20"/>
        </w:rPr>
        <w:t xml:space="preserve"> </w:t>
      </w:r>
      <w:r>
        <w:rPr>
          <w:sz w:val="20"/>
        </w:rPr>
        <w:t>del</w:t>
      </w:r>
      <w:r>
        <w:rPr>
          <w:spacing w:val="-5"/>
          <w:sz w:val="20"/>
        </w:rPr>
        <w:t xml:space="preserve"> </w:t>
      </w:r>
      <w:r>
        <w:rPr>
          <w:sz w:val="20"/>
        </w:rPr>
        <w:t>modelo</w:t>
      </w:r>
      <w:r>
        <w:rPr>
          <w:spacing w:val="-5"/>
          <w:sz w:val="20"/>
        </w:rPr>
        <w:t xml:space="preserve"> </w:t>
      </w:r>
      <w:r>
        <w:rPr>
          <w:sz w:val="20"/>
        </w:rPr>
        <w:t>de</w:t>
      </w:r>
      <w:r>
        <w:rPr>
          <w:spacing w:val="-3"/>
          <w:sz w:val="20"/>
        </w:rPr>
        <w:t xml:space="preserve"> </w:t>
      </w:r>
      <w:r>
        <w:rPr>
          <w:sz w:val="20"/>
        </w:rPr>
        <w:t>atención</w:t>
      </w:r>
      <w:r>
        <w:rPr>
          <w:spacing w:val="-2"/>
          <w:sz w:val="20"/>
        </w:rPr>
        <w:t xml:space="preserve"> </w:t>
      </w:r>
      <w:r>
        <w:rPr>
          <w:sz w:val="20"/>
        </w:rPr>
        <w:t>integral</w:t>
      </w:r>
      <w:r>
        <w:rPr>
          <w:spacing w:val="-6"/>
          <w:sz w:val="20"/>
        </w:rPr>
        <w:t xml:space="preserve"> </w:t>
      </w:r>
      <w:r>
        <w:rPr>
          <w:sz w:val="20"/>
        </w:rPr>
        <w:t>de</w:t>
      </w:r>
      <w:r>
        <w:rPr>
          <w:spacing w:val="-5"/>
          <w:sz w:val="20"/>
        </w:rPr>
        <w:t xml:space="preserve"> </w:t>
      </w:r>
      <w:r>
        <w:rPr>
          <w:sz w:val="20"/>
        </w:rPr>
        <w:t>salud</w:t>
      </w:r>
      <w:r>
        <w:rPr>
          <w:spacing w:val="-3"/>
          <w:sz w:val="20"/>
        </w:rPr>
        <w:t xml:space="preserve"> </w:t>
      </w:r>
      <w:r>
        <w:rPr>
          <w:sz w:val="20"/>
        </w:rPr>
        <w:t>familiar</w:t>
      </w:r>
      <w:r>
        <w:rPr>
          <w:spacing w:val="-4"/>
          <w:sz w:val="20"/>
        </w:rPr>
        <w:t xml:space="preserve"> </w:t>
      </w:r>
      <w:r>
        <w:rPr>
          <w:sz w:val="20"/>
        </w:rPr>
        <w:t>y</w:t>
      </w:r>
      <w:r>
        <w:rPr>
          <w:spacing w:val="-6"/>
          <w:sz w:val="20"/>
        </w:rPr>
        <w:t xml:space="preserve"> </w:t>
      </w:r>
      <w:r>
        <w:rPr>
          <w:spacing w:val="-2"/>
          <w:sz w:val="20"/>
        </w:rPr>
        <w:t>comunitaria.</w:t>
      </w:r>
    </w:p>
    <w:p w:rsidR="00ED35BD" w:rsidRDefault="00476A6E">
      <w:pPr>
        <w:spacing w:before="1"/>
        <w:ind w:left="1593"/>
        <w:rPr>
          <w:sz w:val="20"/>
        </w:rPr>
      </w:pPr>
      <w:r>
        <w:rPr>
          <w:sz w:val="20"/>
        </w:rPr>
        <w:t xml:space="preserve">MINSAL (2012). Disponible en: </w:t>
      </w:r>
      <w:r>
        <w:rPr>
          <w:spacing w:val="-2"/>
          <w:sz w:val="20"/>
        </w:rPr>
        <w:t>https</w:t>
      </w:r>
      <w:hyperlink r:id="rId6">
        <w:r>
          <w:rPr>
            <w:spacing w:val="-2"/>
            <w:sz w:val="20"/>
          </w:rPr>
          <w:t>://www</w:t>
        </w:r>
      </w:hyperlink>
      <w:r>
        <w:rPr>
          <w:spacing w:val="-2"/>
          <w:sz w:val="20"/>
        </w:rPr>
        <w:t>.m</w:t>
      </w:r>
      <w:hyperlink r:id="rId7">
        <w:r>
          <w:rPr>
            <w:spacing w:val="-2"/>
            <w:sz w:val="20"/>
          </w:rPr>
          <w:t>in</w:t>
        </w:r>
      </w:hyperlink>
      <w:r>
        <w:rPr>
          <w:spacing w:val="-2"/>
          <w:sz w:val="20"/>
        </w:rPr>
        <w:t>s</w:t>
      </w:r>
      <w:hyperlink r:id="rId8">
        <w:r>
          <w:rPr>
            <w:spacing w:val="-2"/>
            <w:sz w:val="20"/>
          </w:rPr>
          <w:t>al.cl/portal/url/item/e7b24eef3e5cb5d1e0400101650128e9.pdf.</w:t>
        </w:r>
      </w:hyperlink>
    </w:p>
    <w:p w:rsidR="00ED35BD" w:rsidRDefault="00ED35BD">
      <w:pPr>
        <w:rPr>
          <w:sz w:val="20"/>
        </w:rPr>
        <w:sectPr w:rsidR="00ED35BD">
          <w:pgSz w:w="12240" w:h="15840"/>
          <w:pgMar w:top="1060" w:right="1580" w:bottom="280" w:left="440" w:header="720" w:footer="720" w:gutter="0"/>
          <w:cols w:space="720"/>
        </w:sectPr>
      </w:pPr>
    </w:p>
    <w:p w:rsidR="00ED35BD" w:rsidRDefault="00476A6E">
      <w:pPr>
        <w:pStyle w:val="Textoindependiente"/>
        <w:spacing w:before="72" w:line="480" w:lineRule="auto"/>
        <w:ind w:left="1974" w:right="118"/>
        <w:jc w:val="both"/>
      </w:pPr>
      <w:r>
        <w:lastRenderedPageBreak/>
        <w:t>los procesos de pesquisa, promoción, prevención y rehabilitación en el ámbito sanitario. Sin ir</w:t>
      </w:r>
      <w:r>
        <w:t xml:space="preserve"> más lejos, durante la propagación del virus COVID-19, estos profesionales demostraron su gran nivel de despliegue en la red de atención pública y privada, y pese a todos los riesgos, fueron capaces de ejercer roles de contención, gestión, monitoreo, preve</w:t>
      </w:r>
      <w:r>
        <w:t>nción y acompañamiento, ejecutando una labor activa en los procesos de rehabilitación de los pacientes.</w:t>
      </w:r>
    </w:p>
    <w:p w:rsidR="00ED35BD" w:rsidRDefault="00ED35BD">
      <w:pPr>
        <w:pStyle w:val="Textoindependiente"/>
        <w:rPr>
          <w:sz w:val="26"/>
        </w:rPr>
      </w:pPr>
    </w:p>
    <w:p w:rsidR="00ED35BD" w:rsidRDefault="00ED35BD">
      <w:pPr>
        <w:pStyle w:val="Textoindependiente"/>
        <w:spacing w:before="1"/>
        <w:rPr>
          <w:sz w:val="22"/>
        </w:rPr>
      </w:pPr>
    </w:p>
    <w:p w:rsidR="00ED35BD" w:rsidRDefault="00476A6E">
      <w:pPr>
        <w:pStyle w:val="Prrafodelista"/>
        <w:numPr>
          <w:ilvl w:val="0"/>
          <w:numId w:val="1"/>
        </w:numPr>
        <w:tabs>
          <w:tab w:val="left" w:pos="1926"/>
          <w:tab w:val="left" w:pos="1927"/>
        </w:tabs>
        <w:ind w:hanging="560"/>
        <w:jc w:val="left"/>
        <w:rPr>
          <w:b/>
          <w:sz w:val="24"/>
        </w:rPr>
      </w:pPr>
      <w:r>
        <w:rPr>
          <w:b/>
          <w:spacing w:val="-5"/>
          <w:sz w:val="24"/>
        </w:rPr>
        <w:t>PROPUESTA</w:t>
      </w:r>
      <w:r>
        <w:rPr>
          <w:b/>
          <w:sz w:val="24"/>
        </w:rPr>
        <w:t xml:space="preserve"> </w:t>
      </w:r>
      <w:r>
        <w:rPr>
          <w:b/>
          <w:spacing w:val="-2"/>
          <w:sz w:val="24"/>
        </w:rPr>
        <w:t>LEGISLATIVA:</w:t>
      </w:r>
    </w:p>
    <w:p w:rsidR="00ED35BD" w:rsidRDefault="00ED35BD">
      <w:pPr>
        <w:pStyle w:val="Textoindependiente"/>
        <w:rPr>
          <w:b/>
        </w:rPr>
      </w:pPr>
    </w:p>
    <w:p w:rsidR="00ED35BD" w:rsidRDefault="00476A6E">
      <w:pPr>
        <w:pStyle w:val="Textoindependiente"/>
        <w:spacing w:line="480" w:lineRule="auto"/>
        <w:ind w:left="1974" w:right="123"/>
        <w:jc w:val="both"/>
      </w:pPr>
      <w:r>
        <w:t>Esta iniciativa tiene por objeto la incorporación de</w:t>
      </w:r>
      <w:r>
        <w:t xml:space="preserve"> los trabajadores sociales al Código Sanitario a modo de reconocer su labor activa como profesionales que se desempeñan en actividades conexas a la medicina. Su trabajo permite orientar las actividades coordinadas entre los diferentes actores del sistema d</w:t>
      </w:r>
      <w:r>
        <w:t xml:space="preserve">e salud, transformando espacios con fin de mejorar calidad de vida y dignidad a los </w:t>
      </w:r>
      <w:r>
        <w:rPr>
          <w:spacing w:val="-2"/>
        </w:rPr>
        <w:t>pacientes.</w:t>
      </w:r>
    </w:p>
    <w:p w:rsidR="00ED35BD" w:rsidRDefault="00ED35BD">
      <w:pPr>
        <w:pStyle w:val="Textoindependiente"/>
        <w:rPr>
          <w:sz w:val="26"/>
        </w:rPr>
      </w:pPr>
    </w:p>
    <w:p w:rsidR="00ED35BD" w:rsidRDefault="00ED35BD">
      <w:pPr>
        <w:pStyle w:val="Textoindependiente"/>
        <w:spacing w:before="1"/>
        <w:rPr>
          <w:sz w:val="22"/>
        </w:rPr>
      </w:pPr>
    </w:p>
    <w:p w:rsidR="00ED35BD" w:rsidRDefault="00476A6E">
      <w:pPr>
        <w:pStyle w:val="Prrafodelista"/>
        <w:numPr>
          <w:ilvl w:val="0"/>
          <w:numId w:val="1"/>
        </w:numPr>
        <w:tabs>
          <w:tab w:val="left" w:pos="1926"/>
          <w:tab w:val="left" w:pos="1927"/>
        </w:tabs>
        <w:ind w:hanging="653"/>
        <w:jc w:val="left"/>
        <w:rPr>
          <w:b/>
          <w:sz w:val="24"/>
        </w:rPr>
      </w:pPr>
      <w:r>
        <w:rPr>
          <w:b/>
          <w:sz w:val="24"/>
        </w:rPr>
        <w:t>PROYECTO</w:t>
      </w:r>
      <w:r>
        <w:rPr>
          <w:b/>
          <w:spacing w:val="-11"/>
          <w:sz w:val="24"/>
        </w:rPr>
        <w:t xml:space="preserve"> </w:t>
      </w:r>
      <w:r>
        <w:rPr>
          <w:b/>
          <w:sz w:val="24"/>
        </w:rPr>
        <w:t>DE</w:t>
      </w:r>
      <w:r>
        <w:rPr>
          <w:b/>
          <w:spacing w:val="-11"/>
          <w:sz w:val="24"/>
        </w:rPr>
        <w:t xml:space="preserve"> </w:t>
      </w:r>
      <w:r>
        <w:rPr>
          <w:b/>
          <w:spacing w:val="-4"/>
          <w:sz w:val="24"/>
        </w:rPr>
        <w:t>LEY.</w:t>
      </w:r>
    </w:p>
    <w:p w:rsidR="00ED35BD" w:rsidRDefault="00ED35BD">
      <w:pPr>
        <w:pStyle w:val="Textoindependiente"/>
        <w:rPr>
          <w:b/>
        </w:rPr>
      </w:pPr>
    </w:p>
    <w:p w:rsidR="00ED35BD" w:rsidRDefault="00476A6E">
      <w:pPr>
        <w:pStyle w:val="Textoindependiente"/>
        <w:ind w:left="1974"/>
        <w:jc w:val="both"/>
      </w:pPr>
      <w:r>
        <w:t>Modificase</w:t>
      </w:r>
      <w:r>
        <w:rPr>
          <w:spacing w:val="-4"/>
        </w:rPr>
        <w:t xml:space="preserve"> </w:t>
      </w:r>
      <w:r>
        <w:t>el</w:t>
      </w:r>
      <w:r>
        <w:rPr>
          <w:spacing w:val="-3"/>
        </w:rPr>
        <w:t xml:space="preserve"> </w:t>
      </w:r>
      <w:r>
        <w:t>artículo</w:t>
      </w:r>
      <w:r>
        <w:rPr>
          <w:spacing w:val="-2"/>
        </w:rPr>
        <w:t xml:space="preserve"> </w:t>
      </w:r>
      <w:r>
        <w:t>112°</w:t>
      </w:r>
      <w:r>
        <w:rPr>
          <w:spacing w:val="-5"/>
        </w:rPr>
        <w:t xml:space="preserve"> </w:t>
      </w:r>
      <w:r>
        <w:t>del</w:t>
      </w:r>
      <w:r>
        <w:rPr>
          <w:spacing w:val="-3"/>
        </w:rPr>
        <w:t xml:space="preserve"> </w:t>
      </w:r>
      <w:r>
        <w:t>Código</w:t>
      </w:r>
      <w:r>
        <w:rPr>
          <w:spacing w:val="-3"/>
        </w:rPr>
        <w:t xml:space="preserve"> </w:t>
      </w:r>
      <w:r>
        <w:t>Sanitario</w:t>
      </w:r>
      <w:r>
        <w:rPr>
          <w:spacing w:val="-2"/>
        </w:rPr>
        <w:t xml:space="preserve"> </w:t>
      </w:r>
      <w:r>
        <w:t>de</w:t>
      </w:r>
      <w:r>
        <w:rPr>
          <w:spacing w:val="-4"/>
        </w:rPr>
        <w:t xml:space="preserve"> </w:t>
      </w:r>
      <w:r>
        <w:t>la</w:t>
      </w:r>
      <w:r>
        <w:rPr>
          <w:spacing w:val="-2"/>
        </w:rPr>
        <w:t xml:space="preserve"> </w:t>
      </w:r>
      <w:r>
        <w:t>siguiente</w:t>
      </w:r>
      <w:r>
        <w:rPr>
          <w:spacing w:val="-3"/>
        </w:rPr>
        <w:t xml:space="preserve"> </w:t>
      </w:r>
      <w:r>
        <w:rPr>
          <w:spacing w:val="-2"/>
        </w:rPr>
        <w:t>manera:</w:t>
      </w:r>
    </w:p>
    <w:p w:rsidR="00ED35BD" w:rsidRDefault="00ED35BD">
      <w:pPr>
        <w:pStyle w:val="Textoindependiente"/>
        <w:spacing w:before="2"/>
      </w:pPr>
    </w:p>
    <w:p w:rsidR="00ED35BD" w:rsidRDefault="00476A6E">
      <w:pPr>
        <w:pStyle w:val="Prrafodelista"/>
        <w:numPr>
          <w:ilvl w:val="1"/>
          <w:numId w:val="1"/>
        </w:numPr>
        <w:tabs>
          <w:tab w:val="left" w:pos="2695"/>
        </w:tabs>
        <w:spacing w:line="463" w:lineRule="auto"/>
        <w:ind w:right="120"/>
        <w:jc w:val="both"/>
        <w:rPr>
          <w:sz w:val="24"/>
        </w:rPr>
      </w:pPr>
      <w:r>
        <w:rPr>
          <w:sz w:val="24"/>
        </w:rPr>
        <w:t xml:space="preserve">Agréguese la frase </w:t>
      </w:r>
      <w:r>
        <w:rPr>
          <w:b/>
          <w:i/>
          <w:sz w:val="24"/>
        </w:rPr>
        <w:t xml:space="preserve">“, trabajo social” </w:t>
      </w:r>
      <w:r>
        <w:rPr>
          <w:sz w:val="24"/>
        </w:rPr>
        <w:t xml:space="preserve">entre las palabras “química” </w:t>
      </w:r>
      <w:r>
        <w:rPr>
          <w:sz w:val="24"/>
        </w:rPr>
        <w:t>e “y”, quedando el texto de la siguiente manera:</w:t>
      </w:r>
    </w:p>
    <w:p w:rsidR="00ED35BD" w:rsidRDefault="00476A6E">
      <w:pPr>
        <w:spacing w:before="19" w:line="480" w:lineRule="auto"/>
        <w:ind w:left="2694" w:right="116"/>
        <w:jc w:val="both"/>
        <w:rPr>
          <w:i/>
          <w:sz w:val="24"/>
        </w:rPr>
      </w:pPr>
      <w:r>
        <w:rPr>
          <w:i/>
          <w:sz w:val="24"/>
        </w:rPr>
        <w:t>“Artículo 112°. - Sólo podrán desempeñar actividades propias de la medicina, odontología, química</w:t>
      </w:r>
      <w:r>
        <w:rPr>
          <w:b/>
          <w:i/>
          <w:sz w:val="24"/>
        </w:rPr>
        <w:t xml:space="preserve">, trabajo social </w:t>
      </w:r>
      <w:r>
        <w:rPr>
          <w:i/>
          <w:sz w:val="24"/>
        </w:rPr>
        <w:t>y farmacia u otras</w:t>
      </w:r>
      <w:r>
        <w:rPr>
          <w:i/>
          <w:sz w:val="24"/>
        </w:rPr>
        <w:t xml:space="preserve"> relacionadas con la conservación y restablecimiento de la salud, quienes poseen el título respectivo otorgado por la Universidad de Chile u otra Universidad</w:t>
      </w:r>
      <w:r>
        <w:rPr>
          <w:i/>
          <w:spacing w:val="-3"/>
          <w:sz w:val="24"/>
        </w:rPr>
        <w:t xml:space="preserve"> </w:t>
      </w:r>
      <w:r>
        <w:rPr>
          <w:i/>
          <w:sz w:val="24"/>
        </w:rPr>
        <w:t>reconocida por</w:t>
      </w:r>
      <w:r>
        <w:rPr>
          <w:i/>
          <w:spacing w:val="-3"/>
          <w:sz w:val="24"/>
        </w:rPr>
        <w:t xml:space="preserve"> </w:t>
      </w:r>
      <w:r>
        <w:rPr>
          <w:i/>
          <w:sz w:val="24"/>
        </w:rPr>
        <w:t>el</w:t>
      </w:r>
      <w:r>
        <w:rPr>
          <w:i/>
          <w:spacing w:val="-3"/>
          <w:sz w:val="24"/>
        </w:rPr>
        <w:t xml:space="preserve"> </w:t>
      </w:r>
      <w:r>
        <w:rPr>
          <w:i/>
          <w:sz w:val="24"/>
        </w:rPr>
        <w:t>Estado</w:t>
      </w:r>
      <w:r>
        <w:rPr>
          <w:i/>
          <w:spacing w:val="-3"/>
          <w:sz w:val="24"/>
        </w:rPr>
        <w:t xml:space="preserve"> </w:t>
      </w:r>
      <w:r>
        <w:rPr>
          <w:i/>
          <w:sz w:val="24"/>
        </w:rPr>
        <w:t>y</w:t>
      </w:r>
      <w:r>
        <w:rPr>
          <w:i/>
          <w:spacing w:val="-4"/>
          <w:sz w:val="24"/>
        </w:rPr>
        <w:t xml:space="preserve"> </w:t>
      </w:r>
      <w:r>
        <w:rPr>
          <w:i/>
          <w:sz w:val="24"/>
        </w:rPr>
        <w:t>estén</w:t>
      </w:r>
      <w:r>
        <w:rPr>
          <w:i/>
          <w:spacing w:val="-4"/>
          <w:sz w:val="24"/>
        </w:rPr>
        <w:t xml:space="preserve"> </w:t>
      </w:r>
      <w:r>
        <w:rPr>
          <w:i/>
          <w:sz w:val="24"/>
        </w:rPr>
        <w:t>habilitados</w:t>
      </w:r>
      <w:r>
        <w:rPr>
          <w:i/>
          <w:spacing w:val="-5"/>
          <w:sz w:val="24"/>
        </w:rPr>
        <w:t xml:space="preserve"> </w:t>
      </w:r>
      <w:r>
        <w:rPr>
          <w:i/>
          <w:sz w:val="24"/>
        </w:rPr>
        <w:t>legalmente</w:t>
      </w:r>
      <w:r>
        <w:rPr>
          <w:i/>
          <w:spacing w:val="-4"/>
          <w:sz w:val="24"/>
        </w:rPr>
        <w:t xml:space="preserve"> </w:t>
      </w:r>
      <w:r>
        <w:rPr>
          <w:i/>
          <w:sz w:val="24"/>
        </w:rPr>
        <w:t>para</w:t>
      </w:r>
      <w:r>
        <w:rPr>
          <w:i/>
          <w:spacing w:val="-3"/>
          <w:sz w:val="24"/>
        </w:rPr>
        <w:t xml:space="preserve"> </w:t>
      </w:r>
      <w:r>
        <w:rPr>
          <w:i/>
          <w:sz w:val="24"/>
        </w:rPr>
        <w:t>el ejercicio de sus profesiones.</w:t>
      </w:r>
    </w:p>
    <w:p w:rsidR="00ED35BD" w:rsidRDefault="00ED35BD">
      <w:pPr>
        <w:spacing w:line="480" w:lineRule="auto"/>
        <w:jc w:val="both"/>
        <w:rPr>
          <w:sz w:val="24"/>
        </w:rPr>
        <w:sectPr w:rsidR="00ED35BD">
          <w:pgSz w:w="12240" w:h="15840"/>
          <w:pgMar w:top="1060" w:right="1580" w:bottom="280" w:left="440" w:header="720" w:footer="720" w:gutter="0"/>
          <w:cols w:space="720"/>
        </w:sectPr>
      </w:pPr>
    </w:p>
    <w:p w:rsidR="00ED35BD" w:rsidRDefault="00476A6E">
      <w:pPr>
        <w:spacing w:before="72" w:line="480" w:lineRule="auto"/>
        <w:ind w:left="2694" w:right="117"/>
        <w:jc w:val="both"/>
        <w:rPr>
          <w:i/>
          <w:sz w:val="24"/>
        </w:rPr>
      </w:pPr>
      <w:r>
        <w:rPr>
          <w:i/>
          <w:sz w:val="24"/>
        </w:rPr>
        <w:t>Asimismo,</w:t>
      </w:r>
      <w:r>
        <w:rPr>
          <w:i/>
          <w:spacing w:val="-2"/>
          <w:sz w:val="24"/>
        </w:rPr>
        <w:t xml:space="preserve"> </w:t>
      </w:r>
      <w:r>
        <w:rPr>
          <w:i/>
          <w:sz w:val="24"/>
        </w:rPr>
        <w:t>podrán</w:t>
      </w:r>
      <w:r>
        <w:rPr>
          <w:i/>
          <w:spacing w:val="-1"/>
          <w:sz w:val="24"/>
        </w:rPr>
        <w:t xml:space="preserve"> </w:t>
      </w:r>
      <w:r>
        <w:rPr>
          <w:i/>
          <w:sz w:val="24"/>
        </w:rPr>
        <w:t>ejercer</w:t>
      </w:r>
      <w:r>
        <w:rPr>
          <w:i/>
          <w:spacing w:val="-1"/>
          <w:sz w:val="24"/>
        </w:rPr>
        <w:t xml:space="preserve"> </w:t>
      </w:r>
      <w:r>
        <w:rPr>
          <w:i/>
          <w:sz w:val="24"/>
        </w:rPr>
        <w:t>profesiones</w:t>
      </w:r>
      <w:r>
        <w:rPr>
          <w:i/>
          <w:spacing w:val="-1"/>
          <w:sz w:val="24"/>
        </w:rPr>
        <w:t xml:space="preserve"> </w:t>
      </w:r>
      <w:r>
        <w:rPr>
          <w:i/>
          <w:sz w:val="24"/>
        </w:rPr>
        <w:t>auxiliares</w:t>
      </w:r>
      <w:r>
        <w:rPr>
          <w:i/>
          <w:spacing w:val="-3"/>
          <w:sz w:val="24"/>
        </w:rPr>
        <w:t xml:space="preserve"> </w:t>
      </w:r>
      <w:r>
        <w:rPr>
          <w:i/>
          <w:sz w:val="24"/>
        </w:rPr>
        <w:t>de</w:t>
      </w:r>
      <w:r>
        <w:rPr>
          <w:i/>
          <w:spacing w:val="-2"/>
          <w:sz w:val="24"/>
        </w:rPr>
        <w:t xml:space="preserve"> </w:t>
      </w:r>
      <w:r>
        <w:rPr>
          <w:i/>
          <w:sz w:val="24"/>
        </w:rPr>
        <w:t>las</w:t>
      </w:r>
      <w:r>
        <w:rPr>
          <w:i/>
          <w:spacing w:val="-1"/>
          <w:sz w:val="24"/>
        </w:rPr>
        <w:t xml:space="preserve"> </w:t>
      </w:r>
      <w:r>
        <w:rPr>
          <w:i/>
          <w:sz w:val="24"/>
        </w:rPr>
        <w:t>referidas</w:t>
      </w:r>
      <w:r>
        <w:rPr>
          <w:i/>
          <w:spacing w:val="-1"/>
          <w:sz w:val="24"/>
        </w:rPr>
        <w:t xml:space="preserve"> </w:t>
      </w:r>
      <w:r>
        <w:rPr>
          <w:i/>
          <w:sz w:val="24"/>
        </w:rPr>
        <w:t>en</w:t>
      </w:r>
      <w:r>
        <w:rPr>
          <w:i/>
          <w:spacing w:val="-2"/>
          <w:sz w:val="24"/>
        </w:rPr>
        <w:t xml:space="preserve"> </w:t>
      </w:r>
      <w:r>
        <w:rPr>
          <w:i/>
          <w:sz w:val="24"/>
        </w:rPr>
        <w:t>el</w:t>
      </w:r>
      <w:r>
        <w:rPr>
          <w:i/>
          <w:spacing w:val="-3"/>
          <w:sz w:val="24"/>
        </w:rPr>
        <w:t xml:space="preserve"> </w:t>
      </w:r>
      <w:r>
        <w:rPr>
          <w:i/>
          <w:sz w:val="24"/>
        </w:rPr>
        <w:t>inciso</w:t>
      </w:r>
      <w:r>
        <w:rPr>
          <w:i/>
          <w:sz w:val="24"/>
        </w:rPr>
        <w:t xml:space="preserve"> anterior quienes cuenten con autorización del Director General de Salud. Un Reglamento determinará las profesiones auxiliares y la forma y condiciones en que se concederá dicha autorización, la que será permanente, a menos que el Director General de Salud</w:t>
      </w:r>
      <w:r>
        <w:rPr>
          <w:i/>
          <w:sz w:val="24"/>
        </w:rPr>
        <w:t>, por resolución fundada, disponga su cancelación.</w:t>
      </w:r>
    </w:p>
    <w:p w:rsidR="00ED35BD" w:rsidRDefault="00476A6E">
      <w:pPr>
        <w:spacing w:line="480" w:lineRule="auto"/>
        <w:ind w:left="2694" w:right="118"/>
        <w:jc w:val="both"/>
        <w:rPr>
          <w:i/>
          <w:sz w:val="24"/>
        </w:rPr>
      </w:pPr>
      <w:r>
        <w:rPr>
          <w:i/>
          <w:sz w:val="24"/>
        </w:rPr>
        <w:t>No obstante lo dispuesto en el inciso primero, con la autorización del Director General de Salud podrán desempeñarse como médicos, dentistas, químico-farmacéuticos o matronas en barcos, islas o lugares apa</w:t>
      </w:r>
      <w:r>
        <w:rPr>
          <w:i/>
          <w:sz w:val="24"/>
        </w:rPr>
        <w:t xml:space="preserve">rtados, aquellas personas que acreditaren título profesional otorgado en el </w:t>
      </w:r>
      <w:r>
        <w:rPr>
          <w:i/>
          <w:spacing w:val="-2"/>
          <w:sz w:val="24"/>
        </w:rPr>
        <w:t>extranjero.”</w:t>
      </w:r>
    </w:p>
    <w:p w:rsidR="00ED35BD" w:rsidRDefault="00ED35BD">
      <w:pPr>
        <w:pStyle w:val="Textoindependiente"/>
        <w:rPr>
          <w:i/>
          <w:sz w:val="26"/>
        </w:rPr>
      </w:pPr>
    </w:p>
    <w:p w:rsidR="00ED35BD" w:rsidRDefault="00ED35BD">
      <w:pPr>
        <w:pStyle w:val="Textoindependiente"/>
        <w:rPr>
          <w:i/>
          <w:sz w:val="26"/>
        </w:rPr>
      </w:pPr>
    </w:p>
    <w:p w:rsidR="00ED35BD" w:rsidRDefault="00ED35BD">
      <w:pPr>
        <w:pStyle w:val="Textoindependiente"/>
        <w:rPr>
          <w:i/>
          <w:sz w:val="26"/>
        </w:rPr>
      </w:pPr>
    </w:p>
    <w:p w:rsidR="00ED35BD" w:rsidRDefault="00ED35BD">
      <w:pPr>
        <w:pStyle w:val="Textoindependiente"/>
        <w:rPr>
          <w:i/>
          <w:sz w:val="26"/>
        </w:rPr>
      </w:pPr>
    </w:p>
    <w:p w:rsidR="00ED35BD" w:rsidRDefault="00ED35BD">
      <w:pPr>
        <w:pStyle w:val="Textoindependiente"/>
        <w:rPr>
          <w:i/>
          <w:sz w:val="26"/>
        </w:rPr>
      </w:pPr>
    </w:p>
    <w:p w:rsidR="00ED35BD" w:rsidRDefault="00476A6E">
      <w:pPr>
        <w:spacing w:before="163" w:line="480" w:lineRule="auto"/>
        <w:ind w:left="3936" w:right="1807" w:firstLine="312"/>
        <w:rPr>
          <w:b/>
          <w:sz w:val="24"/>
        </w:rPr>
      </w:pPr>
      <w:r>
        <w:rPr>
          <w:b/>
          <w:sz w:val="24"/>
        </w:rPr>
        <w:t xml:space="preserve">MARTA BRAVO SALINAS </w:t>
      </w:r>
      <w:r>
        <w:rPr>
          <w:b/>
          <w:spacing w:val="-2"/>
          <w:sz w:val="24"/>
        </w:rPr>
        <w:t>DIPUTADA</w:t>
      </w:r>
      <w:r>
        <w:rPr>
          <w:b/>
          <w:spacing w:val="-15"/>
          <w:sz w:val="24"/>
        </w:rPr>
        <w:t xml:space="preserve"> </w:t>
      </w:r>
      <w:r>
        <w:rPr>
          <w:b/>
          <w:spacing w:val="-2"/>
          <w:sz w:val="24"/>
        </w:rPr>
        <w:t>DE</w:t>
      </w:r>
      <w:r>
        <w:rPr>
          <w:b/>
          <w:spacing w:val="-11"/>
          <w:sz w:val="24"/>
        </w:rPr>
        <w:t xml:space="preserve"> </w:t>
      </w:r>
      <w:r>
        <w:rPr>
          <w:b/>
          <w:spacing w:val="-2"/>
          <w:sz w:val="24"/>
        </w:rPr>
        <w:t>LA</w:t>
      </w:r>
      <w:r>
        <w:rPr>
          <w:b/>
          <w:spacing w:val="-15"/>
          <w:sz w:val="24"/>
        </w:rPr>
        <w:t xml:space="preserve"> </w:t>
      </w:r>
      <w:r>
        <w:rPr>
          <w:b/>
          <w:spacing w:val="-2"/>
          <w:sz w:val="24"/>
        </w:rPr>
        <w:t>REPUBLICA</w:t>
      </w:r>
    </w:p>
    <w:sectPr w:rsidR="00ED35BD">
      <w:pgSz w:w="12240" w:h="15840"/>
      <w:pgMar w:top="1060" w:right="158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62937"/>
    <w:multiLevelType w:val="hybridMultilevel"/>
    <w:tmpl w:val="BF0EF9B8"/>
    <w:lvl w:ilvl="0" w:tplc="9B72EAC8">
      <w:start w:val="1"/>
      <w:numFmt w:val="upperRoman"/>
      <w:lvlText w:val="%1."/>
      <w:lvlJc w:val="left"/>
      <w:pPr>
        <w:ind w:left="1926" w:hanging="466"/>
        <w:jc w:val="right"/>
      </w:pPr>
      <w:rPr>
        <w:rFonts w:ascii="Times New Roman" w:eastAsia="Times New Roman" w:hAnsi="Times New Roman" w:cs="Times New Roman" w:hint="default"/>
        <w:b/>
        <w:bCs/>
        <w:i w:val="0"/>
        <w:iCs w:val="0"/>
        <w:w w:val="99"/>
        <w:sz w:val="24"/>
        <w:szCs w:val="24"/>
        <w:lang w:val="es-ES" w:eastAsia="en-US" w:bidi="ar-SA"/>
      </w:rPr>
    </w:lvl>
    <w:lvl w:ilvl="1" w:tplc="A18CE3A2">
      <w:numFmt w:val="bullet"/>
      <w:lvlText w:val=""/>
      <w:lvlJc w:val="left"/>
      <w:pPr>
        <w:ind w:left="2694" w:hanging="360"/>
      </w:pPr>
      <w:rPr>
        <w:rFonts w:ascii="Symbol" w:eastAsia="Symbol" w:hAnsi="Symbol" w:cs="Symbol" w:hint="default"/>
        <w:b w:val="0"/>
        <w:bCs w:val="0"/>
        <w:i w:val="0"/>
        <w:iCs w:val="0"/>
        <w:w w:val="100"/>
        <w:sz w:val="24"/>
        <w:szCs w:val="24"/>
        <w:lang w:val="es-ES" w:eastAsia="en-US" w:bidi="ar-SA"/>
      </w:rPr>
    </w:lvl>
    <w:lvl w:ilvl="2" w:tplc="5A7E00FC">
      <w:numFmt w:val="bullet"/>
      <w:lvlText w:val="•"/>
      <w:lvlJc w:val="left"/>
      <w:pPr>
        <w:ind w:left="3535" w:hanging="360"/>
      </w:pPr>
      <w:rPr>
        <w:rFonts w:hint="default"/>
        <w:lang w:val="es-ES" w:eastAsia="en-US" w:bidi="ar-SA"/>
      </w:rPr>
    </w:lvl>
    <w:lvl w:ilvl="3" w:tplc="117297B4">
      <w:numFmt w:val="bullet"/>
      <w:lvlText w:val="•"/>
      <w:lvlJc w:val="left"/>
      <w:pPr>
        <w:ind w:left="4371" w:hanging="360"/>
      </w:pPr>
      <w:rPr>
        <w:rFonts w:hint="default"/>
        <w:lang w:val="es-ES" w:eastAsia="en-US" w:bidi="ar-SA"/>
      </w:rPr>
    </w:lvl>
    <w:lvl w:ilvl="4" w:tplc="3CB429E6">
      <w:numFmt w:val="bullet"/>
      <w:lvlText w:val="•"/>
      <w:lvlJc w:val="left"/>
      <w:pPr>
        <w:ind w:left="5206" w:hanging="360"/>
      </w:pPr>
      <w:rPr>
        <w:rFonts w:hint="default"/>
        <w:lang w:val="es-ES" w:eastAsia="en-US" w:bidi="ar-SA"/>
      </w:rPr>
    </w:lvl>
    <w:lvl w:ilvl="5" w:tplc="CED2F552">
      <w:numFmt w:val="bullet"/>
      <w:lvlText w:val="•"/>
      <w:lvlJc w:val="left"/>
      <w:pPr>
        <w:ind w:left="6042" w:hanging="360"/>
      </w:pPr>
      <w:rPr>
        <w:rFonts w:hint="default"/>
        <w:lang w:val="es-ES" w:eastAsia="en-US" w:bidi="ar-SA"/>
      </w:rPr>
    </w:lvl>
    <w:lvl w:ilvl="6" w:tplc="15245A24">
      <w:numFmt w:val="bullet"/>
      <w:lvlText w:val="•"/>
      <w:lvlJc w:val="left"/>
      <w:pPr>
        <w:ind w:left="6877" w:hanging="360"/>
      </w:pPr>
      <w:rPr>
        <w:rFonts w:hint="default"/>
        <w:lang w:val="es-ES" w:eastAsia="en-US" w:bidi="ar-SA"/>
      </w:rPr>
    </w:lvl>
    <w:lvl w:ilvl="7" w:tplc="96360766">
      <w:numFmt w:val="bullet"/>
      <w:lvlText w:val="•"/>
      <w:lvlJc w:val="left"/>
      <w:pPr>
        <w:ind w:left="7713" w:hanging="360"/>
      </w:pPr>
      <w:rPr>
        <w:rFonts w:hint="default"/>
        <w:lang w:val="es-ES" w:eastAsia="en-US" w:bidi="ar-SA"/>
      </w:rPr>
    </w:lvl>
    <w:lvl w:ilvl="8" w:tplc="207CB680">
      <w:numFmt w:val="bullet"/>
      <w:lvlText w:val="•"/>
      <w:lvlJc w:val="left"/>
      <w:pPr>
        <w:ind w:left="8548"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D35BD"/>
    <w:rsid w:val="00476A6E"/>
    <w:rsid w:val="00ED35B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D856BFCF-C254-4DF4-B469-D5F93581C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926" w:hanging="65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insal.cl/portal/url/item/e7b24eef3e5cb5d1e0400101650128e9.pdf" TargetMode="External"/><Relationship Id="rId3" Type="http://schemas.openxmlformats.org/officeDocument/2006/relationships/settings" Target="settings.xml"/><Relationship Id="rId7" Type="http://schemas.openxmlformats.org/officeDocument/2006/relationships/hyperlink" Target="http://www.minsal.cl/portal/url/item/e7b24eef3e5cb5d1e0400101650128e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nsal.cl/portal/url/item/e7b24eef3e5cb5d1e0400101650128e9.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4983</Characters>
  <Application>Microsoft Office Word</Application>
  <DocSecurity>0</DocSecurity>
  <Lines>41</Lines>
  <Paragraphs>11</Paragraphs>
  <ScaleCrop>false</ScaleCrop>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dc:creator>
  <cp:lastModifiedBy>Guillermo Diaz Vallejos</cp:lastModifiedBy>
  <cp:revision>1</cp:revision>
  <dcterms:created xsi:type="dcterms:W3CDTF">2023-05-02T14:03:00Z</dcterms:created>
  <dcterms:modified xsi:type="dcterms:W3CDTF">2023-05-09T00:08:00Z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2023-04-28T00:00:00Z</vt:filetime>
  </property>
  <property fmtid="{D5CDD505-2E9C-101B-9397-08002B2CF9AE}" pid="3" name="Creator">
    <vt:lpwstr>Microsoft® Word 2019</vt:lpwstr>
  </property>
  <property fmtid="{D5CDD505-2E9C-101B-9397-08002B2CF9AE}" pid="4" name="LastSaved">
    <vt:filetime>2023-05-02T00:00:00Z</vt:filetime>
  </property>
  <property fmtid="{D5CDD505-2E9C-101B-9397-08002B2CF9AE}" pid="5" name="Producer">
    <vt:lpwstr>Microsoft® Word 2019</vt:lpwstr>
  </property>
</Properties>
</file>