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162" w:rsidRDefault="00897C69">
      <w:pPr>
        <w:pStyle w:val="Textoindependiente"/>
        <w:spacing w:before="75" w:line="360" w:lineRule="auto"/>
        <w:ind w:left="1446" w:right="118" w:hanging="1272"/>
        <w:rPr>
          <w:b/>
        </w:rPr>
      </w:pPr>
      <w:r>
        <w:rPr>
          <w:b/>
        </w:rPr>
        <w:t>Prohíbe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acceso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beneficios</w:t>
      </w:r>
      <w:r>
        <w:rPr>
          <w:b/>
          <w:spacing w:val="-4"/>
        </w:rPr>
        <w:t xml:space="preserve"> </w:t>
      </w:r>
      <w:r>
        <w:rPr>
          <w:b/>
        </w:rPr>
        <w:t>habitacionales,</w:t>
      </w:r>
      <w:r>
        <w:rPr>
          <w:b/>
          <w:spacing w:val="-5"/>
        </w:rPr>
        <w:t xml:space="preserve"> </w:t>
      </w:r>
      <w:r>
        <w:rPr>
          <w:b/>
        </w:rPr>
        <w:t>por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plazo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indica, a quienes usurpen inmuebles de propiedad ajena.</w:t>
      </w:r>
    </w:p>
    <w:p w:rsidR="00FF6162" w:rsidRDefault="00FF6162">
      <w:pPr>
        <w:pStyle w:val="Textoindependiente"/>
        <w:ind w:left="0"/>
        <w:rPr>
          <w:b/>
          <w:sz w:val="28"/>
        </w:rPr>
      </w:pPr>
    </w:p>
    <w:p w:rsidR="00FF6162" w:rsidRDefault="00FF6162">
      <w:pPr>
        <w:pStyle w:val="Textoindependiente"/>
        <w:ind w:left="0"/>
        <w:rPr>
          <w:b/>
          <w:sz w:val="28"/>
        </w:rPr>
      </w:pPr>
    </w:p>
    <w:p w:rsidR="00FF6162" w:rsidRDefault="00897C69">
      <w:pPr>
        <w:pStyle w:val="Textoindependiente"/>
        <w:spacing w:before="190"/>
        <w:rPr>
          <w:b/>
        </w:rPr>
      </w:pPr>
      <w:r>
        <w:rPr>
          <w:b/>
          <w:spacing w:val="-2"/>
        </w:rPr>
        <w:t>Antecedentes</w:t>
      </w:r>
    </w:p>
    <w:p w:rsidR="00FF6162" w:rsidRDefault="00897C69">
      <w:pPr>
        <w:pStyle w:val="Textoindependiente"/>
        <w:spacing w:before="141" w:line="360" w:lineRule="auto"/>
        <w:ind w:right="117" w:firstLine="707"/>
        <w:jc w:val="both"/>
      </w:pPr>
      <w:r>
        <w:t>En la primera semana del mes de mayo</w:t>
      </w:r>
      <w:r>
        <w:rPr>
          <w:spacing w:val="-4"/>
        </w:rPr>
        <w:t xml:space="preserve"> </w:t>
      </w:r>
      <w:r>
        <w:t>de este año 2023, se</w:t>
      </w:r>
      <w:r>
        <w:rPr>
          <w:spacing w:val="-1"/>
        </w:rPr>
        <w:t xml:space="preserve"> </w:t>
      </w:r>
      <w:r>
        <w:t>registró 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Pedro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Paz,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Región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Bio</w:t>
      </w:r>
      <w:r>
        <w:rPr>
          <w:spacing w:val="-7"/>
        </w:rPr>
        <w:t xml:space="preserve"> </w:t>
      </w:r>
      <w:r>
        <w:t>Bío,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toma</w:t>
      </w:r>
      <w:r>
        <w:rPr>
          <w:spacing w:val="-7"/>
        </w:rPr>
        <w:t xml:space="preserve"> </w:t>
      </w:r>
      <w:r>
        <w:t>de viviendas sociales por parte de un grupo de persona. Se trataba de 200 departamentos (viviendas sociales) que estaban prontas a ser entregadas a beneficiarios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venían</w:t>
      </w:r>
      <w:r>
        <w:rPr>
          <w:spacing w:val="-12"/>
        </w:rPr>
        <w:t xml:space="preserve"> </w:t>
      </w:r>
      <w:r>
        <w:t>esperando</w:t>
      </w:r>
      <w:r>
        <w:rPr>
          <w:spacing w:val="-12"/>
        </w:rPr>
        <w:t xml:space="preserve"> </w:t>
      </w:r>
      <w:r>
        <w:t>años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solución</w:t>
      </w:r>
      <w:r>
        <w:rPr>
          <w:spacing w:val="-12"/>
        </w:rPr>
        <w:t xml:space="preserve"> </w:t>
      </w:r>
      <w:r>
        <w:t>habitacional.</w:t>
      </w:r>
      <w:r>
        <w:rPr>
          <w:spacing w:val="-12"/>
        </w:rPr>
        <w:t xml:space="preserve"> </w:t>
      </w:r>
      <w:r>
        <w:t>Las viviendas sufrieron robos y daños de diversa naturaleza, además de robos de objetos talos como ventanas, calefón, etc.</w:t>
      </w:r>
    </w:p>
    <w:p w:rsidR="00FF6162" w:rsidRDefault="00897C69">
      <w:pPr>
        <w:pStyle w:val="Textoindependiente"/>
        <w:spacing w:line="360" w:lineRule="auto"/>
        <w:ind w:right="118" w:firstLine="707"/>
        <w:jc w:val="both"/>
      </w:pPr>
      <w:r>
        <w:t>Debido a lo anterior se tuvo que contar con el apoyo de la fuerza pública para proceder al desalojo de las personas qui</w:t>
      </w:r>
      <w:r>
        <w:t>enes respondieron de forma violenta dejando a un total de 3 personas detenidas.</w:t>
      </w:r>
    </w:p>
    <w:p w:rsidR="00FF6162" w:rsidRDefault="00897C69">
      <w:pPr>
        <w:pStyle w:val="Textoindependiente"/>
        <w:spacing w:before="1" w:line="360" w:lineRule="auto"/>
        <w:ind w:right="120" w:firstLine="707"/>
        <w:jc w:val="both"/>
      </w:pPr>
      <w:r>
        <w:t>Esta</w:t>
      </w:r>
      <w:r>
        <w:rPr>
          <w:spacing w:val="-4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poner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relieve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realidad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país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 hace años se viene acentuando.</w:t>
      </w:r>
    </w:p>
    <w:p w:rsidR="00FF6162" w:rsidRDefault="00897C69">
      <w:pPr>
        <w:pStyle w:val="Textoindependiente"/>
        <w:spacing w:line="360" w:lineRule="auto"/>
        <w:ind w:right="116" w:firstLine="707"/>
        <w:jc w:val="both"/>
      </w:pP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cifras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Ministerio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Bienes</w:t>
      </w:r>
      <w:r>
        <w:rPr>
          <w:spacing w:val="-13"/>
        </w:rPr>
        <w:t xml:space="preserve"> </w:t>
      </w:r>
      <w:r>
        <w:t>Nacionales,</w:t>
      </w:r>
      <w:r>
        <w:rPr>
          <w:spacing w:val="-13"/>
        </w:rPr>
        <w:t xml:space="preserve"> </w:t>
      </w:r>
      <w:r>
        <w:t>hasta</w:t>
      </w:r>
      <w:r>
        <w:rPr>
          <w:spacing w:val="-13"/>
        </w:rPr>
        <w:t xml:space="preserve"> </w:t>
      </w:r>
      <w:r>
        <w:t xml:space="preserve">fines de </w:t>
      </w:r>
      <w:r>
        <w:t>2022, serían cerca de 19.000 las ocupaciones en terrenos fiscales, esto sin</w:t>
      </w:r>
      <w:r>
        <w:rPr>
          <w:spacing w:val="-16"/>
        </w:rPr>
        <w:t xml:space="preserve"> </w:t>
      </w:r>
      <w:r>
        <w:t>contar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ocupaciones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inmuebles</w:t>
      </w:r>
      <w:r>
        <w:rPr>
          <w:spacing w:val="-16"/>
        </w:rPr>
        <w:t xml:space="preserve"> </w:t>
      </w:r>
      <w:r>
        <w:t>privados.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regiones</w:t>
      </w:r>
      <w:r>
        <w:rPr>
          <w:spacing w:val="-16"/>
        </w:rPr>
        <w:t xml:space="preserve"> </w:t>
      </w:r>
      <w:r>
        <w:t>más</w:t>
      </w:r>
      <w:r>
        <w:rPr>
          <w:spacing w:val="-16"/>
        </w:rPr>
        <w:t xml:space="preserve"> </w:t>
      </w:r>
      <w:r>
        <w:t>críticas en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sentido</w:t>
      </w:r>
      <w:r>
        <w:rPr>
          <w:spacing w:val="-15"/>
        </w:rPr>
        <w:t xml:space="preserve"> </w:t>
      </w:r>
      <w:r>
        <w:t>vienen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Atacama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Antofagasta</w:t>
      </w:r>
      <w:r>
        <w:rPr>
          <w:spacing w:val="-15"/>
        </w:rPr>
        <w:t xml:space="preserve"> </w:t>
      </w:r>
      <w:r>
        <w:t>que,</w:t>
      </w:r>
      <w:r>
        <w:rPr>
          <w:spacing w:val="-15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Ministerio, concentran cerca del 70% de este fenómeno a nivel nacional.</w:t>
      </w:r>
    </w:p>
    <w:p w:rsidR="00FF6162" w:rsidRDefault="00897C69">
      <w:pPr>
        <w:pStyle w:val="Textoindependiente"/>
        <w:spacing w:line="360" w:lineRule="auto"/>
        <w:ind w:right="116" w:firstLine="707"/>
        <w:jc w:val="both"/>
      </w:pPr>
      <w:r>
        <w:t>Por su parte, el Ministerio de Desarrollo Social y Familia, y el Ministerio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Vivienda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Urbanismo</w:t>
      </w:r>
      <w:r>
        <w:rPr>
          <w:spacing w:val="-14"/>
        </w:rPr>
        <w:t xml:space="preserve"> </w:t>
      </w:r>
      <w:r>
        <w:t>han</w:t>
      </w:r>
      <w:r>
        <w:rPr>
          <w:spacing w:val="-14"/>
        </w:rPr>
        <w:t xml:space="preserve"> </w:t>
      </w:r>
      <w:r>
        <w:t>señalado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déficit</w:t>
      </w:r>
      <w:r>
        <w:rPr>
          <w:spacing w:val="-14"/>
        </w:rPr>
        <w:t xml:space="preserve"> </w:t>
      </w:r>
      <w:r>
        <w:t>habitacional en</w:t>
      </w:r>
      <w:r>
        <w:rPr>
          <w:spacing w:val="-3"/>
        </w:rPr>
        <w:t xml:space="preserve"> </w:t>
      </w:r>
      <w:r>
        <w:t>Chile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cercano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niveles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registraban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1996, cuando se midió por primera vez. En efecto, el déficit de vivienda estimado actual es de 650.000 casas o departamentos, mientras que en el año 1996 era de 563.988.</w:t>
      </w:r>
    </w:p>
    <w:p w:rsidR="00FF6162" w:rsidRDefault="00897C69">
      <w:pPr>
        <w:pStyle w:val="Textoindependiente"/>
        <w:spacing w:line="360" w:lineRule="auto"/>
        <w:ind w:right="116" w:firstLine="707"/>
        <w:jc w:val="both"/>
      </w:pPr>
      <w:r>
        <w:t>En cuanto a la realidad de los campamentos, y de acuerdo co</w:t>
      </w:r>
      <w:r>
        <w:t>n el Catastro Nacional de Campamentos del año 2022 llevado a cabo por el Ministerio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Urbanismo,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actualizado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campamentos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:rsidR="00FF6162" w:rsidRDefault="00FF6162">
      <w:pPr>
        <w:spacing w:line="360" w:lineRule="auto"/>
        <w:jc w:val="both"/>
        <w:sectPr w:rsidR="00FF6162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FF6162" w:rsidRDefault="00897C69">
      <w:pPr>
        <w:pStyle w:val="Textoindependiente"/>
        <w:spacing w:before="75" w:line="360" w:lineRule="auto"/>
        <w:ind w:right="116"/>
        <w:jc w:val="both"/>
        <w:rPr>
          <w:sz w:val="16"/>
        </w:rPr>
      </w:pPr>
      <w:r>
        <w:lastRenderedPageBreak/>
        <w:t>nivel</w:t>
      </w:r>
      <w:r>
        <w:rPr>
          <w:spacing w:val="-8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1091,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albergan</w:t>
      </w:r>
      <w:r>
        <w:rPr>
          <w:spacing w:val="-8"/>
        </w:rPr>
        <w:t xml:space="preserve"> </w:t>
      </w:r>
      <w:r>
        <w:t>71.961</w:t>
      </w:r>
      <w:r>
        <w:rPr>
          <w:spacing w:val="-8"/>
        </w:rPr>
        <w:t xml:space="preserve"> </w:t>
      </w:r>
      <w:r>
        <w:t>hogares.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regiones que concentran la mayor cantidad de campamentos está la región de Valparaíso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255,</w:t>
      </w:r>
      <w:r>
        <w:rPr>
          <w:spacing w:val="-8"/>
        </w:rPr>
        <w:t xml:space="preserve"> </w:t>
      </w:r>
      <w:r>
        <w:t>Metropolitana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142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Bio</w:t>
      </w:r>
      <w:r>
        <w:rPr>
          <w:spacing w:val="-6"/>
        </w:rPr>
        <w:t xml:space="preserve"> </w:t>
      </w:r>
      <w:r>
        <w:t>Bío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156.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 xml:space="preserve">parte, las regiones que concentran el 75% del total de hogares en campamentos son las regiones de Valparaíso con </w:t>
      </w:r>
      <w:r>
        <w:t>18.405, Metropolitana con 13.392 y Tarapacá con 9.300.</w:t>
      </w:r>
      <w:r>
        <w:rPr>
          <w:position w:val="6"/>
          <w:sz w:val="16"/>
        </w:rPr>
        <w:t>1</w:t>
      </w:r>
    </w:p>
    <w:p w:rsidR="00FF6162" w:rsidRDefault="00897C69">
      <w:pPr>
        <w:pStyle w:val="Textoindependiente"/>
        <w:spacing w:before="2" w:line="360" w:lineRule="auto"/>
        <w:ind w:right="116" w:firstLine="707"/>
        <w:jc w:val="both"/>
      </w:pPr>
      <w:r>
        <w:t>Si bien es necesario dar respuesta a esta grave situación que vive el país,</w:t>
      </w:r>
      <w:r>
        <w:rPr>
          <w:spacing w:val="-6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cierto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hacerse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justicia.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reiterar situaciones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ocurridas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San</w:t>
      </w:r>
      <w:r>
        <w:rPr>
          <w:spacing w:val="-8"/>
        </w:rPr>
        <w:t xml:space="preserve"> </w:t>
      </w:r>
      <w:r>
        <w:t>Pedro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Paz,</w:t>
      </w:r>
      <w:r>
        <w:rPr>
          <w:spacing w:val="-8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que han seguido el conducto regular y vienen esperando por años la entrega de un beneficio habitacional por parte del Estado, se vean truncadas por individuos que ilegítimamente y con violencia ocupan esas viviendas y de paso</w:t>
      </w:r>
      <w:r>
        <w:rPr>
          <w:spacing w:val="-10"/>
        </w:rPr>
        <w:t xml:space="preserve"> </w:t>
      </w:r>
      <w:r>
        <w:t>dejando</w:t>
      </w:r>
      <w:r>
        <w:rPr>
          <w:spacing w:val="-10"/>
        </w:rPr>
        <w:t xml:space="preserve"> </w:t>
      </w:r>
      <w:r>
        <w:t>im</w:t>
      </w:r>
      <w:r>
        <w:t>portantes</w:t>
      </w:r>
      <w:r>
        <w:rPr>
          <w:spacing w:val="-10"/>
        </w:rPr>
        <w:t xml:space="preserve"> </w:t>
      </w:r>
      <w:r>
        <w:t>daños,</w:t>
      </w:r>
      <w:r>
        <w:rPr>
          <w:spacing w:val="-10"/>
        </w:rPr>
        <w:t xml:space="preserve"> </w:t>
      </w:r>
      <w:r>
        <w:t>cuestión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dilata</w:t>
      </w:r>
      <w:r>
        <w:rPr>
          <w:spacing w:val="-10"/>
        </w:rPr>
        <w:t xml:space="preserve"> </w:t>
      </w:r>
      <w:r>
        <w:t>aún</w:t>
      </w:r>
      <w:r>
        <w:rPr>
          <w:spacing w:val="-10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entrega</w:t>
      </w:r>
      <w:r>
        <w:rPr>
          <w:spacing w:val="-10"/>
        </w:rPr>
        <w:t xml:space="preserve"> </w:t>
      </w:r>
      <w:r>
        <w:t>de los inmuebles.</w:t>
      </w:r>
    </w:p>
    <w:p w:rsidR="00FF6162" w:rsidRDefault="00FF6162">
      <w:pPr>
        <w:pStyle w:val="Textoindependiente"/>
        <w:spacing w:before="1"/>
        <w:ind w:left="0"/>
        <w:rPr>
          <w:sz w:val="36"/>
        </w:rPr>
      </w:pPr>
    </w:p>
    <w:p w:rsidR="00FF6162" w:rsidRDefault="00897C69">
      <w:pPr>
        <w:pStyle w:val="Textoindependiente"/>
        <w:spacing w:before="1"/>
        <w:ind w:left="810"/>
        <w:jc w:val="both"/>
        <w:rPr>
          <w:b/>
        </w:rPr>
      </w:pPr>
      <w:r>
        <w:rPr>
          <w:b/>
        </w:rPr>
        <w:t>Objeto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proyecto</w:t>
      </w:r>
    </w:p>
    <w:p w:rsidR="00FF6162" w:rsidRDefault="00897C69">
      <w:pPr>
        <w:pStyle w:val="Textoindependiente"/>
        <w:spacing w:before="140" w:line="360" w:lineRule="auto"/>
        <w:ind w:right="116" w:firstLine="707"/>
        <w:jc w:val="both"/>
      </w:pPr>
      <w:r>
        <w:t>El presente proyecto busca abordar la falta de sanción, que existe desde el punto de vista de los beneficios estatales, para aquellas personas que</w:t>
      </w:r>
      <w:r>
        <w:rPr>
          <w:spacing w:val="-1"/>
        </w:rPr>
        <w:t xml:space="preserve"> </w:t>
      </w:r>
      <w:r>
        <w:t>usurpan u</w:t>
      </w:r>
      <w:r>
        <w:rPr>
          <w:spacing w:val="-1"/>
        </w:rPr>
        <w:t xml:space="preserve"> </w:t>
      </w:r>
      <w:r>
        <w:t>ocupan</w:t>
      </w:r>
      <w:r>
        <w:rPr>
          <w:spacing w:val="-1"/>
        </w:rPr>
        <w:t xml:space="preserve"> </w:t>
      </w:r>
      <w:r>
        <w:t>ilegítimamente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inmueble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propiedad</w:t>
      </w:r>
      <w:r>
        <w:rPr>
          <w:spacing w:val="-1"/>
        </w:rPr>
        <w:t xml:space="preserve"> </w:t>
      </w:r>
      <w:r>
        <w:t>ajena.</w:t>
      </w:r>
      <w:r>
        <w:rPr>
          <w:spacing w:val="-1"/>
        </w:rPr>
        <w:t xml:space="preserve"> </w:t>
      </w:r>
      <w:r>
        <w:t>Se busca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dichas</w:t>
      </w:r>
      <w:r>
        <w:rPr>
          <w:spacing w:val="-6"/>
        </w:rPr>
        <w:t xml:space="preserve"> </w:t>
      </w:r>
      <w:r>
        <w:t>personas,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hayan</w:t>
      </w:r>
      <w:r>
        <w:rPr>
          <w:spacing w:val="-11"/>
        </w:rPr>
        <w:t xml:space="preserve"> </w:t>
      </w:r>
      <w:r>
        <w:t>sid</w:t>
      </w:r>
      <w:r>
        <w:t>o</w:t>
      </w:r>
      <w:r>
        <w:rPr>
          <w:spacing w:val="-6"/>
        </w:rPr>
        <w:t xml:space="preserve"> </w:t>
      </w:r>
      <w:r>
        <w:t>condenadas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delitos</w:t>
      </w:r>
      <w:r>
        <w:rPr>
          <w:spacing w:val="-6"/>
        </w:rPr>
        <w:t xml:space="preserve"> </w:t>
      </w:r>
      <w:r>
        <w:t>de usurpación</w:t>
      </w:r>
      <w:r>
        <w:rPr>
          <w:spacing w:val="-20"/>
        </w:rPr>
        <w:t xml:space="preserve"> </w:t>
      </w:r>
      <w:r>
        <w:t>establecidos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párrafo</w:t>
      </w:r>
      <w:r>
        <w:rPr>
          <w:spacing w:val="-19"/>
        </w:rPr>
        <w:t xml:space="preserve"> </w:t>
      </w:r>
      <w:r>
        <w:t>VI</w:t>
      </w:r>
      <w:r>
        <w:rPr>
          <w:spacing w:val="-20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Título</w:t>
      </w:r>
      <w:r>
        <w:rPr>
          <w:spacing w:val="-19"/>
        </w:rPr>
        <w:t xml:space="preserve"> </w:t>
      </w:r>
      <w:r>
        <w:t>Noveno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Libro</w:t>
      </w:r>
      <w:r>
        <w:rPr>
          <w:spacing w:val="-20"/>
        </w:rPr>
        <w:t xml:space="preserve"> </w:t>
      </w:r>
      <w:r>
        <w:t>Segundo del Código Penal, no puedan acceder a beneficios habitacionales por parte del</w:t>
      </w:r>
      <w:r>
        <w:rPr>
          <w:spacing w:val="-20"/>
        </w:rPr>
        <w:t xml:space="preserve"> </w:t>
      </w:r>
      <w:r>
        <w:t>Estado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lapso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10</w:t>
      </w:r>
      <w:r>
        <w:rPr>
          <w:spacing w:val="-19"/>
        </w:rPr>
        <w:t xml:space="preserve"> </w:t>
      </w:r>
      <w:r>
        <w:t>años,</w:t>
      </w:r>
      <w:r>
        <w:rPr>
          <w:spacing w:val="-19"/>
        </w:rPr>
        <w:t xml:space="preserve"> </w:t>
      </w:r>
      <w:r>
        <w:t>contados</w:t>
      </w:r>
      <w:r>
        <w:rPr>
          <w:spacing w:val="-19"/>
        </w:rPr>
        <w:t xml:space="preserve"> </w:t>
      </w:r>
      <w:r>
        <w:t>desde</w:t>
      </w:r>
      <w:r>
        <w:rPr>
          <w:spacing w:val="-19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sentencia</w:t>
      </w:r>
      <w:r>
        <w:rPr>
          <w:spacing w:val="-19"/>
        </w:rPr>
        <w:t xml:space="preserve"> </w:t>
      </w:r>
      <w:r>
        <w:t>hubiere quedado firme. Asimismo y en caso de reincidencia se busca que la prohibición se aumente en 5 años</w:t>
      </w:r>
      <w:r>
        <w:t xml:space="preserve"> adicionales.</w:t>
      </w:r>
    </w:p>
    <w:p w:rsidR="00FF6162" w:rsidRDefault="00897C69">
      <w:pPr>
        <w:pStyle w:val="Textoindependiente"/>
        <w:spacing w:line="360" w:lineRule="auto"/>
        <w:ind w:right="115" w:firstLine="707"/>
        <w:jc w:val="both"/>
      </w:pPr>
      <w:r>
        <w:t>La</w:t>
      </w:r>
      <w:r>
        <w:rPr>
          <w:spacing w:val="-7"/>
        </w:rPr>
        <w:t xml:space="preserve"> </w:t>
      </w:r>
      <w:r>
        <w:t>importancia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esto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generar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incentivo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 hagan</w:t>
      </w:r>
      <w:r>
        <w:rPr>
          <w:spacing w:val="-11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correcto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adecuado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distintas</w:t>
      </w:r>
      <w:r>
        <w:rPr>
          <w:spacing w:val="-11"/>
        </w:rPr>
        <w:t xml:space="preserve"> </w:t>
      </w:r>
      <w:r>
        <w:t>alternativas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está creando para reducir el déficit habitacional, y desincentivar situaciones de</w:t>
      </w:r>
    </w:p>
    <w:p w:rsidR="00FF6162" w:rsidRDefault="00FF6162">
      <w:pPr>
        <w:pStyle w:val="Textoindependiente"/>
        <w:ind w:left="0"/>
        <w:rPr>
          <w:sz w:val="20"/>
        </w:rPr>
      </w:pPr>
    </w:p>
    <w:p w:rsidR="00FF6162" w:rsidRDefault="00FF6162">
      <w:pPr>
        <w:pStyle w:val="Textoindependiente"/>
        <w:ind w:left="0"/>
        <w:rPr>
          <w:sz w:val="20"/>
        </w:rPr>
      </w:pPr>
    </w:p>
    <w:p w:rsidR="00FF6162" w:rsidRDefault="00897C69">
      <w:pPr>
        <w:pStyle w:val="Textoindependiente"/>
        <w:spacing w:before="7"/>
        <w:ind w:left="0"/>
        <w:rPr>
          <w:sz w:val="26"/>
        </w:rPr>
      </w:pPr>
      <w:r>
        <w:pict>
          <v:rect id="docshape1" o:spid="_x0000_s1026" style="position:absolute;margin-left:85.1pt;margin-top:16.85pt;width:2in;height:.8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FF6162" w:rsidRDefault="00897C69">
      <w:pPr>
        <w:spacing w:before="109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pacing w:val="-2"/>
          <w:sz w:val="20"/>
        </w:rPr>
        <w:t>Disponible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pacing w:val="-2"/>
          <w:sz w:val="20"/>
        </w:rPr>
        <w:t>en: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pacing w:val="-2"/>
          <w:sz w:val="20"/>
        </w:rPr>
        <w:t>https:/</w:t>
      </w:r>
      <w:hyperlink r:id="rId4">
        <w:r>
          <w:rPr>
            <w:rFonts w:ascii="Calibri"/>
            <w:spacing w:val="-2"/>
            <w:sz w:val="20"/>
          </w:rPr>
          <w:t>/w</w:t>
        </w:r>
      </w:hyperlink>
      <w:r>
        <w:rPr>
          <w:rFonts w:ascii="Calibri"/>
          <w:spacing w:val="-2"/>
          <w:sz w:val="20"/>
        </w:rPr>
        <w:t>w</w:t>
      </w:r>
      <w:hyperlink r:id="rId5">
        <w:r>
          <w:rPr>
            <w:rFonts w:ascii="Calibri"/>
            <w:spacing w:val="-2"/>
            <w:sz w:val="20"/>
          </w:rPr>
          <w:t>w.gob.cl/noticias/minvu-presenta-el-catastro-nacional-de-campamentos-2022/</w:t>
        </w:r>
      </w:hyperlink>
    </w:p>
    <w:p w:rsidR="00FF6162" w:rsidRDefault="00FF6162">
      <w:pPr>
        <w:rPr>
          <w:rFonts w:ascii="Calibri"/>
          <w:sz w:val="20"/>
        </w:rPr>
        <w:sectPr w:rsidR="00FF6162">
          <w:pgSz w:w="12240" w:h="15840"/>
          <w:pgMar w:top="1340" w:right="1580" w:bottom="280" w:left="1600" w:header="720" w:footer="720" w:gutter="0"/>
          <w:cols w:space="720"/>
        </w:sectPr>
      </w:pPr>
    </w:p>
    <w:p w:rsidR="00FF6162" w:rsidRDefault="00897C69">
      <w:pPr>
        <w:pStyle w:val="Textoindependiente"/>
        <w:spacing w:before="75" w:line="360" w:lineRule="auto"/>
        <w:ind w:right="116"/>
        <w:jc w:val="both"/>
      </w:pPr>
      <w:r>
        <w:lastRenderedPageBreak/>
        <w:t>ilegalidad que afectan sustancialmente derechos legítimos de terceros que han optado por el conducto regular</w:t>
      </w:r>
      <w:r>
        <w:t>.</w:t>
      </w:r>
    </w:p>
    <w:p w:rsidR="00FF6162" w:rsidRDefault="00897C69">
      <w:pPr>
        <w:pStyle w:val="Textoindependiente"/>
        <w:spacing w:before="2" w:line="360" w:lineRule="auto"/>
        <w:ind w:right="116" w:firstLine="707"/>
        <w:jc w:val="both"/>
      </w:pPr>
      <w:r>
        <w:t>Creemos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concordante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discusión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se está dando en el Senado para subir las penas del delito de usurpación (boletines</w:t>
      </w:r>
      <w:r>
        <w:rPr>
          <w:spacing w:val="-6"/>
        </w:rPr>
        <w:t xml:space="preserve"> </w:t>
      </w:r>
      <w:r>
        <w:t>refundidos</w:t>
      </w:r>
      <w:r>
        <w:rPr>
          <w:spacing w:val="-6"/>
        </w:rPr>
        <w:t xml:space="preserve"> </w:t>
      </w:r>
      <w:r>
        <w:t>Nº14.015-25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13.657-07).</w:t>
      </w:r>
      <w:r>
        <w:rPr>
          <w:spacing w:val="-7"/>
        </w:rPr>
        <w:t xml:space="preserve"> </w:t>
      </w:r>
      <w:r>
        <w:t>Recordemos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estos proyectos se busca que la pena asignada al delito de usurpación sea más acorde al bien jurídico que se está protegiendo. En efecto, el delito de usurpación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Chile</w:t>
      </w:r>
      <w:r>
        <w:rPr>
          <w:spacing w:val="-18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castiga</w:t>
      </w:r>
      <w:r>
        <w:rPr>
          <w:spacing w:val="-15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multa,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virtud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artículos</w:t>
      </w:r>
      <w:r>
        <w:rPr>
          <w:spacing w:val="-15"/>
        </w:rPr>
        <w:t xml:space="preserve"> </w:t>
      </w:r>
      <w:r>
        <w:t>457 y siguientes del Código Pen</w:t>
      </w:r>
      <w:r>
        <w:t>al, en circunstancias que en buena parte de los países de la región (Argentina, Perú, Panamá por ejemplo) y países desarrollados tiene penas privativas de libertad.</w:t>
      </w:r>
    </w:p>
    <w:p w:rsidR="00FF6162" w:rsidRDefault="00897C69">
      <w:pPr>
        <w:pStyle w:val="Textoindependiente"/>
        <w:spacing w:line="360" w:lineRule="auto"/>
        <w:ind w:right="119" w:firstLine="707"/>
        <w:jc w:val="both"/>
      </w:pPr>
      <w:r>
        <w:t>Tanto el proyecto mencionado como la moción que proponemos, consideramos que van en la líne</w:t>
      </w:r>
      <w:r>
        <w:t>a correcta para hacer frente a esta problemática en el país.</w:t>
      </w:r>
    </w:p>
    <w:p w:rsidR="00FF6162" w:rsidRDefault="00FF6162">
      <w:pPr>
        <w:pStyle w:val="Textoindependiente"/>
        <w:spacing w:before="1"/>
        <w:ind w:left="0"/>
        <w:rPr>
          <w:sz w:val="36"/>
        </w:rPr>
      </w:pPr>
    </w:p>
    <w:p w:rsidR="00FF6162" w:rsidRDefault="00897C69">
      <w:pPr>
        <w:pStyle w:val="Textoindependiente"/>
        <w:spacing w:before="1" w:line="360" w:lineRule="auto"/>
        <w:ind w:right="114" w:firstLine="707"/>
        <w:jc w:val="both"/>
      </w:pPr>
      <w:r>
        <w:t>Por lo anteriormente expuesto, y en virtud de nuestras potestades legislativas</w:t>
      </w:r>
      <w:r>
        <w:rPr>
          <w:spacing w:val="-6"/>
        </w:rPr>
        <w:t xml:space="preserve"> </w:t>
      </w:r>
      <w:r>
        <w:t>derivadas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República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 xml:space="preserve">leyes, venimos en someter a la consideración de esta Honorable Cámara, el </w:t>
      </w:r>
      <w:r>
        <w:rPr>
          <w:spacing w:val="-2"/>
        </w:rPr>
        <w:t>siguiente:</w:t>
      </w:r>
    </w:p>
    <w:p w:rsidR="00FF6162" w:rsidRDefault="00FF6162">
      <w:pPr>
        <w:spacing w:line="360" w:lineRule="auto"/>
        <w:jc w:val="both"/>
        <w:sectPr w:rsidR="00FF6162">
          <w:pgSz w:w="12240" w:h="15840"/>
          <w:pgMar w:top="1340" w:right="1580" w:bottom="280" w:left="1600" w:header="720" w:footer="720" w:gutter="0"/>
          <w:cols w:space="720"/>
        </w:sectPr>
      </w:pPr>
    </w:p>
    <w:p w:rsidR="00FF6162" w:rsidRDefault="00897C69">
      <w:pPr>
        <w:pStyle w:val="Textoindependiente"/>
        <w:spacing w:before="78"/>
        <w:ind w:left="3296" w:right="3312"/>
        <w:jc w:val="center"/>
        <w:rPr>
          <w:b/>
        </w:rPr>
      </w:pPr>
      <w:r>
        <w:rPr>
          <w:b/>
        </w:rPr>
        <w:t>PROYECTO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LEY</w:t>
      </w:r>
    </w:p>
    <w:p w:rsidR="00FF6162" w:rsidRDefault="00FF6162">
      <w:pPr>
        <w:pStyle w:val="Textoindependiente"/>
        <w:ind w:left="0"/>
        <w:rPr>
          <w:b/>
          <w:sz w:val="28"/>
        </w:rPr>
      </w:pPr>
    </w:p>
    <w:p w:rsidR="00FF6162" w:rsidRDefault="00897C69">
      <w:pPr>
        <w:pStyle w:val="Textoindependiente"/>
        <w:spacing w:before="237" w:line="360" w:lineRule="auto"/>
        <w:ind w:right="116"/>
        <w:jc w:val="both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ÚNICO.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Modifíquese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Nº16.391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Crea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 la Vivienda y Urbanismo en el siguiente sentido:</w:t>
      </w:r>
    </w:p>
    <w:p w:rsidR="00FF6162" w:rsidRDefault="00FF6162">
      <w:pPr>
        <w:pStyle w:val="Textoindependiente"/>
        <w:spacing w:before="11"/>
        <w:ind w:left="0"/>
        <w:rPr>
          <w:sz w:val="35"/>
        </w:rPr>
      </w:pPr>
    </w:p>
    <w:p w:rsidR="00FF6162" w:rsidRDefault="00897C69">
      <w:pPr>
        <w:pStyle w:val="Textoindependiente"/>
        <w:tabs>
          <w:tab w:val="left" w:pos="821"/>
        </w:tabs>
        <w:ind w:left="461"/>
      </w:pPr>
      <w:r>
        <w:rPr>
          <w:spacing w:val="-10"/>
        </w:rPr>
        <w:t>-</w:t>
      </w:r>
      <w:r>
        <w:tab/>
        <w:t>Agréguese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nuevo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rPr>
          <w:spacing w:val="-2"/>
        </w:rPr>
        <w:t>tenor:</w:t>
      </w:r>
    </w:p>
    <w:p w:rsidR="00FF6162" w:rsidRDefault="00FF6162">
      <w:pPr>
        <w:pStyle w:val="Textoindependiente"/>
        <w:ind w:left="0"/>
        <w:rPr>
          <w:sz w:val="28"/>
        </w:rPr>
      </w:pPr>
    </w:p>
    <w:p w:rsidR="00FF6162" w:rsidRDefault="00897C69">
      <w:pPr>
        <w:pStyle w:val="Textoindependiente"/>
        <w:spacing w:before="235"/>
        <w:jc w:val="both"/>
      </w:pPr>
      <w:r>
        <w:t>“Artículo</w:t>
      </w:r>
      <w:r>
        <w:rPr>
          <w:spacing w:val="-16"/>
        </w:rPr>
        <w:t xml:space="preserve"> </w:t>
      </w:r>
      <w:r>
        <w:t>71.-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fuere</w:t>
      </w:r>
      <w:r>
        <w:rPr>
          <w:spacing w:val="-13"/>
        </w:rPr>
        <w:t xml:space="preserve"> </w:t>
      </w:r>
      <w:r>
        <w:t>condenado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delitos</w:t>
      </w:r>
      <w:r>
        <w:rPr>
          <w:spacing w:val="-14"/>
        </w:rPr>
        <w:t xml:space="preserve"> </w:t>
      </w:r>
      <w:r>
        <w:t>tipificados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rPr>
          <w:spacing w:val="-2"/>
        </w:rPr>
        <w:t>párrafo</w:t>
      </w:r>
    </w:p>
    <w:p w:rsidR="00FF6162" w:rsidRDefault="00897C69">
      <w:pPr>
        <w:pStyle w:val="Textoindependiente"/>
        <w:spacing w:before="141" w:line="360" w:lineRule="auto"/>
        <w:ind w:right="116"/>
        <w:jc w:val="both"/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3148290</wp:posOffset>
            </wp:positionH>
            <wp:positionV relativeFrom="paragraph">
              <wp:posOffset>1642476</wp:posOffset>
            </wp:positionV>
            <wp:extent cx="1666796" cy="156064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796" cy="1560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 del Título Noveno del Libro Segundo del Código penal, no podrá ser asignatario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beneficios</w:t>
      </w:r>
      <w:r>
        <w:rPr>
          <w:spacing w:val="-3"/>
        </w:rPr>
        <w:t xml:space="preserve"> </w:t>
      </w:r>
      <w:r>
        <w:t>habitacionales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 otorgados</w:t>
      </w:r>
      <w:r>
        <w:rPr>
          <w:spacing w:val="-3"/>
        </w:rPr>
        <w:t xml:space="preserve"> </w:t>
      </w:r>
      <w:r>
        <w:t>por este ministerio, o cualquier otro organismo público, durante un periodo de 10</w:t>
      </w:r>
      <w:r>
        <w:rPr>
          <w:spacing w:val="-9"/>
        </w:rPr>
        <w:t xml:space="preserve"> </w:t>
      </w:r>
      <w:r>
        <w:t>años</w:t>
      </w:r>
      <w:r>
        <w:rPr>
          <w:spacing w:val="-9"/>
        </w:rPr>
        <w:t xml:space="preserve"> </w:t>
      </w:r>
      <w:r>
        <w:t>contados</w:t>
      </w:r>
      <w:r>
        <w:rPr>
          <w:spacing w:val="-9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sente</w:t>
      </w:r>
      <w:r>
        <w:t>ncia</w:t>
      </w:r>
      <w:r>
        <w:rPr>
          <w:spacing w:val="-9"/>
        </w:rPr>
        <w:t xml:space="preserve"> </w:t>
      </w:r>
      <w:r>
        <w:t>condenatoria</w:t>
      </w:r>
      <w:r>
        <w:rPr>
          <w:spacing w:val="-9"/>
        </w:rPr>
        <w:t xml:space="preserve"> </w:t>
      </w:r>
      <w:r>
        <w:t>haya</w:t>
      </w:r>
      <w:r>
        <w:rPr>
          <w:spacing w:val="-9"/>
        </w:rPr>
        <w:t xml:space="preserve"> </w:t>
      </w:r>
      <w:r>
        <w:t>quedado</w:t>
      </w:r>
      <w:r>
        <w:rPr>
          <w:spacing w:val="-9"/>
        </w:rPr>
        <w:t xml:space="preserve"> </w:t>
      </w:r>
      <w:r>
        <w:t>firme. En caso de reincidencia en alguno de los delitos señalados, la prohibición se aumentará en 5 años.”</w:t>
      </w:r>
    </w:p>
    <w:p w:rsidR="00FF6162" w:rsidRDefault="00FF6162">
      <w:pPr>
        <w:pStyle w:val="Textoindependiente"/>
        <w:ind w:left="0"/>
        <w:rPr>
          <w:sz w:val="28"/>
        </w:rPr>
      </w:pPr>
    </w:p>
    <w:p w:rsidR="00FF6162" w:rsidRDefault="00FF6162">
      <w:pPr>
        <w:pStyle w:val="Textoindependiente"/>
        <w:ind w:left="0"/>
        <w:rPr>
          <w:sz w:val="28"/>
        </w:rPr>
      </w:pPr>
    </w:p>
    <w:p w:rsidR="00FF6162" w:rsidRDefault="00FF6162">
      <w:pPr>
        <w:pStyle w:val="Textoindependiente"/>
        <w:ind w:left="0"/>
        <w:rPr>
          <w:sz w:val="28"/>
        </w:rPr>
      </w:pPr>
    </w:p>
    <w:p w:rsidR="00FF6162" w:rsidRDefault="00FF6162">
      <w:pPr>
        <w:pStyle w:val="Textoindependiente"/>
        <w:ind w:left="0"/>
        <w:rPr>
          <w:sz w:val="28"/>
        </w:rPr>
      </w:pPr>
    </w:p>
    <w:p w:rsidR="00FF6162" w:rsidRDefault="00FF6162">
      <w:pPr>
        <w:pStyle w:val="Textoindependiente"/>
        <w:ind w:left="0"/>
        <w:rPr>
          <w:sz w:val="32"/>
        </w:rPr>
      </w:pPr>
    </w:p>
    <w:p w:rsidR="00FF6162" w:rsidRDefault="00897C69">
      <w:pPr>
        <w:pStyle w:val="Textoindependiente"/>
        <w:spacing w:before="1"/>
        <w:ind w:left="2946"/>
        <w:rPr>
          <w:b/>
        </w:rPr>
      </w:pPr>
      <w:r>
        <w:rPr>
          <w:b/>
        </w:rPr>
        <w:t>H.D.</w:t>
      </w:r>
      <w:r>
        <w:rPr>
          <w:b/>
          <w:spacing w:val="-3"/>
        </w:rPr>
        <w:t xml:space="preserve"> </w:t>
      </w:r>
      <w:r>
        <w:rPr>
          <w:b/>
        </w:rPr>
        <w:t>Francesca</w:t>
      </w:r>
      <w:r>
        <w:rPr>
          <w:b/>
          <w:spacing w:val="-3"/>
        </w:rPr>
        <w:t xml:space="preserve"> </w:t>
      </w:r>
      <w:r>
        <w:rPr>
          <w:b/>
        </w:rPr>
        <w:t>Muñoz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G.</w:t>
      </w:r>
    </w:p>
    <w:sectPr w:rsidR="00FF6162">
      <w:pgSz w:w="12240" w:h="15840"/>
      <w:pgMar w:top="17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162"/>
    <w:rsid w:val="00897C69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23ED1A-BED4-44C6-BA30-EFD4E54D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b.cl/noticias/minvu-presenta-el-catastro-nacional-de-campamentos-2022/" TargetMode="External"/><Relationship Id="rId4" Type="http://schemas.openxmlformats.org/officeDocument/2006/relationships/hyperlink" Target="http://www.gob.cl/noticias/minvu-presenta-el-catastro-nacional-de-campamentos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Lu-yen Elías Chea</dc:creator>
  <cp:lastModifiedBy>Guillermo Diaz Vallejos</cp:lastModifiedBy>
  <cp:revision>1</cp:revision>
  <dcterms:created xsi:type="dcterms:W3CDTF">2023-05-09T21:05:00Z</dcterms:created>
  <dcterms:modified xsi:type="dcterms:W3CDTF">2023-05-15T23:18:00Z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LTSC</vt:lpwstr>
  </property>
</Properties>
</file>