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6B70" w:rsidRDefault="00AB4F0B">
      <w:pPr>
        <w:pStyle w:val="Textoindependiente"/>
        <w:ind w:left="11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83928" cy="868679"/>
            <wp:effectExtent l="0" t="0" r="0" b="0"/>
            <wp:docPr id="1" name="image1.png" descr="Logotip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28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B70" w:rsidRDefault="001A6B70">
      <w:pPr>
        <w:pStyle w:val="Textoindependiente"/>
        <w:rPr>
          <w:sz w:val="20"/>
        </w:rPr>
      </w:pPr>
    </w:p>
    <w:p w:rsidR="001A6B70" w:rsidRDefault="001A6B70">
      <w:pPr>
        <w:pStyle w:val="Textoindependiente"/>
        <w:spacing w:before="4"/>
        <w:rPr>
          <w:sz w:val="27"/>
        </w:rPr>
      </w:pPr>
    </w:p>
    <w:p w:rsidR="001A6B70" w:rsidRDefault="00AB4F0B">
      <w:pPr>
        <w:pStyle w:val="Ttulo1"/>
        <w:spacing w:before="90"/>
        <w:ind w:right="116"/>
      </w:pPr>
      <w:r>
        <w:t>Modifica cuerpos legales que indica, para restringir el acceso de reincidentes, a penas sustitutivas a las privativas o restrictivas</w:t>
      </w:r>
      <w:r>
        <w:t xml:space="preserve"> de libertad, así como al beneficio de la libertad condicional</w:t>
      </w:r>
    </w:p>
    <w:p w:rsidR="001A6B70" w:rsidRDefault="00AB4F0B">
      <w:pPr>
        <w:pStyle w:val="Textoindependiente"/>
        <w:spacing w:before="10"/>
        <w:rPr>
          <w:b/>
          <w:sz w:val="20"/>
        </w:rPr>
      </w:pPr>
      <w:r>
        <w:pict>
          <v:shape id="docshape1" o:spid="_x0000_s1032" style="position:absolute;margin-left:85pt;margin-top:13.2pt;width:438pt;height:.1pt;z-index:-15728640;mso-wrap-distance-left:0;mso-wrap-distance-right:0;mso-position-horizontal-relative:page" coordorigin="1700,264" coordsize="8760,0" path="m1700,264r8760,e" filled="f" strokeweight=".48pt">
            <v:path arrowok="t"/>
            <w10:wrap type="topAndBottom" anchorx="page"/>
          </v:shape>
        </w:pict>
      </w:r>
    </w:p>
    <w:p w:rsidR="001A6B70" w:rsidRDefault="001A6B70">
      <w:pPr>
        <w:pStyle w:val="Textoindependiente"/>
        <w:spacing w:before="3"/>
        <w:rPr>
          <w:b/>
          <w:sz w:val="18"/>
        </w:rPr>
      </w:pPr>
    </w:p>
    <w:p w:rsidR="001A6B70" w:rsidRDefault="00AB4F0B">
      <w:pPr>
        <w:spacing w:before="90"/>
        <w:ind w:left="179"/>
        <w:rPr>
          <w:b/>
          <w:sz w:val="24"/>
        </w:rPr>
      </w:pPr>
      <w:r>
        <w:rPr>
          <w:b/>
          <w:spacing w:val="-2"/>
          <w:sz w:val="24"/>
        </w:rPr>
        <w:t>Fundamentos</w:t>
      </w:r>
    </w:p>
    <w:p w:rsidR="001A6B70" w:rsidRDefault="001A6B70">
      <w:pPr>
        <w:pStyle w:val="Textoindependiente"/>
        <w:spacing w:before="7"/>
        <w:rPr>
          <w:b/>
          <w:sz w:val="23"/>
        </w:rPr>
      </w:pPr>
    </w:p>
    <w:p w:rsidR="001A6B70" w:rsidRDefault="00AB4F0B">
      <w:pPr>
        <w:pStyle w:val="Prrafodelista"/>
        <w:numPr>
          <w:ilvl w:val="0"/>
          <w:numId w:val="1"/>
        </w:numPr>
        <w:tabs>
          <w:tab w:val="left" w:pos="1189"/>
        </w:tabs>
        <w:ind w:right="117" w:firstLine="706"/>
        <w:jc w:val="both"/>
        <w:rPr>
          <w:sz w:val="24"/>
        </w:rPr>
      </w:pPr>
      <w:r>
        <w:rPr>
          <w:sz w:val="24"/>
        </w:rPr>
        <w:t>La crisis de seguridad que afecta al país se ha transformado en una de las principales preocupaciones de los chilenos, quienes a diario exigen de sus autoridades acciones y medi</w:t>
      </w:r>
      <w:r>
        <w:rPr>
          <w:sz w:val="24"/>
        </w:rPr>
        <w:t>das concretas para enfrentar la actividad delictual y el impacto de este flagelo en el normal desarrollo de nuestras ciudades. El actual panorama ha afectado considerablemente</w:t>
      </w:r>
      <w:r>
        <w:rPr>
          <w:spacing w:val="80"/>
          <w:sz w:val="24"/>
        </w:rPr>
        <w:t xml:space="preserve"> </w:t>
      </w:r>
      <w:r>
        <w:rPr>
          <w:sz w:val="24"/>
        </w:rPr>
        <w:t>la percepción ciudadana en materia de seguridad y capacidad del</w:t>
      </w:r>
      <w:r>
        <w:rPr>
          <w:spacing w:val="40"/>
          <w:sz w:val="24"/>
        </w:rPr>
        <w:t xml:space="preserve"> </w:t>
      </w:r>
      <w:r>
        <w:rPr>
          <w:sz w:val="24"/>
        </w:rPr>
        <w:t>Estado de Derech</w:t>
      </w:r>
      <w:r>
        <w:rPr>
          <w:sz w:val="24"/>
        </w:rPr>
        <w:t>o para perseguir y sancionar a aquellos que actúan al margen de la ley. Muestra de ello es que la encuesta Cadem del mes de marzo, señaló que un 82% de los consultados cree que la delincuencia aumentó en los primeros</w:t>
      </w:r>
      <w:r>
        <w:rPr>
          <w:spacing w:val="-2"/>
          <w:sz w:val="24"/>
        </w:rPr>
        <w:t xml:space="preserve"> </w:t>
      </w:r>
      <w:r>
        <w:rPr>
          <w:sz w:val="24"/>
        </w:rPr>
        <w:t>tres meses del</w:t>
      </w:r>
      <w:r>
        <w:rPr>
          <w:spacing w:val="-5"/>
          <w:sz w:val="24"/>
        </w:rPr>
        <w:t xml:space="preserve"> </w:t>
      </w:r>
      <w:r>
        <w:rPr>
          <w:sz w:val="24"/>
        </w:rPr>
        <w:t>año 2023 y</w:t>
      </w:r>
      <w:r>
        <w:rPr>
          <w:spacing w:val="-5"/>
          <w:sz w:val="24"/>
        </w:rPr>
        <w:t xml:space="preserve"> </w:t>
      </w:r>
      <w:r>
        <w:rPr>
          <w:sz w:val="24"/>
        </w:rPr>
        <w:t>un 76% manife</w:t>
      </w:r>
      <w:r>
        <w:rPr>
          <w:sz w:val="24"/>
        </w:rPr>
        <w:t>stó su temor a ser víctima de un delito, lo que da cuenta de una evidente sensación de inseguridad que incide en la calidad de vida de los habitantes de todo el territorio nacional.</w:t>
      </w:r>
    </w:p>
    <w:p w:rsidR="001A6B70" w:rsidRDefault="001A6B70">
      <w:pPr>
        <w:pStyle w:val="Textoindependiente"/>
        <w:spacing w:before="1"/>
      </w:pPr>
    </w:p>
    <w:p w:rsidR="001A6B70" w:rsidRDefault="00AB4F0B">
      <w:pPr>
        <w:pStyle w:val="Prrafodelista"/>
        <w:numPr>
          <w:ilvl w:val="0"/>
          <w:numId w:val="1"/>
        </w:numPr>
        <w:tabs>
          <w:tab w:val="left" w:pos="1131"/>
        </w:tabs>
        <w:ind w:firstLine="706"/>
        <w:jc w:val="both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demanda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mayor</w:t>
      </w:r>
      <w:r>
        <w:rPr>
          <w:spacing w:val="-3"/>
          <w:sz w:val="24"/>
        </w:rPr>
        <w:t xml:space="preserve"> </w:t>
      </w:r>
      <w:r>
        <w:rPr>
          <w:sz w:val="24"/>
        </w:rPr>
        <w:t>seguridad ha ido posicionándose</w:t>
      </w:r>
      <w:r>
        <w:rPr>
          <w:spacing w:val="-5"/>
          <w:sz w:val="24"/>
        </w:rPr>
        <w:t xml:space="preserve"> </w:t>
      </w:r>
      <w:r>
        <w:rPr>
          <w:sz w:val="24"/>
        </w:rPr>
        <w:t>como un</w:t>
      </w:r>
      <w:r>
        <w:rPr>
          <w:spacing w:val="-8"/>
          <w:sz w:val="24"/>
        </w:rPr>
        <w:t xml:space="preserve"> </w:t>
      </w:r>
      <w:r>
        <w:rPr>
          <w:sz w:val="24"/>
        </w:rPr>
        <w:t>eje</w:t>
      </w:r>
      <w:r>
        <w:rPr>
          <w:spacing w:val="-5"/>
          <w:sz w:val="24"/>
        </w:rPr>
        <w:t xml:space="preserve"> </w:t>
      </w:r>
      <w:r>
        <w:rPr>
          <w:sz w:val="24"/>
        </w:rPr>
        <w:t>central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 agenda</w:t>
      </w:r>
      <w:r>
        <w:rPr>
          <w:spacing w:val="-3"/>
          <w:sz w:val="24"/>
        </w:rPr>
        <w:t xml:space="preserve"> </w:t>
      </w:r>
      <w:r>
        <w:rPr>
          <w:sz w:val="24"/>
        </w:rPr>
        <w:t>de los</w:t>
      </w:r>
      <w:r>
        <w:rPr>
          <w:spacing w:val="-4"/>
          <w:sz w:val="24"/>
        </w:rPr>
        <w:t xml:space="preserve"> </w:t>
      </w:r>
      <w:r>
        <w:rPr>
          <w:sz w:val="24"/>
        </w:rPr>
        <w:t>gobierno y, particularmente, la</w:t>
      </w:r>
      <w:r>
        <w:rPr>
          <w:spacing w:val="-3"/>
          <w:sz w:val="24"/>
        </w:rPr>
        <w:t xml:space="preserve"> </w:t>
      </w:r>
      <w:r>
        <w:rPr>
          <w:sz w:val="24"/>
        </w:rPr>
        <w:t>conducta de</w:t>
      </w:r>
      <w:r>
        <w:rPr>
          <w:spacing w:val="-3"/>
          <w:sz w:val="24"/>
        </w:rPr>
        <w:t xml:space="preserve"> </w:t>
      </w:r>
      <w:r>
        <w:rPr>
          <w:sz w:val="24"/>
        </w:rPr>
        <w:t>quienes</w:t>
      </w:r>
      <w:r>
        <w:rPr>
          <w:spacing w:val="-4"/>
          <w:sz w:val="24"/>
        </w:rPr>
        <w:t xml:space="preserve"> </w:t>
      </w:r>
      <w:r>
        <w:rPr>
          <w:sz w:val="24"/>
        </w:rPr>
        <w:t>reinciden ha</w:t>
      </w:r>
      <w:r>
        <w:rPr>
          <w:spacing w:val="-3"/>
          <w:sz w:val="24"/>
        </w:rPr>
        <w:t xml:space="preserve"> </w:t>
      </w:r>
      <w:r>
        <w:rPr>
          <w:sz w:val="24"/>
        </w:rPr>
        <w:t>sido un</w:t>
      </w:r>
      <w:r>
        <w:rPr>
          <w:spacing w:val="-7"/>
          <w:sz w:val="24"/>
        </w:rPr>
        <w:t xml:space="preserve"> </w:t>
      </w:r>
      <w:r>
        <w:rPr>
          <w:sz w:val="24"/>
        </w:rPr>
        <w:t>gran desafío para el Estado en lo relativo a la persecución penal del delito y la búsqueda de mecanismos efectivos</w:t>
      </w:r>
      <w:r>
        <w:rPr>
          <w:spacing w:val="-2"/>
          <w:sz w:val="24"/>
        </w:rPr>
        <w:t xml:space="preserve"> </w:t>
      </w:r>
      <w:r>
        <w:rPr>
          <w:sz w:val="24"/>
        </w:rPr>
        <w:t>de sanción, sobre</w:t>
      </w:r>
      <w:r>
        <w:rPr>
          <w:spacing w:val="-1"/>
          <w:sz w:val="24"/>
        </w:rPr>
        <w:t xml:space="preserve"> </w:t>
      </w:r>
      <w:r>
        <w:rPr>
          <w:sz w:val="24"/>
        </w:rPr>
        <w:t>todo ante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alza</w:t>
      </w:r>
      <w:r>
        <w:rPr>
          <w:spacing w:val="-1"/>
          <w:sz w:val="24"/>
        </w:rPr>
        <w:t xml:space="preserve"> </w:t>
      </w:r>
      <w:r>
        <w:rPr>
          <w:sz w:val="24"/>
        </w:rPr>
        <w:t>del número 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personas al interior de recintos carcelarios. En el último año, la población penal aumentó </w:t>
      </w:r>
      <w:r>
        <w:rPr>
          <w:sz w:val="24"/>
        </w:rPr>
        <w:t>en un 15%,</w:t>
      </w:r>
      <w:r>
        <w:rPr>
          <w:spacing w:val="40"/>
          <w:sz w:val="24"/>
        </w:rPr>
        <w:t xml:space="preserve"> </w:t>
      </w:r>
      <w:r>
        <w:rPr>
          <w:sz w:val="24"/>
        </w:rPr>
        <w:t>existiendo, hasta el</w:t>
      </w:r>
      <w:r>
        <w:rPr>
          <w:spacing w:val="-1"/>
          <w:sz w:val="24"/>
        </w:rPr>
        <w:t xml:space="preserve"> </w:t>
      </w:r>
      <w:r>
        <w:rPr>
          <w:sz w:val="24"/>
        </w:rPr>
        <w:t>01 de febrero de 2023, un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de 46.740 internos. De esta cifra, 5.400 son extranjeros (11,55%), 3.499 pertenecen a bandas criminales y 959 tienen un compromiso delictual</w:t>
      </w:r>
      <w:r>
        <w:rPr>
          <w:spacing w:val="-4"/>
          <w:sz w:val="24"/>
        </w:rPr>
        <w:t xml:space="preserve"> </w:t>
      </w:r>
      <w:r>
        <w:rPr>
          <w:sz w:val="24"/>
        </w:rPr>
        <w:t>alto</w:t>
      </w:r>
      <w:r>
        <w:rPr>
          <w:rFonts w:ascii="Calibri" w:hAnsi="Calibri"/>
          <w:sz w:val="24"/>
          <w:vertAlign w:val="superscript"/>
        </w:rPr>
        <w:t>1</w:t>
      </w:r>
      <w:r>
        <w:rPr>
          <w:rFonts w:ascii="Calibri" w:hAnsi="Calibri"/>
          <w:sz w:val="24"/>
        </w:rPr>
        <w:t xml:space="preserve">.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tal</w:t>
      </w:r>
      <w:r>
        <w:rPr>
          <w:spacing w:val="-4"/>
          <w:sz w:val="24"/>
        </w:rPr>
        <w:t xml:space="preserve"> </w:t>
      </w:r>
      <w:r>
        <w:rPr>
          <w:sz w:val="24"/>
        </w:rPr>
        <w:t>contexto, la probabilidad de que ésto</w:t>
      </w:r>
      <w:r>
        <w:rPr>
          <w:sz w:val="24"/>
        </w:rPr>
        <w:t>s vuelvan delinquir, una vez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queden en libertad, constituye</w:t>
      </w:r>
      <w:r>
        <w:rPr>
          <w:spacing w:val="-1"/>
          <w:sz w:val="24"/>
        </w:rPr>
        <w:t xml:space="preserve"> </w:t>
      </w:r>
      <w:r>
        <w:rPr>
          <w:sz w:val="24"/>
        </w:rPr>
        <w:t>un aspecto relevante</w:t>
      </w:r>
      <w:r>
        <w:rPr>
          <w:spacing w:val="-1"/>
          <w:sz w:val="24"/>
        </w:rPr>
        <w:t xml:space="preserve"> </w:t>
      </w:r>
      <w:r>
        <w:rPr>
          <w:sz w:val="24"/>
        </w:rPr>
        <w:t>en la</w:t>
      </w:r>
      <w:r>
        <w:rPr>
          <w:spacing w:val="-1"/>
          <w:sz w:val="24"/>
        </w:rPr>
        <w:t xml:space="preserve"> </w:t>
      </w:r>
      <w:r>
        <w:rPr>
          <w:sz w:val="24"/>
        </w:rPr>
        <w:t>discusión relativa a la reinserción</w:t>
      </w:r>
      <w:r>
        <w:rPr>
          <w:spacing w:val="-3"/>
          <w:sz w:val="24"/>
        </w:rPr>
        <w:t xml:space="preserve"> </w:t>
      </w:r>
      <w:r>
        <w:rPr>
          <w:sz w:val="24"/>
        </w:rPr>
        <w:t>social, el</w:t>
      </w:r>
      <w:r>
        <w:rPr>
          <w:spacing w:val="-7"/>
          <w:sz w:val="24"/>
        </w:rPr>
        <w:t xml:space="preserve"> </w:t>
      </w:r>
      <w:r>
        <w:rPr>
          <w:sz w:val="24"/>
        </w:rPr>
        <w:t>cumplimiento efectivo de penas de cárcel y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ius puniendi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Estado.</w:t>
      </w:r>
    </w:p>
    <w:p w:rsidR="001A6B70" w:rsidRDefault="001A6B70">
      <w:pPr>
        <w:pStyle w:val="Textoindependiente"/>
        <w:spacing w:before="1"/>
      </w:pPr>
    </w:p>
    <w:p w:rsidR="001A6B70" w:rsidRDefault="00AB4F0B">
      <w:pPr>
        <w:pStyle w:val="Prrafodelista"/>
        <w:numPr>
          <w:ilvl w:val="0"/>
          <w:numId w:val="1"/>
        </w:numPr>
        <w:tabs>
          <w:tab w:val="left" w:pos="1203"/>
        </w:tabs>
        <w:ind w:right="114" w:firstLine="706"/>
        <w:jc w:val="both"/>
        <w:rPr>
          <w:sz w:val="24"/>
        </w:rPr>
      </w:pPr>
      <w:r>
        <w:rPr>
          <w:sz w:val="24"/>
        </w:rPr>
        <w:t>En la legislación comparada, es posible identi</w:t>
      </w:r>
      <w:r>
        <w:rPr>
          <w:sz w:val="24"/>
        </w:rPr>
        <w:t>ficar un esfuerzo común por sancionar con</w:t>
      </w:r>
      <w:r>
        <w:rPr>
          <w:spacing w:val="-6"/>
          <w:sz w:val="24"/>
        </w:rPr>
        <w:t xml:space="preserve"> </w:t>
      </w:r>
      <w:r>
        <w:rPr>
          <w:sz w:val="24"/>
        </w:rPr>
        <w:t>penas más</w:t>
      </w:r>
      <w:r>
        <w:rPr>
          <w:spacing w:val="-3"/>
          <w:sz w:val="24"/>
        </w:rPr>
        <w:t xml:space="preserve"> </w:t>
      </w:r>
      <w:r>
        <w:rPr>
          <w:sz w:val="24"/>
        </w:rPr>
        <w:t>severas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delincuentes</w:t>
      </w:r>
      <w:r>
        <w:rPr>
          <w:spacing w:val="-3"/>
          <w:sz w:val="24"/>
        </w:rPr>
        <w:t xml:space="preserve"> </w:t>
      </w:r>
      <w:r>
        <w:rPr>
          <w:sz w:val="24"/>
        </w:rPr>
        <w:t>habituales, en</w:t>
      </w:r>
      <w:r>
        <w:rPr>
          <w:spacing w:val="-6"/>
          <w:sz w:val="24"/>
        </w:rPr>
        <w:t xml:space="preserve"> </w:t>
      </w:r>
      <w:r>
        <w:rPr>
          <w:sz w:val="24"/>
        </w:rPr>
        <w:t>razón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riesgo que</w:t>
      </w:r>
      <w:r>
        <w:rPr>
          <w:spacing w:val="-2"/>
          <w:sz w:val="24"/>
        </w:rPr>
        <w:t xml:space="preserve"> </w:t>
      </w:r>
      <w:r>
        <w:rPr>
          <w:sz w:val="24"/>
        </w:rPr>
        <w:t>significa dejar en libertad a sujetos con un alto compromiso delictual y una marcada tendencia a cometer ilícitos en</w:t>
      </w:r>
      <w:r>
        <w:rPr>
          <w:spacing w:val="-1"/>
          <w:sz w:val="24"/>
        </w:rPr>
        <w:t xml:space="preserve"> </w:t>
      </w:r>
      <w:r>
        <w:rPr>
          <w:sz w:val="24"/>
        </w:rPr>
        <w:t>perjuicio de toda la sociedad. El</w:t>
      </w:r>
      <w:r>
        <w:rPr>
          <w:spacing w:val="-1"/>
          <w:sz w:val="24"/>
        </w:rPr>
        <w:t xml:space="preserve"> </w:t>
      </w:r>
      <w:r>
        <w:rPr>
          <w:sz w:val="24"/>
        </w:rPr>
        <w:t>sistema penal criminal norteamericano, particularmente a</w:t>
      </w:r>
      <w:r>
        <w:rPr>
          <w:spacing w:val="-2"/>
          <w:sz w:val="24"/>
        </w:rPr>
        <w:t xml:space="preserve"> </w:t>
      </w:r>
      <w:r>
        <w:rPr>
          <w:sz w:val="24"/>
        </w:rPr>
        <w:t>través de la denominada ley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de </w:t>
      </w:r>
      <w:r>
        <w:rPr>
          <w:i/>
          <w:sz w:val="24"/>
        </w:rPr>
        <w:t>“Three Strikes La</w:t>
      </w:r>
      <w:r>
        <w:rPr>
          <w:i/>
          <w:sz w:val="24"/>
        </w:rPr>
        <w:t>w”</w:t>
      </w:r>
      <w:r>
        <w:rPr>
          <w:sz w:val="24"/>
        </w:rPr>
        <w:t>, que se origina en</w:t>
      </w:r>
      <w:r>
        <w:rPr>
          <w:spacing w:val="-1"/>
          <w:sz w:val="24"/>
        </w:rPr>
        <w:t xml:space="preserve"> </w:t>
      </w:r>
      <w:r>
        <w:rPr>
          <w:sz w:val="24"/>
        </w:rPr>
        <w:t>el estado de</w:t>
      </w:r>
      <w:r>
        <w:rPr>
          <w:spacing w:val="-1"/>
          <w:sz w:val="24"/>
        </w:rPr>
        <w:t xml:space="preserve"> </w:t>
      </w:r>
      <w:r>
        <w:rPr>
          <w:sz w:val="24"/>
        </w:rPr>
        <w:t>California en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año 1994 tras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homicidio de</w:t>
      </w:r>
      <w:r>
        <w:rPr>
          <w:spacing w:val="-1"/>
          <w:sz w:val="24"/>
        </w:rPr>
        <w:t xml:space="preserve"> </w:t>
      </w:r>
      <w:r>
        <w:rPr>
          <w:sz w:val="24"/>
        </w:rPr>
        <w:t>dos jóvenes de</w:t>
      </w:r>
      <w:r>
        <w:rPr>
          <w:spacing w:val="-1"/>
          <w:sz w:val="24"/>
        </w:rPr>
        <w:t xml:space="preserve"> </w:t>
      </w:r>
      <w:r>
        <w:rPr>
          <w:sz w:val="24"/>
        </w:rPr>
        <w:t>12 y</w:t>
      </w:r>
      <w:r>
        <w:rPr>
          <w:spacing w:val="-5"/>
          <w:sz w:val="24"/>
        </w:rPr>
        <w:t xml:space="preserve"> </w:t>
      </w:r>
      <w:r>
        <w:rPr>
          <w:sz w:val="24"/>
        </w:rPr>
        <w:t>18 años, cuyos agresores registraban antecedentes penales, constituye un referente en materia de sanción a delincuentes</w:t>
      </w:r>
      <w:r>
        <w:rPr>
          <w:spacing w:val="43"/>
          <w:sz w:val="24"/>
        </w:rPr>
        <w:t xml:space="preserve"> </w:t>
      </w:r>
      <w:r>
        <w:rPr>
          <w:sz w:val="24"/>
        </w:rPr>
        <w:t>habituales,</w:t>
      </w:r>
      <w:r>
        <w:rPr>
          <w:spacing w:val="49"/>
          <w:sz w:val="24"/>
        </w:rPr>
        <w:t xml:space="preserve"> </w:t>
      </w:r>
      <w:r>
        <w:rPr>
          <w:sz w:val="24"/>
        </w:rPr>
        <w:t>pues,</w:t>
      </w:r>
      <w:r>
        <w:rPr>
          <w:spacing w:val="47"/>
          <w:sz w:val="24"/>
        </w:rPr>
        <w:t xml:space="preserve"> </w:t>
      </w:r>
      <w:r>
        <w:rPr>
          <w:sz w:val="24"/>
        </w:rPr>
        <w:t>en</w:t>
      </w:r>
      <w:r>
        <w:rPr>
          <w:spacing w:val="45"/>
          <w:sz w:val="24"/>
        </w:rPr>
        <w:t xml:space="preserve"> </w:t>
      </w:r>
      <w:r>
        <w:rPr>
          <w:sz w:val="24"/>
        </w:rPr>
        <w:t>virtud</w:t>
      </w:r>
      <w:r>
        <w:rPr>
          <w:spacing w:val="45"/>
          <w:sz w:val="24"/>
        </w:rPr>
        <w:t xml:space="preserve"> </w:t>
      </w:r>
      <w:r>
        <w:rPr>
          <w:sz w:val="24"/>
        </w:rPr>
        <w:t>de</w:t>
      </w:r>
      <w:r>
        <w:rPr>
          <w:spacing w:val="46"/>
          <w:sz w:val="24"/>
        </w:rPr>
        <w:t xml:space="preserve"> </w:t>
      </w:r>
      <w:r>
        <w:rPr>
          <w:sz w:val="24"/>
        </w:rPr>
        <w:t>dic</w:t>
      </w:r>
      <w:r>
        <w:rPr>
          <w:sz w:val="24"/>
        </w:rPr>
        <w:t>ho</w:t>
      </w:r>
      <w:r>
        <w:rPr>
          <w:spacing w:val="49"/>
          <w:sz w:val="24"/>
        </w:rPr>
        <w:t xml:space="preserve"> </w:t>
      </w:r>
      <w:r>
        <w:rPr>
          <w:sz w:val="24"/>
        </w:rPr>
        <w:t>estatuto</w:t>
      </w:r>
      <w:r>
        <w:rPr>
          <w:spacing w:val="49"/>
          <w:sz w:val="24"/>
        </w:rPr>
        <w:t xml:space="preserve"> </w:t>
      </w:r>
      <w:r>
        <w:rPr>
          <w:sz w:val="24"/>
        </w:rPr>
        <w:t>legal,</w:t>
      </w:r>
      <w:r>
        <w:rPr>
          <w:spacing w:val="47"/>
          <w:sz w:val="24"/>
        </w:rPr>
        <w:t xml:space="preserve"> </w:t>
      </w:r>
      <w:r>
        <w:rPr>
          <w:sz w:val="24"/>
        </w:rPr>
        <w:t>se</w:t>
      </w:r>
      <w:r>
        <w:rPr>
          <w:spacing w:val="44"/>
          <w:sz w:val="24"/>
        </w:rPr>
        <w:t xml:space="preserve"> </w:t>
      </w:r>
      <w:r>
        <w:rPr>
          <w:sz w:val="24"/>
        </w:rPr>
        <w:t>elevan</w:t>
      </w:r>
      <w:r>
        <w:rPr>
          <w:spacing w:val="45"/>
          <w:sz w:val="24"/>
        </w:rPr>
        <w:t xml:space="preserve"> </w:t>
      </w:r>
      <w:r>
        <w:rPr>
          <w:sz w:val="24"/>
        </w:rPr>
        <w:t>las</w:t>
      </w:r>
      <w:r>
        <w:rPr>
          <w:spacing w:val="43"/>
          <w:sz w:val="24"/>
        </w:rPr>
        <w:t xml:space="preserve"> </w:t>
      </w:r>
      <w:r>
        <w:rPr>
          <w:sz w:val="24"/>
        </w:rPr>
        <w:t>penas</w:t>
      </w:r>
      <w:r>
        <w:rPr>
          <w:spacing w:val="44"/>
          <w:sz w:val="24"/>
        </w:rPr>
        <w:t xml:space="preserve"> </w:t>
      </w:r>
      <w:r>
        <w:rPr>
          <w:spacing w:val="-5"/>
          <w:sz w:val="24"/>
        </w:rPr>
        <w:t>de</w:t>
      </w:r>
    </w:p>
    <w:p w:rsidR="001A6B70" w:rsidRDefault="00AB4F0B">
      <w:pPr>
        <w:pStyle w:val="Textoindependiente"/>
        <w:spacing w:before="4"/>
        <w:rPr>
          <w:sz w:val="15"/>
        </w:rPr>
      </w:pPr>
      <w:r>
        <w:pict>
          <v:rect id="docshape2" o:spid="_x0000_s1031" style="position:absolute;margin-left:85pt;margin-top:10.0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A6B70" w:rsidRDefault="00AB4F0B">
      <w:pPr>
        <w:spacing w:before="101"/>
        <w:ind w:left="179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33"/>
          <w:sz w:val="20"/>
        </w:rPr>
        <w:t xml:space="preserve"> </w:t>
      </w:r>
      <w:r>
        <w:rPr>
          <w:sz w:val="20"/>
        </w:rPr>
        <w:t>“Foco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Justicia</w:t>
      </w:r>
      <w:r>
        <w:rPr>
          <w:spacing w:val="31"/>
          <w:sz w:val="20"/>
        </w:rPr>
        <w:t xml:space="preserve"> </w:t>
      </w:r>
      <w:r>
        <w:rPr>
          <w:sz w:val="20"/>
        </w:rPr>
        <w:t>es</w:t>
      </w:r>
      <w:r>
        <w:rPr>
          <w:spacing w:val="28"/>
          <w:sz w:val="20"/>
        </w:rPr>
        <w:t xml:space="preserve"> </w:t>
      </w:r>
      <w:r>
        <w:rPr>
          <w:sz w:val="20"/>
        </w:rPr>
        <w:t>ampliar</w:t>
      </w:r>
      <w:r>
        <w:rPr>
          <w:spacing w:val="35"/>
          <w:sz w:val="20"/>
        </w:rPr>
        <w:t xml:space="preserve"> </w:t>
      </w:r>
      <w:r>
        <w:rPr>
          <w:sz w:val="20"/>
        </w:rPr>
        <w:t>capacidad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las</w:t>
      </w:r>
      <w:r>
        <w:rPr>
          <w:spacing w:val="28"/>
          <w:sz w:val="20"/>
        </w:rPr>
        <w:t xml:space="preserve"> </w:t>
      </w:r>
      <w:r>
        <w:rPr>
          <w:sz w:val="20"/>
        </w:rPr>
        <w:t>cárceles,</w:t>
      </w:r>
      <w:r>
        <w:rPr>
          <w:spacing w:val="32"/>
          <w:sz w:val="20"/>
        </w:rPr>
        <w:t xml:space="preserve"> </w:t>
      </w:r>
      <w:r>
        <w:rPr>
          <w:sz w:val="20"/>
        </w:rPr>
        <w:t>en</w:t>
      </w:r>
      <w:r>
        <w:rPr>
          <w:spacing w:val="35"/>
          <w:sz w:val="20"/>
        </w:rPr>
        <w:t xml:space="preserve"> </w:t>
      </w:r>
      <w:r>
        <w:rPr>
          <w:sz w:val="20"/>
        </w:rPr>
        <w:t>vez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restringirla</w:t>
      </w:r>
      <w:r>
        <w:rPr>
          <w:spacing w:val="31"/>
          <w:sz w:val="20"/>
        </w:rPr>
        <w:t xml:space="preserve"> </w:t>
      </w:r>
      <w:r>
        <w:rPr>
          <w:sz w:val="20"/>
        </w:rPr>
        <w:t>con</w:t>
      </w:r>
      <w:r>
        <w:rPr>
          <w:spacing w:val="35"/>
          <w:sz w:val="20"/>
        </w:rPr>
        <w:t xml:space="preserve"> </w:t>
      </w:r>
      <w:r>
        <w:rPr>
          <w:sz w:val="20"/>
        </w:rPr>
        <w:t>un</w:t>
      </w:r>
      <w:r>
        <w:rPr>
          <w:spacing w:val="35"/>
          <w:sz w:val="20"/>
        </w:rPr>
        <w:t xml:space="preserve"> </w:t>
      </w:r>
      <w:r>
        <w:rPr>
          <w:sz w:val="20"/>
        </w:rPr>
        <w:t>cierre”.</w:t>
      </w:r>
      <w:r>
        <w:rPr>
          <w:spacing w:val="32"/>
          <w:sz w:val="20"/>
        </w:rPr>
        <w:t xml:space="preserve"> </w:t>
      </w:r>
      <w:r>
        <w:rPr>
          <w:sz w:val="20"/>
        </w:rPr>
        <w:t>Diario</w:t>
      </w:r>
      <w:r>
        <w:rPr>
          <w:spacing w:val="37"/>
          <w:sz w:val="20"/>
        </w:rPr>
        <w:t xml:space="preserve"> </w:t>
      </w:r>
      <w:r>
        <w:rPr>
          <w:sz w:val="20"/>
        </w:rPr>
        <w:t>El Mercurio, Cuerpo C1, 25 de febrero de 2023.</w:t>
      </w:r>
    </w:p>
    <w:p w:rsidR="001A6B70" w:rsidRDefault="001A6B70">
      <w:pPr>
        <w:rPr>
          <w:sz w:val="20"/>
        </w:rPr>
        <w:sectPr w:rsidR="001A6B70">
          <w:type w:val="continuous"/>
          <w:pgSz w:w="12240" w:h="15840"/>
          <w:pgMar w:top="1120" w:right="1580" w:bottom="280" w:left="1520" w:header="720" w:footer="720" w:gutter="0"/>
          <w:cols w:space="720"/>
        </w:sectPr>
      </w:pPr>
    </w:p>
    <w:p w:rsidR="001A6B70" w:rsidRDefault="00AB4F0B">
      <w:pPr>
        <w:pStyle w:val="Textoindependiente"/>
        <w:spacing w:before="68"/>
        <w:ind w:left="179" w:right="114"/>
        <w:jc w:val="both"/>
      </w:pPr>
      <w:r>
        <w:lastRenderedPageBreak/>
        <w:t>prisión</w:t>
      </w:r>
      <w:r>
        <w:rPr>
          <w:spacing w:val="-1"/>
        </w:rPr>
        <w:t xml:space="preserve"> </w:t>
      </w:r>
      <w:r>
        <w:t>cuando los infractores hayan</w:t>
      </w:r>
      <w:r>
        <w:rPr>
          <w:spacing w:val="-2"/>
        </w:rPr>
        <w:t xml:space="preserve"> </w:t>
      </w:r>
      <w:r>
        <w:t>participado en delitos en</w:t>
      </w:r>
      <w:r>
        <w:rPr>
          <w:spacing w:val="-2"/>
        </w:rPr>
        <w:t xml:space="preserve"> </w:t>
      </w:r>
      <w:r>
        <w:t>tres</w:t>
      </w:r>
      <w:r>
        <w:rPr>
          <w:spacing w:val="-4"/>
        </w:rPr>
        <w:t xml:space="preserve"> </w:t>
      </w:r>
      <w:r>
        <w:t>oportunidades diferentes, llegando, en la mayoría de los casos, a la imposición de cadena perpetua</w:t>
      </w:r>
      <w:r>
        <w:rPr>
          <w:vertAlign w:val="superscript"/>
        </w:rPr>
        <w:t>2</w:t>
      </w:r>
      <w:r>
        <w:t>. Luego de su implementación en California, varios estados adoptaron formulas similares para apli</w:t>
      </w:r>
      <w:r>
        <w:t>car penas de mayor magnitud a reincidentes, generalmente por hechos punibles graves o violentos y con mecanismos que tienen ciertos matices en función de la tipificación del delito en cada estado, pero con un elemento común que dice relación con considerar</w:t>
      </w:r>
      <w:r>
        <w:t xml:space="preserve"> la reincidencia como una agravante del tercer ilícito</w:t>
      </w:r>
      <w:r>
        <w:rPr>
          <w:vertAlign w:val="superscript"/>
        </w:rPr>
        <w:t>3</w:t>
      </w:r>
      <w:r>
        <w:t>.</w:t>
      </w:r>
    </w:p>
    <w:p w:rsidR="001A6B70" w:rsidRDefault="001A6B70">
      <w:pPr>
        <w:pStyle w:val="Textoindependiente"/>
        <w:spacing w:before="1"/>
      </w:pPr>
    </w:p>
    <w:p w:rsidR="001A6B70" w:rsidRDefault="00AB4F0B">
      <w:pPr>
        <w:pStyle w:val="Prrafodelista"/>
        <w:numPr>
          <w:ilvl w:val="0"/>
          <w:numId w:val="1"/>
        </w:numPr>
        <w:tabs>
          <w:tab w:val="left" w:pos="1198"/>
        </w:tabs>
        <w:ind w:firstLine="706"/>
        <w:jc w:val="both"/>
        <w:rPr>
          <w:sz w:val="24"/>
        </w:rPr>
      </w:pPr>
      <w:r>
        <w:rPr>
          <w:sz w:val="24"/>
        </w:rPr>
        <w:t>Al respecto, cabe mencionar que la legislación nacional contempla algunas hipótesis de reincidencia dentro de las circunstancias que agravan la responsabilidad criminal, conforme a lo dispuesto en e</w:t>
      </w:r>
      <w:r>
        <w:rPr>
          <w:sz w:val="24"/>
        </w:rPr>
        <w:t>l artículo 12, numerales 14, 15 y 16, del Código Penal, a saber: “14.° Cometer el delito mientras cumple una condena o después de haberla quebrantado y dentro del plazo en que puede ser castigado por el quebrantamiento”; “15.° Haber sido condenado el culpa</w:t>
      </w:r>
      <w:r>
        <w:rPr>
          <w:sz w:val="24"/>
        </w:rPr>
        <w:t xml:space="preserve">ble anteriormente por delitos a que la ley señale igual o mayor pena”; y “16 ª Haber sido condenado el culpable anteriormente por delito de la misma especie”. Por su parte, la doctrina nacional se refiere a la reincidencia planteando que ésta se configura </w:t>
      </w:r>
      <w:r>
        <w:rPr>
          <w:sz w:val="24"/>
        </w:rPr>
        <w:t>“cuando el sujeto que ha sido condenado por uno o más delitos incurre, después de ello, en otra u otras conductas punibles”</w:t>
      </w:r>
      <w:r>
        <w:rPr>
          <w:sz w:val="24"/>
          <w:vertAlign w:val="superscript"/>
        </w:rPr>
        <w:t>4</w:t>
      </w:r>
      <w:r>
        <w:rPr>
          <w:sz w:val="24"/>
        </w:rPr>
        <w:t>, definición que se ajusta de manera razonable a la necesidad de identificar con certeza a los reincidentes en el sistema penal criminal, a través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parámetro objetivo relacionado con la</w:t>
      </w:r>
      <w:r>
        <w:rPr>
          <w:spacing w:val="-1"/>
          <w:sz w:val="24"/>
        </w:rPr>
        <w:t xml:space="preserve"> </w:t>
      </w:r>
      <w:r>
        <w:rPr>
          <w:sz w:val="24"/>
        </w:rPr>
        <w:t>existencia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condenas </w:t>
      </w:r>
      <w:r>
        <w:rPr>
          <w:spacing w:val="-2"/>
          <w:sz w:val="24"/>
        </w:rPr>
        <w:t>anteriores</w:t>
      </w:r>
      <w:r>
        <w:rPr>
          <w:spacing w:val="-2"/>
          <w:sz w:val="24"/>
          <w:vertAlign w:val="superscript"/>
        </w:rPr>
        <w:t>5</w:t>
      </w:r>
      <w:r>
        <w:rPr>
          <w:spacing w:val="-2"/>
          <w:sz w:val="24"/>
        </w:rPr>
        <w:t>.</w:t>
      </w:r>
    </w:p>
    <w:p w:rsidR="001A6B70" w:rsidRDefault="001A6B70">
      <w:pPr>
        <w:pStyle w:val="Textoindependiente"/>
        <w:spacing w:before="1"/>
      </w:pPr>
    </w:p>
    <w:p w:rsidR="001A6B70" w:rsidRDefault="00AB4F0B">
      <w:pPr>
        <w:pStyle w:val="Prrafodelista"/>
        <w:numPr>
          <w:ilvl w:val="0"/>
          <w:numId w:val="1"/>
        </w:numPr>
        <w:tabs>
          <w:tab w:val="left" w:pos="1193"/>
        </w:tabs>
        <w:spacing w:before="1"/>
        <w:ind w:firstLine="706"/>
        <w:jc w:val="both"/>
        <w:rPr>
          <w:sz w:val="24"/>
        </w:rPr>
      </w:pPr>
      <w:r>
        <w:rPr>
          <w:sz w:val="24"/>
        </w:rPr>
        <w:t>Respecto del cumplimiento de</w:t>
      </w:r>
      <w:r>
        <w:rPr>
          <w:sz w:val="24"/>
        </w:rPr>
        <w:t xml:space="preserve"> penas privativas o restrictivas de libertad en nuestro país, el artículo 1º de la ley Nº18.216 -publicada el 14 de mayo de 1983-, dispone que las personas condenadas a penas de prisión pueden acceder a medidas alternativas con una menor afectación a la li</w:t>
      </w:r>
      <w:r>
        <w:rPr>
          <w:sz w:val="24"/>
        </w:rPr>
        <w:t>bertad del sujeto, siempre que éste cumpla con los requisitos legales que se establecen en cada caso. En tal</w:t>
      </w:r>
      <w:r>
        <w:rPr>
          <w:spacing w:val="-5"/>
          <w:sz w:val="24"/>
        </w:rPr>
        <w:t xml:space="preserve"> </w:t>
      </w:r>
      <w:r>
        <w:rPr>
          <w:sz w:val="24"/>
        </w:rPr>
        <w:t>sentido, la citada norma señala las siguientes penas sustitutivas: a) Remisión condicional; b) Reclusión parcial; c) Libertad vigilada; d) Libertad</w:t>
      </w:r>
      <w:r>
        <w:rPr>
          <w:sz w:val="24"/>
        </w:rPr>
        <w:t xml:space="preserve"> vigilada intensiva; e) Expulsión, en el caso señalado en el artículo 34; f)</w:t>
      </w:r>
      <w:r>
        <w:rPr>
          <w:spacing w:val="40"/>
          <w:sz w:val="24"/>
        </w:rPr>
        <w:t xml:space="preserve"> </w:t>
      </w:r>
      <w:r>
        <w:rPr>
          <w:sz w:val="24"/>
        </w:rPr>
        <w:t>Prestación de servicios en beneficio de la comunidad.</w:t>
      </w:r>
    </w:p>
    <w:p w:rsidR="001A6B70" w:rsidRDefault="001A6B70">
      <w:pPr>
        <w:pStyle w:val="Textoindependiente"/>
        <w:spacing w:before="3"/>
      </w:pPr>
    </w:p>
    <w:p w:rsidR="001A6B70" w:rsidRDefault="00AB4F0B">
      <w:pPr>
        <w:pStyle w:val="Prrafodelista"/>
        <w:numPr>
          <w:ilvl w:val="0"/>
          <w:numId w:val="1"/>
        </w:numPr>
        <w:tabs>
          <w:tab w:val="left" w:pos="1145"/>
        </w:tabs>
        <w:ind w:firstLine="706"/>
        <w:jc w:val="both"/>
        <w:rPr>
          <w:sz w:val="24"/>
        </w:rPr>
      </w:pPr>
      <w:r>
        <w:rPr>
          <w:sz w:val="24"/>
        </w:rPr>
        <w:t>El referido precepto legal restringe el acceso a penas sustitutivas, señalando que éstas no son aplicables “tratándose de lo</w:t>
      </w:r>
      <w:r>
        <w:rPr>
          <w:sz w:val="24"/>
        </w:rPr>
        <w:t>s autores de los delitos consumados previstos en</w:t>
      </w:r>
      <w:r>
        <w:rPr>
          <w:spacing w:val="80"/>
          <w:sz w:val="24"/>
        </w:rPr>
        <w:t xml:space="preserve"> </w:t>
      </w:r>
      <w:r>
        <w:rPr>
          <w:sz w:val="24"/>
        </w:rPr>
        <w:t>los</w:t>
      </w:r>
      <w:r>
        <w:rPr>
          <w:spacing w:val="21"/>
          <w:sz w:val="24"/>
        </w:rPr>
        <w:t xml:space="preserve"> </w:t>
      </w:r>
      <w:r>
        <w:rPr>
          <w:sz w:val="24"/>
        </w:rPr>
        <w:t>artículos</w:t>
      </w:r>
      <w:r>
        <w:rPr>
          <w:spacing w:val="18"/>
          <w:sz w:val="24"/>
        </w:rPr>
        <w:t xml:space="preserve"> </w:t>
      </w:r>
      <w:r>
        <w:rPr>
          <w:sz w:val="24"/>
        </w:rPr>
        <w:t>141,</w:t>
      </w:r>
      <w:r>
        <w:rPr>
          <w:spacing w:val="25"/>
          <w:sz w:val="24"/>
        </w:rPr>
        <w:t xml:space="preserve"> </w:t>
      </w:r>
      <w:r>
        <w:rPr>
          <w:sz w:val="24"/>
        </w:rPr>
        <w:t>incisos</w:t>
      </w:r>
      <w:r>
        <w:rPr>
          <w:spacing w:val="16"/>
          <w:sz w:val="24"/>
        </w:rPr>
        <w:t xml:space="preserve"> </w:t>
      </w:r>
      <w:r>
        <w:rPr>
          <w:sz w:val="24"/>
        </w:rPr>
        <w:t>tercero,</w:t>
      </w:r>
      <w:r>
        <w:rPr>
          <w:spacing w:val="20"/>
          <w:sz w:val="24"/>
        </w:rPr>
        <w:t xml:space="preserve"> </w:t>
      </w:r>
      <w:r>
        <w:rPr>
          <w:sz w:val="24"/>
        </w:rPr>
        <w:t>cuarto</w:t>
      </w:r>
      <w:r>
        <w:rPr>
          <w:spacing w:val="23"/>
          <w:sz w:val="24"/>
        </w:rPr>
        <w:t xml:space="preserve"> </w:t>
      </w:r>
      <w:r>
        <w:rPr>
          <w:sz w:val="24"/>
        </w:rPr>
        <w:t>y quinto;</w:t>
      </w:r>
      <w:r>
        <w:rPr>
          <w:spacing w:val="18"/>
          <w:sz w:val="24"/>
        </w:rPr>
        <w:t xml:space="preserve"> </w:t>
      </w:r>
      <w:r>
        <w:rPr>
          <w:sz w:val="24"/>
        </w:rPr>
        <w:t>142,</w:t>
      </w:r>
      <w:r>
        <w:rPr>
          <w:spacing w:val="20"/>
          <w:sz w:val="24"/>
        </w:rPr>
        <w:t xml:space="preserve"> </w:t>
      </w:r>
      <w:r>
        <w:rPr>
          <w:sz w:val="24"/>
        </w:rPr>
        <w:t>150</w:t>
      </w:r>
      <w:r>
        <w:rPr>
          <w:spacing w:val="18"/>
          <w:sz w:val="24"/>
        </w:rPr>
        <w:t xml:space="preserve"> </w:t>
      </w:r>
      <w:r>
        <w:rPr>
          <w:sz w:val="24"/>
        </w:rPr>
        <w:t>A,</w:t>
      </w:r>
      <w:r>
        <w:rPr>
          <w:spacing w:val="20"/>
          <w:sz w:val="24"/>
        </w:rPr>
        <w:t xml:space="preserve"> </w:t>
      </w:r>
      <w:r>
        <w:rPr>
          <w:sz w:val="24"/>
        </w:rPr>
        <w:t>150</w:t>
      </w:r>
      <w:r>
        <w:rPr>
          <w:spacing w:val="18"/>
          <w:sz w:val="24"/>
        </w:rPr>
        <w:t xml:space="preserve"> </w:t>
      </w:r>
      <w:r>
        <w:rPr>
          <w:sz w:val="24"/>
        </w:rPr>
        <w:t>B,</w:t>
      </w:r>
      <w:r>
        <w:rPr>
          <w:spacing w:val="20"/>
          <w:sz w:val="24"/>
        </w:rPr>
        <w:t xml:space="preserve"> </w:t>
      </w:r>
      <w:r>
        <w:rPr>
          <w:sz w:val="24"/>
        </w:rPr>
        <w:t>361,</w:t>
      </w:r>
      <w:r>
        <w:rPr>
          <w:spacing w:val="20"/>
          <w:sz w:val="24"/>
        </w:rPr>
        <w:t xml:space="preserve"> </w:t>
      </w:r>
      <w:r>
        <w:rPr>
          <w:sz w:val="24"/>
        </w:rPr>
        <w:t>362,</w:t>
      </w:r>
      <w:r>
        <w:rPr>
          <w:spacing w:val="20"/>
          <w:sz w:val="24"/>
        </w:rPr>
        <w:t xml:space="preserve"> </w:t>
      </w:r>
      <w:r>
        <w:rPr>
          <w:sz w:val="24"/>
        </w:rPr>
        <w:t>363,</w:t>
      </w:r>
      <w:r>
        <w:rPr>
          <w:spacing w:val="20"/>
          <w:sz w:val="24"/>
        </w:rPr>
        <w:t xml:space="preserve"> </w:t>
      </w:r>
      <w:r>
        <w:rPr>
          <w:sz w:val="24"/>
        </w:rPr>
        <w:t>365</w:t>
      </w:r>
    </w:p>
    <w:p w:rsidR="001A6B70" w:rsidRDefault="00AB4F0B">
      <w:pPr>
        <w:pStyle w:val="Textoindependiente"/>
        <w:ind w:left="179" w:right="120"/>
        <w:jc w:val="both"/>
      </w:pPr>
      <w:r>
        <w:t>bis, 366 incisos</w:t>
      </w:r>
      <w:r>
        <w:rPr>
          <w:spacing w:val="-3"/>
        </w:rPr>
        <w:t xml:space="preserve"> </w:t>
      </w:r>
      <w:r>
        <w:t>primero y</w:t>
      </w:r>
      <w:r>
        <w:rPr>
          <w:spacing w:val="-11"/>
        </w:rPr>
        <w:t xml:space="preserve"> </w:t>
      </w:r>
      <w:r>
        <w:t>segundo, 366</w:t>
      </w:r>
      <w:r>
        <w:rPr>
          <w:spacing w:val="-2"/>
        </w:rPr>
        <w:t xml:space="preserve"> </w:t>
      </w:r>
      <w:r>
        <w:t>bis, 372</w:t>
      </w:r>
      <w:r>
        <w:rPr>
          <w:spacing w:val="-2"/>
        </w:rPr>
        <w:t xml:space="preserve"> </w:t>
      </w:r>
      <w:r>
        <w:t>bis, 390, 390</w:t>
      </w:r>
      <w:r>
        <w:rPr>
          <w:spacing w:val="-2"/>
        </w:rPr>
        <w:t xml:space="preserve"> </w:t>
      </w:r>
      <w:r>
        <w:t>bis, 390</w:t>
      </w:r>
      <w:r>
        <w:rPr>
          <w:spacing w:val="-2"/>
        </w:rPr>
        <w:t xml:space="preserve"> </w:t>
      </w:r>
      <w:r>
        <w:t>ter, 391</w:t>
      </w:r>
      <w:r>
        <w:rPr>
          <w:spacing w:val="-6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411</w:t>
      </w:r>
      <w:r>
        <w:rPr>
          <w:spacing w:val="-2"/>
        </w:rPr>
        <w:t xml:space="preserve"> </w:t>
      </w:r>
      <w:r>
        <w:t>quáter del Código Penal; o de los delitos o cuasidelitos que se cometan empleando alguna de las armas</w:t>
      </w:r>
      <w:r>
        <w:rPr>
          <w:spacing w:val="-2"/>
        </w:rPr>
        <w:t xml:space="preserve"> </w:t>
      </w:r>
      <w:r>
        <w:t>o elementos</w:t>
      </w:r>
      <w:r>
        <w:rPr>
          <w:spacing w:val="-2"/>
        </w:rPr>
        <w:t xml:space="preserve"> </w:t>
      </w:r>
      <w:r>
        <w:t>mencionados</w:t>
      </w:r>
      <w:r>
        <w:rPr>
          <w:spacing w:val="-2"/>
        </w:rPr>
        <w:t xml:space="preserve"> </w:t>
      </w:r>
      <w:r>
        <w:t>en las letras</w:t>
      </w:r>
      <w:r>
        <w:rPr>
          <w:spacing w:val="-2"/>
        </w:rPr>
        <w:t xml:space="preserve"> </w:t>
      </w:r>
      <w:r>
        <w:t>a), b), c),</w:t>
      </w:r>
      <w:r>
        <w:rPr>
          <w:spacing w:val="-3"/>
        </w:rPr>
        <w:t xml:space="preserve"> </w:t>
      </w:r>
      <w:r>
        <w:t>d) y</w:t>
      </w:r>
      <w:r>
        <w:rPr>
          <w:spacing w:val="-10"/>
        </w:rPr>
        <w:t xml:space="preserve"> </w:t>
      </w:r>
      <w:r>
        <w:t>e) del</w:t>
      </w:r>
      <w:r>
        <w:rPr>
          <w:spacing w:val="-9"/>
        </w:rPr>
        <w:t xml:space="preserve"> </w:t>
      </w:r>
      <w:r>
        <w:t>artículo 2º y</w:t>
      </w:r>
      <w:r>
        <w:rPr>
          <w:spacing w:val="-10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 3º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ley Nº17.798,</w:t>
      </w:r>
      <w:r>
        <w:rPr>
          <w:spacing w:val="12"/>
        </w:rPr>
        <w:t xml:space="preserve"> </w:t>
      </w:r>
      <w:r>
        <w:t>salvo</w:t>
      </w:r>
      <w:r>
        <w:rPr>
          <w:spacing w:val="15"/>
        </w:rPr>
        <w:t xml:space="preserve"> </w:t>
      </w:r>
      <w:r>
        <w:t>en los</w:t>
      </w:r>
      <w:r>
        <w:rPr>
          <w:spacing w:val="13"/>
        </w:rPr>
        <w:t xml:space="preserve"> </w:t>
      </w:r>
      <w:r>
        <w:t>casos en que</w:t>
      </w:r>
      <w:r>
        <w:rPr>
          <w:spacing w:val="14"/>
        </w:rPr>
        <w:t xml:space="preserve"> </w:t>
      </w:r>
      <w:r>
        <w:t>en la</w:t>
      </w:r>
      <w:r>
        <w:rPr>
          <w:spacing w:val="14"/>
        </w:rPr>
        <w:t xml:space="preserve"> </w:t>
      </w:r>
      <w:r>
        <w:t>determin</w:t>
      </w:r>
      <w:r>
        <w:t>ación de</w:t>
      </w:r>
      <w:r>
        <w:rPr>
          <w:spacing w:val="19"/>
        </w:rPr>
        <w:t xml:space="preserve"> </w:t>
      </w:r>
      <w:r>
        <w:t>la pena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hubiere</w:t>
      </w:r>
    </w:p>
    <w:p w:rsidR="001A6B70" w:rsidRDefault="00AB4F0B">
      <w:pPr>
        <w:pStyle w:val="Textoindependiente"/>
        <w:spacing w:before="10"/>
        <w:rPr>
          <w:sz w:val="26"/>
        </w:rPr>
      </w:pPr>
      <w:r>
        <w:pict>
          <v:rect id="docshape3" o:spid="_x0000_s1030" style="position:absolute;margin-left:85pt;margin-top:16.65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1A6B70" w:rsidRDefault="00AB4F0B">
      <w:pPr>
        <w:spacing w:before="103" w:line="237" w:lineRule="auto"/>
        <w:ind w:left="179" w:right="117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“Aplicación de la Ley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de los Tres Strikes” (2023). Biblioteca del Congreso Nacional, pág. 2. Disponible en: </w:t>
      </w:r>
      <w:r>
        <w:rPr>
          <w:spacing w:val="-2"/>
          <w:sz w:val="20"/>
        </w:rPr>
        <w:t>https://obtienearchivo.bcn.cl/obtienearchivo?id=repositorio/10221/33999/1/BCN_Aplicacion_Ley_Tres_Strik es_2023.pdf</w:t>
      </w:r>
    </w:p>
    <w:p w:rsidR="001A6B70" w:rsidRDefault="00AB4F0B">
      <w:pPr>
        <w:spacing w:before="2"/>
        <w:ind w:left="179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48"/>
          <w:sz w:val="20"/>
        </w:rPr>
        <w:t xml:space="preserve"> </w:t>
      </w:r>
      <w:r>
        <w:rPr>
          <w:sz w:val="20"/>
        </w:rPr>
        <w:t>Ibid, pág.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3.</w:t>
      </w:r>
    </w:p>
    <w:p w:rsidR="001A6B70" w:rsidRDefault="00AB4F0B">
      <w:pPr>
        <w:ind w:left="179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40"/>
          <w:sz w:val="20"/>
        </w:rPr>
        <w:t xml:space="preserve"> </w:t>
      </w:r>
      <w:r>
        <w:rPr>
          <w:sz w:val="20"/>
        </w:rPr>
        <w:t>Cury, E. (2011). “Derecho</w:t>
      </w:r>
      <w:r>
        <w:rPr>
          <w:spacing w:val="-4"/>
          <w:sz w:val="20"/>
        </w:rPr>
        <w:t xml:space="preserve"> </w:t>
      </w:r>
      <w:r>
        <w:rPr>
          <w:sz w:val="20"/>
        </w:rPr>
        <w:t>penal. Parte</w:t>
      </w:r>
      <w:r>
        <w:rPr>
          <w:spacing w:val="-3"/>
          <w:sz w:val="20"/>
        </w:rPr>
        <w:t xml:space="preserve"> </w:t>
      </w:r>
      <w:r>
        <w:rPr>
          <w:sz w:val="20"/>
        </w:rPr>
        <w:t>general”, Santiago:</w:t>
      </w:r>
      <w:r>
        <w:rPr>
          <w:spacing w:val="-3"/>
          <w:sz w:val="20"/>
        </w:rPr>
        <w:t xml:space="preserve"> </w:t>
      </w:r>
      <w:r>
        <w:rPr>
          <w:sz w:val="20"/>
        </w:rPr>
        <w:t>Ediciones</w:t>
      </w:r>
      <w:r>
        <w:rPr>
          <w:spacing w:val="-2"/>
          <w:sz w:val="20"/>
        </w:rPr>
        <w:t xml:space="preserve"> </w:t>
      </w:r>
      <w:r>
        <w:rPr>
          <w:sz w:val="20"/>
        </w:rPr>
        <w:t>Universidad Católica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Chile, Citado en:</w:t>
      </w:r>
      <w:r>
        <w:rPr>
          <w:spacing w:val="35"/>
          <w:sz w:val="20"/>
        </w:rPr>
        <w:t xml:space="preserve"> </w:t>
      </w:r>
      <w:r>
        <w:rPr>
          <w:sz w:val="20"/>
        </w:rPr>
        <w:t>Morales</w:t>
      </w:r>
      <w:r>
        <w:rPr>
          <w:spacing w:val="32"/>
          <w:sz w:val="20"/>
        </w:rPr>
        <w:t xml:space="preserve"> </w:t>
      </w:r>
      <w:r>
        <w:rPr>
          <w:sz w:val="20"/>
        </w:rPr>
        <w:t>et</w:t>
      </w:r>
      <w:r>
        <w:rPr>
          <w:spacing w:val="35"/>
          <w:sz w:val="20"/>
        </w:rPr>
        <w:t xml:space="preserve"> </w:t>
      </w:r>
      <w:r>
        <w:rPr>
          <w:sz w:val="20"/>
        </w:rPr>
        <w:t>al.</w:t>
      </w:r>
      <w:r>
        <w:rPr>
          <w:spacing w:val="31"/>
          <w:sz w:val="20"/>
        </w:rPr>
        <w:t xml:space="preserve"> </w:t>
      </w:r>
      <w:r>
        <w:rPr>
          <w:sz w:val="20"/>
        </w:rPr>
        <w:t>(2012).</w:t>
      </w:r>
      <w:r>
        <w:rPr>
          <w:spacing w:val="31"/>
          <w:sz w:val="20"/>
        </w:rPr>
        <w:t xml:space="preserve"> </w:t>
      </w:r>
      <w:r>
        <w:rPr>
          <w:sz w:val="20"/>
        </w:rPr>
        <w:t>“La</w:t>
      </w:r>
      <w:r>
        <w:rPr>
          <w:spacing w:val="35"/>
          <w:sz w:val="20"/>
        </w:rPr>
        <w:t xml:space="preserve"> </w:t>
      </w:r>
      <w:r>
        <w:rPr>
          <w:sz w:val="20"/>
        </w:rPr>
        <w:t>Reincidencia</w:t>
      </w:r>
      <w:r>
        <w:rPr>
          <w:spacing w:val="35"/>
          <w:sz w:val="20"/>
        </w:rPr>
        <w:t xml:space="preserve"> </w:t>
      </w:r>
      <w:r>
        <w:rPr>
          <w:sz w:val="20"/>
        </w:rPr>
        <w:t>en</w:t>
      </w:r>
      <w:r>
        <w:rPr>
          <w:spacing w:val="38"/>
          <w:sz w:val="20"/>
        </w:rPr>
        <w:t xml:space="preserve"> </w:t>
      </w:r>
      <w:r>
        <w:rPr>
          <w:sz w:val="20"/>
        </w:rPr>
        <w:t>el</w:t>
      </w:r>
      <w:r>
        <w:rPr>
          <w:spacing w:val="31"/>
          <w:sz w:val="20"/>
        </w:rPr>
        <w:t xml:space="preserve"> </w:t>
      </w:r>
      <w:r>
        <w:rPr>
          <w:sz w:val="20"/>
        </w:rPr>
        <w:t>Sistema</w:t>
      </w:r>
      <w:r>
        <w:rPr>
          <w:spacing w:val="31"/>
          <w:sz w:val="20"/>
        </w:rPr>
        <w:t xml:space="preserve"> </w:t>
      </w:r>
      <w:r>
        <w:rPr>
          <w:sz w:val="20"/>
        </w:rPr>
        <w:t>Penitenciario</w:t>
      </w:r>
      <w:r>
        <w:rPr>
          <w:spacing w:val="29"/>
          <w:sz w:val="20"/>
        </w:rPr>
        <w:t xml:space="preserve"> </w:t>
      </w:r>
      <w:r>
        <w:rPr>
          <w:sz w:val="20"/>
        </w:rPr>
        <w:t>Chileno”,</w:t>
      </w:r>
      <w:r>
        <w:rPr>
          <w:spacing w:val="31"/>
          <w:sz w:val="20"/>
        </w:rPr>
        <w:t xml:space="preserve"> </w:t>
      </w:r>
      <w:r>
        <w:rPr>
          <w:sz w:val="20"/>
        </w:rPr>
        <w:t>pág.</w:t>
      </w:r>
      <w:r>
        <w:rPr>
          <w:spacing w:val="31"/>
          <w:sz w:val="20"/>
        </w:rPr>
        <w:t xml:space="preserve"> </w:t>
      </w:r>
      <w:r>
        <w:rPr>
          <w:sz w:val="20"/>
        </w:rPr>
        <w:t>8.</w:t>
      </w:r>
      <w:r>
        <w:rPr>
          <w:spacing w:val="33"/>
          <w:sz w:val="20"/>
        </w:rPr>
        <w:t xml:space="preserve"> </w:t>
      </w:r>
      <w:r>
        <w:rPr>
          <w:sz w:val="20"/>
        </w:rPr>
        <w:t>Disponible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en: </w:t>
      </w:r>
      <w:r>
        <w:rPr>
          <w:spacing w:val="-2"/>
          <w:sz w:val="20"/>
        </w:rPr>
        <w:t>https://biblioteca.cejamericas.org/bitstream/handle/2015/3301/Reincidenciaenelsistemapenitenciariochileno.p df?sequence=1&amp;isAllowed=y</w:t>
      </w:r>
    </w:p>
    <w:p w:rsidR="001A6B70" w:rsidRDefault="00AB4F0B">
      <w:pPr>
        <w:spacing w:before="2"/>
        <w:ind w:left="179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51"/>
          <w:sz w:val="20"/>
        </w:rPr>
        <w:t xml:space="preserve"> </w:t>
      </w:r>
      <w:r>
        <w:rPr>
          <w:sz w:val="20"/>
        </w:rPr>
        <w:t>Ibid.,</w:t>
      </w:r>
      <w:r>
        <w:rPr>
          <w:spacing w:val="-2"/>
          <w:sz w:val="20"/>
        </w:rPr>
        <w:t xml:space="preserve"> </w:t>
      </w:r>
      <w:r>
        <w:rPr>
          <w:sz w:val="20"/>
        </w:rPr>
        <w:t>pág.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9.</w:t>
      </w:r>
    </w:p>
    <w:p w:rsidR="001A6B70" w:rsidRDefault="001A6B70">
      <w:pPr>
        <w:rPr>
          <w:sz w:val="20"/>
        </w:rPr>
        <w:sectPr w:rsidR="001A6B70">
          <w:pgSz w:w="12240" w:h="15840"/>
          <w:pgMar w:top="1340" w:right="1580" w:bottom="280" w:left="1520" w:header="720" w:footer="720" w:gutter="0"/>
          <w:cols w:space="720"/>
        </w:sectPr>
      </w:pPr>
    </w:p>
    <w:p w:rsidR="001A6B70" w:rsidRDefault="00AB4F0B">
      <w:pPr>
        <w:pStyle w:val="Textoindependiente"/>
        <w:spacing w:before="68"/>
        <w:ind w:left="179" w:right="116"/>
        <w:jc w:val="both"/>
      </w:pPr>
      <w:r>
        <w:lastRenderedPageBreak/>
        <w:t>considerado la circunstancia primera establecida en el artículo 11 del mismo Código. Tampoco procederá respecto de aquellos delitos contra la vida y la integridad física de funcionarios de Carabineros de Chile, Policía de Investigaciones y</w:t>
      </w:r>
      <w:r>
        <w:rPr>
          <w:spacing w:val="80"/>
        </w:rPr>
        <w:t xml:space="preserve"> </w:t>
      </w:r>
      <w:r>
        <w:t>Gendarmería</w:t>
      </w:r>
      <w:r>
        <w:rPr>
          <w:spacing w:val="8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</w:t>
      </w:r>
      <w:r>
        <w:t>hile”. Del mismo modo, el precitado artículo 1º dispone que las penas sustitutivas no</w:t>
      </w:r>
      <w:r>
        <w:rPr>
          <w:spacing w:val="40"/>
        </w:rPr>
        <w:t xml:space="preserve"> </w:t>
      </w:r>
      <w:r>
        <w:t>serán procedentes en el caso de aquellos que hayan sido condenados con anterioridad por crímenes o simples delitos de la ley Nº20.000, salvo que se les hubiere sido recon</w:t>
      </w:r>
      <w:r>
        <w:t>ocida la atenuante de cooperación eficaz. Esta restricción también aplica para los autores de hechos constitutivos de</w:t>
      </w:r>
      <w:r>
        <w:rPr>
          <w:spacing w:val="40"/>
        </w:rPr>
        <w:t xml:space="preserve"> </w:t>
      </w:r>
      <w:r>
        <w:t>robo con violencia o intimidación, que tuvieren condenas anteriores por alguno de los delitos contemplados en los artículos 433, 436 y</w:t>
      </w:r>
      <w:r>
        <w:rPr>
          <w:spacing w:val="-2"/>
        </w:rPr>
        <w:t xml:space="preserve"> </w:t>
      </w:r>
      <w:r>
        <w:t>440</w:t>
      </w:r>
      <w:r>
        <w:t xml:space="preserve"> del Código Penal.</w:t>
      </w:r>
    </w:p>
    <w:p w:rsidR="001A6B70" w:rsidRDefault="001A6B70">
      <w:pPr>
        <w:pStyle w:val="Textoindependiente"/>
        <w:spacing w:before="1"/>
      </w:pPr>
    </w:p>
    <w:p w:rsidR="001A6B70" w:rsidRDefault="00AB4F0B">
      <w:pPr>
        <w:pStyle w:val="Prrafodelista"/>
        <w:numPr>
          <w:ilvl w:val="0"/>
          <w:numId w:val="1"/>
        </w:numPr>
        <w:tabs>
          <w:tab w:val="left" w:pos="1140"/>
        </w:tabs>
        <w:ind w:right="116" w:firstLine="706"/>
        <w:jc w:val="both"/>
        <w:rPr>
          <w:sz w:val="24"/>
        </w:rPr>
      </w:pPr>
      <w:r>
        <w:rPr>
          <w:sz w:val="24"/>
        </w:rPr>
        <w:t>En cuanto a la libertad condicional, el artículo 1º, inciso primero, del</w:t>
      </w:r>
      <w:r>
        <w:rPr>
          <w:spacing w:val="-2"/>
          <w:sz w:val="24"/>
        </w:rPr>
        <w:t xml:space="preserve"> </w:t>
      </w:r>
      <w:r>
        <w:rPr>
          <w:sz w:val="24"/>
        </w:rPr>
        <w:t>decreto ley 321, de</w:t>
      </w:r>
      <w:r>
        <w:rPr>
          <w:spacing w:val="-2"/>
          <w:sz w:val="24"/>
        </w:rPr>
        <w:t xml:space="preserve"> </w:t>
      </w:r>
      <w:r>
        <w:rPr>
          <w:sz w:val="24"/>
        </w:rPr>
        <w:t>1925, del</w:t>
      </w:r>
      <w:r>
        <w:rPr>
          <w:spacing w:val="-10"/>
          <w:sz w:val="24"/>
        </w:rPr>
        <w:t xml:space="preserve"> </w:t>
      </w:r>
      <w:r>
        <w:rPr>
          <w:sz w:val="24"/>
        </w:rPr>
        <w:t>Ministerio de</w:t>
      </w:r>
      <w:r>
        <w:rPr>
          <w:spacing w:val="-2"/>
          <w:sz w:val="24"/>
        </w:rPr>
        <w:t xml:space="preserve"> </w:t>
      </w:r>
      <w:r>
        <w:rPr>
          <w:sz w:val="24"/>
        </w:rPr>
        <w:t>Justicia, señala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ésta</w:t>
      </w:r>
      <w:r>
        <w:rPr>
          <w:spacing w:val="-2"/>
          <w:sz w:val="24"/>
        </w:rPr>
        <w:t xml:space="preserve"> </w:t>
      </w:r>
      <w:r>
        <w:rPr>
          <w:sz w:val="24"/>
        </w:rPr>
        <w:t>corresponde a</w:t>
      </w:r>
      <w:r>
        <w:rPr>
          <w:spacing w:val="-2"/>
          <w:sz w:val="24"/>
        </w:rPr>
        <w:t xml:space="preserve"> </w:t>
      </w:r>
      <w:r>
        <w:rPr>
          <w:sz w:val="24"/>
        </w:rPr>
        <w:t>“un</w:t>
      </w:r>
      <w:r>
        <w:rPr>
          <w:spacing w:val="-1"/>
          <w:sz w:val="24"/>
        </w:rPr>
        <w:t xml:space="preserve"> </w:t>
      </w:r>
      <w:r>
        <w:rPr>
          <w:sz w:val="24"/>
        </w:rPr>
        <w:t>medio de</w:t>
      </w:r>
      <w:r>
        <w:rPr>
          <w:spacing w:val="-2"/>
          <w:sz w:val="24"/>
        </w:rPr>
        <w:t xml:space="preserve"> </w:t>
      </w:r>
      <w:r>
        <w:rPr>
          <w:sz w:val="24"/>
        </w:rPr>
        <w:t>prueba de que la persona condenada a una pena privativa de liberta</w:t>
      </w:r>
      <w:r>
        <w:rPr>
          <w:sz w:val="24"/>
        </w:rPr>
        <w:t xml:space="preserve">d y a quien se le concediere, demuestra, al momento de postular a este beneficio, avances en su proceso de reinserción social”. Enseguida, el inciso segundo de la citada norma aclara que “la libertad condicional es un beneficio que no extingue ni modifica </w:t>
      </w:r>
      <w:r>
        <w:rPr>
          <w:sz w:val="24"/>
        </w:rPr>
        <w:t>la duración de la pena, sino que es un modo particular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hacerla</w:t>
      </w:r>
      <w:r>
        <w:rPr>
          <w:spacing w:val="-3"/>
          <w:sz w:val="24"/>
        </w:rPr>
        <w:t xml:space="preserve"> </w:t>
      </w:r>
      <w:r>
        <w:rPr>
          <w:sz w:val="24"/>
        </w:rPr>
        <w:t>cumplir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libertad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persona</w:t>
      </w:r>
      <w:r>
        <w:rPr>
          <w:spacing w:val="-3"/>
          <w:sz w:val="24"/>
        </w:rPr>
        <w:t xml:space="preserve"> </w:t>
      </w:r>
      <w:r>
        <w:rPr>
          <w:sz w:val="24"/>
        </w:rPr>
        <w:t>condenada y</w:t>
      </w:r>
      <w:r>
        <w:rPr>
          <w:spacing w:val="-7"/>
          <w:sz w:val="24"/>
        </w:rPr>
        <w:t xml:space="preserve"> </w:t>
      </w:r>
      <w:r>
        <w:rPr>
          <w:sz w:val="24"/>
        </w:rPr>
        <w:t>según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disposiciones que se regulan en este decreto ley y en su reglamento”. A su vez, el artículo 2º del anotado decreto ley 321 señala que</w:t>
      </w:r>
      <w:r>
        <w:rPr>
          <w:sz w:val="24"/>
        </w:rPr>
        <w:t xml:space="preserve"> toda persona condenada a una pena de prisión de más de un año puede postular a este beneficio, siempre que cumpla con los siguientes requisitos: a) haber cumplido la mitad de la condena que se le impuso por sentencia definitiva, salvo 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caso de delito</w:t>
      </w:r>
      <w:r>
        <w:rPr>
          <w:sz w:val="24"/>
        </w:rPr>
        <w:t>s graves, respecto de los cuales se exige un período más extenso; b) haber observado conducta intachable durante el cumplimiento de la condena; c) contar con un informe de postulación psicosocial favorable, elaborado por un equipo profesional del área técn</w:t>
      </w:r>
      <w:r>
        <w:rPr>
          <w:sz w:val="24"/>
        </w:rPr>
        <w:t>ica de Gendarmería de Chile.</w:t>
      </w:r>
    </w:p>
    <w:p w:rsidR="001A6B70" w:rsidRDefault="001A6B70">
      <w:pPr>
        <w:pStyle w:val="Textoindependiente"/>
        <w:spacing w:before="2"/>
      </w:pPr>
    </w:p>
    <w:p w:rsidR="001A6B70" w:rsidRDefault="00AB4F0B">
      <w:pPr>
        <w:pStyle w:val="Prrafodelista"/>
        <w:numPr>
          <w:ilvl w:val="0"/>
          <w:numId w:val="1"/>
        </w:numPr>
        <w:tabs>
          <w:tab w:val="left" w:pos="1145"/>
        </w:tabs>
        <w:ind w:right="122" w:firstLine="706"/>
        <w:jc w:val="both"/>
        <w:rPr>
          <w:sz w:val="24"/>
        </w:rPr>
      </w:pPr>
      <w:r>
        <w:rPr>
          <w:sz w:val="24"/>
        </w:rPr>
        <w:t>Como ya se señaló en el párrafo precedente, el tiempo que debe transcurrir para solicitar la libertad condicional</w:t>
      </w:r>
      <w:r>
        <w:rPr>
          <w:spacing w:val="-1"/>
          <w:sz w:val="24"/>
        </w:rPr>
        <w:t xml:space="preserve"> </w:t>
      </w:r>
      <w:r>
        <w:rPr>
          <w:sz w:val="24"/>
        </w:rPr>
        <w:t>es más elevado para quienes sean</w:t>
      </w:r>
      <w:r>
        <w:rPr>
          <w:spacing w:val="-1"/>
          <w:sz w:val="24"/>
        </w:rPr>
        <w:t xml:space="preserve"> </w:t>
      </w:r>
      <w:r>
        <w:rPr>
          <w:sz w:val="24"/>
        </w:rPr>
        <w:t>autores de delitos graves. En efecto, el artículo 3º del decreto ley Nº321 exig</w:t>
      </w:r>
      <w:r>
        <w:rPr>
          <w:sz w:val="24"/>
        </w:rPr>
        <w:t>e el cumplimiento de dos tercios de la pena tratándose de condenados por “delitos de parricidio, femicidio, homicidio simple, homicidio calificado, robo con homicidio, violación con homicidio, violación, infanticidio, y por los delitos contemplados en el n</w:t>
      </w:r>
      <w:r>
        <w:rPr>
          <w:sz w:val="24"/>
        </w:rPr>
        <w:t>úmero 2° del artículo 365 bis y en los artículos 363, 365 bis, 366 incisos primero y</w:t>
      </w:r>
      <w:r>
        <w:rPr>
          <w:spacing w:val="-1"/>
          <w:sz w:val="24"/>
        </w:rPr>
        <w:t xml:space="preserve"> </w:t>
      </w:r>
      <w:r>
        <w:rPr>
          <w:sz w:val="24"/>
        </w:rPr>
        <w:t>segundo, 366 bis, 367, 367 ter, 367 quáter, 367 septies, 411 quáter, 436 y 440, todos del Código</w:t>
      </w:r>
      <w:r>
        <w:rPr>
          <w:spacing w:val="36"/>
          <w:sz w:val="24"/>
        </w:rPr>
        <w:t xml:space="preserve"> </w:t>
      </w:r>
      <w:r>
        <w:rPr>
          <w:sz w:val="24"/>
        </w:rPr>
        <w:t>Penal, en los artículos 281 bis, 281 ter, 281 quáter,</w:t>
      </w:r>
      <w:r>
        <w:rPr>
          <w:spacing w:val="40"/>
          <w:sz w:val="24"/>
        </w:rPr>
        <w:t xml:space="preserve"> </w:t>
      </w:r>
      <w:r>
        <w:rPr>
          <w:sz w:val="24"/>
        </w:rPr>
        <w:t>416, 416 bis N° 1</w:t>
      </w:r>
      <w:r>
        <w:rPr>
          <w:spacing w:val="19"/>
          <w:sz w:val="24"/>
        </w:rPr>
        <w:t xml:space="preserve"> </w:t>
      </w:r>
      <w:r>
        <w:rPr>
          <w:sz w:val="24"/>
        </w:rPr>
        <w:t>y 2,</w:t>
      </w:r>
      <w:r>
        <w:rPr>
          <w:spacing w:val="21"/>
          <w:sz w:val="24"/>
        </w:rPr>
        <w:t xml:space="preserve"> </w:t>
      </w:r>
      <w:r>
        <w:rPr>
          <w:sz w:val="24"/>
        </w:rPr>
        <w:t>y 416 ter del Código</w:t>
      </w:r>
      <w:r>
        <w:rPr>
          <w:spacing w:val="19"/>
          <w:sz w:val="24"/>
        </w:rPr>
        <w:t xml:space="preserve"> </w:t>
      </w:r>
      <w:r>
        <w:rPr>
          <w:sz w:val="24"/>
        </w:rPr>
        <w:t>de Justicia</w:t>
      </w:r>
      <w:r>
        <w:rPr>
          <w:spacing w:val="18"/>
          <w:sz w:val="24"/>
        </w:rPr>
        <w:t xml:space="preserve"> </w:t>
      </w:r>
      <w:r>
        <w:rPr>
          <w:sz w:val="24"/>
        </w:rPr>
        <w:t>Militar; en los artículos 17, 17 bis N° 1 y 2, y 17 ter de la ley orgánica de la Policía de Investigaciones de Chile; en los artículos 15 A, 15 B N° 1 y 2, y 15 C de la ley orgánica de Gendarmería de Chile, y homicidio</w:t>
      </w:r>
      <w:r>
        <w:rPr>
          <w:sz w:val="24"/>
        </w:rPr>
        <w:t xml:space="preserve"> de integrantes del Cuerpo de Bomberos de Chile, de integrantes de las Fuerzas Armadas y servicios bajo su dependencia, en el ejercicio de sus funciones, y el de elaboración o tráfico de estupefacientes”. Igual período se les exige a quienes hayan sido con</w:t>
      </w:r>
      <w:r>
        <w:rPr>
          <w:sz w:val="24"/>
        </w:rPr>
        <w:t>denados por conducir en estado de ebriedad bajo las circunstancias señaladas en los incisos tercero y cuarto del artículo 196 de la ley de tránsito.</w:t>
      </w:r>
    </w:p>
    <w:p w:rsidR="001A6B70" w:rsidRDefault="001A6B70">
      <w:pPr>
        <w:pStyle w:val="Textoindependiente"/>
        <w:spacing w:before="11"/>
        <w:rPr>
          <w:sz w:val="23"/>
        </w:rPr>
      </w:pPr>
    </w:p>
    <w:p w:rsidR="001A6B70" w:rsidRDefault="00AB4F0B">
      <w:pPr>
        <w:pStyle w:val="Prrafodelista"/>
        <w:numPr>
          <w:ilvl w:val="0"/>
          <w:numId w:val="1"/>
        </w:numPr>
        <w:tabs>
          <w:tab w:val="left" w:pos="1184"/>
        </w:tabs>
        <w:ind w:right="125" w:firstLine="706"/>
        <w:jc w:val="both"/>
        <w:rPr>
          <w:sz w:val="24"/>
        </w:rPr>
      </w:pPr>
      <w:r>
        <w:rPr>
          <w:sz w:val="24"/>
        </w:rPr>
        <w:t>En el mismo sentido, el inciso cuarto del artículo 3º del decreto ley Nº321 dispone que “las personas cond</w:t>
      </w:r>
      <w:r>
        <w:rPr>
          <w:sz w:val="24"/>
        </w:rPr>
        <w:t>enadas a dos o más penas, cuya suma alcance o supere los cuarenta años de privación de libertad, sólo podrán postular al beneficio de libertad condicional</w:t>
      </w:r>
      <w:r>
        <w:rPr>
          <w:spacing w:val="23"/>
          <w:sz w:val="24"/>
        </w:rPr>
        <w:t xml:space="preserve"> </w:t>
      </w:r>
      <w:r>
        <w:rPr>
          <w:sz w:val="24"/>
        </w:rPr>
        <w:t>una</w:t>
      </w:r>
      <w:r>
        <w:rPr>
          <w:spacing w:val="31"/>
          <w:sz w:val="24"/>
        </w:rPr>
        <w:t xml:space="preserve"> </w:t>
      </w:r>
      <w:r>
        <w:rPr>
          <w:sz w:val="24"/>
        </w:rPr>
        <w:t>vez</w:t>
      </w:r>
      <w:r>
        <w:rPr>
          <w:spacing w:val="27"/>
          <w:sz w:val="24"/>
        </w:rPr>
        <w:t xml:space="preserve"> </w:t>
      </w:r>
      <w:r>
        <w:rPr>
          <w:sz w:val="24"/>
        </w:rPr>
        <w:t>que</w:t>
      </w:r>
      <w:r>
        <w:rPr>
          <w:spacing w:val="31"/>
          <w:sz w:val="24"/>
        </w:rPr>
        <w:t xml:space="preserve"> </w:t>
      </w:r>
      <w:r>
        <w:rPr>
          <w:sz w:val="24"/>
        </w:rPr>
        <w:t>hayan</w:t>
      </w:r>
      <w:r>
        <w:rPr>
          <w:spacing w:val="27"/>
          <w:sz w:val="24"/>
        </w:rPr>
        <w:t xml:space="preserve"> </w:t>
      </w:r>
      <w:r>
        <w:rPr>
          <w:sz w:val="24"/>
        </w:rPr>
        <w:t>cumplido</w:t>
      </w:r>
      <w:r>
        <w:rPr>
          <w:spacing w:val="32"/>
          <w:sz w:val="24"/>
        </w:rPr>
        <w:t xml:space="preserve"> </w:t>
      </w:r>
      <w:r>
        <w:rPr>
          <w:sz w:val="24"/>
        </w:rPr>
        <w:t>veinte</w:t>
      </w:r>
      <w:r>
        <w:rPr>
          <w:spacing w:val="31"/>
          <w:sz w:val="24"/>
        </w:rPr>
        <w:t xml:space="preserve"> </w:t>
      </w:r>
      <w:r>
        <w:rPr>
          <w:sz w:val="24"/>
        </w:rPr>
        <w:t>años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reclusión”.</w:t>
      </w:r>
      <w:r>
        <w:rPr>
          <w:spacing w:val="30"/>
          <w:sz w:val="24"/>
        </w:rPr>
        <w:t xml:space="preserve"> </w:t>
      </w:r>
      <w:r>
        <w:rPr>
          <w:sz w:val="24"/>
        </w:rPr>
        <w:t>Enseguida,</w:t>
      </w:r>
      <w:r>
        <w:rPr>
          <w:spacing w:val="30"/>
          <w:sz w:val="24"/>
        </w:rPr>
        <w:t xml:space="preserve"> </w:t>
      </w:r>
      <w:r>
        <w:rPr>
          <w:sz w:val="24"/>
        </w:rPr>
        <w:t>el</w:t>
      </w:r>
      <w:r>
        <w:rPr>
          <w:spacing w:val="28"/>
          <w:sz w:val="24"/>
        </w:rPr>
        <w:t xml:space="preserve"> </w:t>
      </w:r>
      <w:r>
        <w:rPr>
          <w:sz w:val="24"/>
        </w:rPr>
        <w:t>inciso</w:t>
      </w:r>
    </w:p>
    <w:p w:rsidR="001A6B70" w:rsidRDefault="001A6B70">
      <w:pPr>
        <w:jc w:val="both"/>
        <w:rPr>
          <w:sz w:val="24"/>
        </w:rPr>
        <w:sectPr w:rsidR="001A6B70">
          <w:pgSz w:w="12240" w:h="15840"/>
          <w:pgMar w:top="1340" w:right="1580" w:bottom="280" w:left="1520" w:header="720" w:footer="720" w:gutter="0"/>
          <w:cols w:space="720"/>
        </w:sectPr>
      </w:pPr>
    </w:p>
    <w:p w:rsidR="001A6B70" w:rsidRDefault="00AB4F0B">
      <w:pPr>
        <w:pStyle w:val="Textoindependiente"/>
        <w:spacing w:before="68"/>
        <w:ind w:left="179" w:right="121"/>
        <w:jc w:val="both"/>
      </w:pPr>
      <w:r>
        <w:t>final de la mism</w:t>
      </w:r>
      <w:r>
        <w:t xml:space="preserve">a norma señala que “las personas condenadas a presidio perpetuo por delitos contemplados en la ley N° 18.314, que determina conductas terroristas y fija su penalidad y, además condenadas por delitos sancionados en otros cuerpos legales, podrán postular al </w:t>
      </w:r>
      <w:r>
        <w:t>beneficio de la libertad condicional una vez que hayan cumplido diez años de pena, siempre que los hechos punibles hayan ocurrido entre el</w:t>
      </w:r>
      <w:r>
        <w:rPr>
          <w:spacing w:val="-5"/>
        </w:rPr>
        <w:t xml:space="preserve"> </w:t>
      </w:r>
      <w:r>
        <w:t>1 de enero de 1989 y</w:t>
      </w:r>
      <w:r>
        <w:rPr>
          <w:spacing w:val="-5"/>
        </w:rPr>
        <w:t xml:space="preserve"> </w:t>
      </w:r>
      <w:r>
        <w:t>el 1 de enero de 1998 y suscriban, en forma previa, una declaración que contenga una renuncia in</w:t>
      </w:r>
      <w:r>
        <w:t>equívoca al uso de la violencia”.</w:t>
      </w:r>
    </w:p>
    <w:p w:rsidR="001A6B70" w:rsidRDefault="001A6B70">
      <w:pPr>
        <w:pStyle w:val="Textoindependiente"/>
        <w:spacing w:before="1"/>
      </w:pPr>
    </w:p>
    <w:p w:rsidR="001A6B70" w:rsidRDefault="00AB4F0B">
      <w:pPr>
        <w:pStyle w:val="Prrafodelista"/>
        <w:numPr>
          <w:ilvl w:val="0"/>
          <w:numId w:val="1"/>
        </w:numPr>
        <w:tabs>
          <w:tab w:val="left" w:pos="1280"/>
        </w:tabs>
        <w:ind w:right="113" w:firstLine="706"/>
        <w:jc w:val="both"/>
        <w:rPr>
          <w:sz w:val="24"/>
        </w:rPr>
      </w:pPr>
      <w:r>
        <w:rPr>
          <w:sz w:val="24"/>
        </w:rPr>
        <w:t>Adicionalmente, el citado artículo 3º establece otra restricción en el acceso al beneficio, señalando, en su inciso primero, que “las personas condenadas a presidio perpetuo calificado sólo podrán postular a la libertad c</w:t>
      </w:r>
      <w:r>
        <w:rPr>
          <w:sz w:val="24"/>
        </w:rPr>
        <w:t>ondicional una vez que hubieren cumplido cuarenta años de privación de libertad efectiva. Si la solicitud del beneficio fuere rechazada, no podrá deducirse nuevamente sino después de transcurridos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años</w:t>
      </w:r>
      <w:r>
        <w:rPr>
          <w:spacing w:val="-1"/>
          <w:sz w:val="24"/>
        </w:rPr>
        <w:t xml:space="preserve"> </w:t>
      </w:r>
      <w:r>
        <w:rPr>
          <w:sz w:val="24"/>
        </w:rPr>
        <w:t>desde su última</w:t>
      </w:r>
      <w:r>
        <w:rPr>
          <w:spacing w:val="-2"/>
          <w:sz w:val="24"/>
        </w:rPr>
        <w:t xml:space="preserve"> </w:t>
      </w:r>
      <w:r>
        <w:rPr>
          <w:sz w:val="24"/>
        </w:rPr>
        <w:t>presentación”. En</w:t>
      </w:r>
      <w:r>
        <w:rPr>
          <w:spacing w:val="-6"/>
          <w:sz w:val="24"/>
        </w:rPr>
        <w:t xml:space="preserve"> </w:t>
      </w:r>
      <w:r>
        <w:rPr>
          <w:sz w:val="24"/>
        </w:rPr>
        <w:t>tanto, el</w:t>
      </w:r>
      <w:r>
        <w:rPr>
          <w:spacing w:val="-6"/>
          <w:sz w:val="24"/>
        </w:rPr>
        <w:t xml:space="preserve"> </w:t>
      </w:r>
      <w:r>
        <w:rPr>
          <w:sz w:val="24"/>
        </w:rPr>
        <w:t>inciso</w:t>
      </w:r>
      <w:r>
        <w:rPr>
          <w:sz w:val="24"/>
        </w:rPr>
        <w:t xml:space="preserve"> segundo de</w:t>
      </w:r>
      <w:r>
        <w:rPr>
          <w:spacing w:val="-2"/>
          <w:sz w:val="24"/>
        </w:rPr>
        <w:t xml:space="preserve"> </w:t>
      </w:r>
      <w:r>
        <w:rPr>
          <w:sz w:val="24"/>
        </w:rPr>
        <w:t>dicha norma</w:t>
      </w:r>
      <w:r>
        <w:rPr>
          <w:spacing w:val="-2"/>
          <w:sz w:val="24"/>
        </w:rPr>
        <w:t xml:space="preserve"> </w:t>
      </w:r>
      <w:r>
        <w:rPr>
          <w:sz w:val="24"/>
        </w:rPr>
        <w:t>dispone que “las</w:t>
      </w:r>
      <w:r>
        <w:rPr>
          <w:spacing w:val="-3"/>
          <w:sz w:val="24"/>
        </w:rPr>
        <w:t xml:space="preserve"> </w:t>
      </w:r>
      <w:r>
        <w:rPr>
          <w:sz w:val="24"/>
        </w:rPr>
        <w:t>personas condenadas a presidio perpetuo sólo podrán postular al</w:t>
      </w:r>
      <w:r>
        <w:rPr>
          <w:spacing w:val="-2"/>
          <w:sz w:val="24"/>
        </w:rPr>
        <w:t xml:space="preserve"> </w:t>
      </w:r>
      <w:r>
        <w:rPr>
          <w:sz w:val="24"/>
        </w:rPr>
        <w:t>beneficio de la libertad condicional una vez cumplidos veinte años de privación de libertad”.</w:t>
      </w:r>
    </w:p>
    <w:p w:rsidR="001A6B70" w:rsidRDefault="001A6B70">
      <w:pPr>
        <w:pStyle w:val="Textoindependiente"/>
        <w:spacing w:before="3"/>
      </w:pPr>
    </w:p>
    <w:p w:rsidR="001A6B70" w:rsidRDefault="00AB4F0B">
      <w:pPr>
        <w:pStyle w:val="Prrafodelista"/>
        <w:numPr>
          <w:ilvl w:val="0"/>
          <w:numId w:val="1"/>
        </w:numPr>
        <w:tabs>
          <w:tab w:val="left" w:pos="1261"/>
        </w:tabs>
        <w:ind w:right="117" w:firstLine="706"/>
        <w:jc w:val="both"/>
        <w:rPr>
          <w:sz w:val="24"/>
        </w:rPr>
      </w:pPr>
      <w:r>
        <w:rPr>
          <w:sz w:val="24"/>
        </w:rPr>
        <w:t>Por su parte, el</w:t>
      </w:r>
      <w:r>
        <w:rPr>
          <w:spacing w:val="-2"/>
          <w:sz w:val="24"/>
        </w:rPr>
        <w:t xml:space="preserve"> </w:t>
      </w:r>
      <w:r>
        <w:rPr>
          <w:sz w:val="24"/>
        </w:rPr>
        <w:t>artículo 3º bis dispone que “las personas condenadas por delitos de</w:t>
      </w:r>
      <w:r>
        <w:rPr>
          <w:spacing w:val="-4"/>
          <w:sz w:val="24"/>
        </w:rPr>
        <w:t xml:space="preserve"> </w:t>
      </w:r>
      <w:r>
        <w:rPr>
          <w:sz w:val="24"/>
        </w:rPr>
        <w:t>homicidio, homicidio calificado,</w:t>
      </w:r>
      <w:r>
        <w:rPr>
          <w:spacing w:val="-1"/>
          <w:sz w:val="24"/>
        </w:rPr>
        <w:t xml:space="preserve"> </w:t>
      </w:r>
      <w:r>
        <w:rPr>
          <w:sz w:val="24"/>
        </w:rPr>
        <w:t>secuestro,</w:t>
      </w:r>
      <w:r>
        <w:rPr>
          <w:spacing w:val="-1"/>
          <w:sz w:val="24"/>
        </w:rPr>
        <w:t xml:space="preserve"> </w:t>
      </w:r>
      <w:r>
        <w:rPr>
          <w:sz w:val="24"/>
        </w:rPr>
        <w:t>secuestro calificado,</w:t>
      </w:r>
      <w:r>
        <w:rPr>
          <w:spacing w:val="-1"/>
          <w:sz w:val="24"/>
        </w:rPr>
        <w:t xml:space="preserve"> </w:t>
      </w:r>
      <w:r>
        <w:rPr>
          <w:sz w:val="24"/>
        </w:rPr>
        <w:t>sustracción</w:t>
      </w:r>
      <w:r>
        <w:rPr>
          <w:spacing w:val="-8"/>
          <w:sz w:val="24"/>
        </w:rPr>
        <w:t xml:space="preserve"> </w:t>
      </w:r>
      <w:r>
        <w:rPr>
          <w:sz w:val="24"/>
        </w:rPr>
        <w:t>de menores, detención ilegal, inhumación o exhumación ilegal, tormentos o rigor innecesario, y asociación ilícita, que la sentencia, en conformidad al derecho internacional, hubiere considerado como genocidio, crímenes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 </w:t>
      </w:r>
      <w:r>
        <w:rPr>
          <w:sz w:val="24"/>
        </w:rPr>
        <w:t>lesa humanidad o crímenes</w:t>
      </w:r>
      <w:r>
        <w:rPr>
          <w:spacing w:val="-2"/>
          <w:sz w:val="24"/>
        </w:rPr>
        <w:t xml:space="preserve"> </w:t>
      </w:r>
      <w:r>
        <w:rPr>
          <w:sz w:val="24"/>
        </w:rPr>
        <w:t>de guerra, cualquiera haya sido la denominación o clasificación que dichas conductas hubieren tenido al</w:t>
      </w:r>
      <w:r>
        <w:rPr>
          <w:spacing w:val="40"/>
          <w:sz w:val="24"/>
        </w:rPr>
        <w:t xml:space="preserve"> </w:t>
      </w:r>
      <w:r>
        <w:rPr>
          <w:sz w:val="24"/>
        </w:rPr>
        <w:t>momento de su condena;</w:t>
      </w:r>
      <w:r>
        <w:rPr>
          <w:spacing w:val="-1"/>
          <w:sz w:val="24"/>
        </w:rPr>
        <w:t xml:space="preserve"> </w:t>
      </w:r>
      <w:r>
        <w:rPr>
          <w:sz w:val="24"/>
        </w:rPr>
        <w:t>o por alguno de los delitos</w:t>
      </w:r>
      <w:r>
        <w:rPr>
          <w:spacing w:val="-3"/>
          <w:sz w:val="24"/>
        </w:rPr>
        <w:t xml:space="preserve"> </w:t>
      </w:r>
      <w:r>
        <w:rPr>
          <w:sz w:val="24"/>
        </w:rPr>
        <w:t>tipificados en la ley</w:t>
      </w:r>
      <w:r>
        <w:rPr>
          <w:spacing w:val="-1"/>
          <w:sz w:val="24"/>
        </w:rPr>
        <w:t xml:space="preserve"> </w:t>
      </w:r>
      <w:r>
        <w:rPr>
          <w:sz w:val="24"/>
        </w:rPr>
        <w:t>Nº 20.357;</w:t>
      </w:r>
      <w:r>
        <w:rPr>
          <w:spacing w:val="-1"/>
          <w:sz w:val="24"/>
        </w:rPr>
        <w:t xml:space="preserve"> </w:t>
      </w:r>
      <w:r>
        <w:rPr>
          <w:sz w:val="24"/>
        </w:rPr>
        <w:t>podrán postular a este beneficio cuando, a</w:t>
      </w:r>
      <w:r>
        <w:rPr>
          <w:sz w:val="24"/>
        </w:rPr>
        <w:t>demás de los requisitos del artículo 2º, hubieren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cumplido dos tercios de la pena o, en caso de presidio perpetuo, los años de privación de libertad efectiva establecidos en los incisos primero y segundo del artículo 3º, según </w:t>
      </w:r>
      <w:r>
        <w:rPr>
          <w:spacing w:val="-2"/>
          <w:sz w:val="24"/>
        </w:rPr>
        <w:t>corresponda”.</w:t>
      </w:r>
    </w:p>
    <w:p w:rsidR="001A6B70" w:rsidRDefault="001A6B70">
      <w:pPr>
        <w:pStyle w:val="Textoindependiente"/>
        <w:spacing w:before="1"/>
      </w:pPr>
    </w:p>
    <w:p w:rsidR="001A6B70" w:rsidRDefault="00AB4F0B">
      <w:pPr>
        <w:pStyle w:val="Prrafodelista"/>
        <w:numPr>
          <w:ilvl w:val="0"/>
          <w:numId w:val="1"/>
        </w:numPr>
        <w:tabs>
          <w:tab w:val="left" w:pos="1318"/>
        </w:tabs>
        <w:spacing w:before="1"/>
        <w:ind w:right="115" w:firstLine="706"/>
        <w:jc w:val="both"/>
        <w:rPr>
          <w:sz w:val="24"/>
        </w:rPr>
      </w:pPr>
      <w:r>
        <w:rPr>
          <w:sz w:val="24"/>
        </w:rPr>
        <w:t>Sin duda, la i</w:t>
      </w:r>
      <w:r>
        <w:rPr>
          <w:sz w:val="24"/>
        </w:rPr>
        <w:t>nformación contenida en el prontuario constituye una arista relevante al momento de evaluar las probabilidades de reinserción social de los sujetos. Muestra de ello es que el 65,2% de aquellos que registran condenas anteriores recaen en conductas delictiva</w:t>
      </w:r>
      <w:r>
        <w:rPr>
          <w:sz w:val="24"/>
        </w:rPr>
        <w:t>s al obtener su libertad, mientras que la reincidencia de personas sin condenas previas alcanza un 42,6%</w:t>
      </w:r>
      <w:r>
        <w:rPr>
          <w:sz w:val="24"/>
          <w:vertAlign w:val="superscript"/>
        </w:rPr>
        <w:t>6</w:t>
      </w:r>
      <w:r>
        <w:rPr>
          <w:sz w:val="24"/>
        </w:rPr>
        <w:t>. En tal contexto, y dada la demanda por mayor seguridad, surge la necesidad de aumentar los requisitos de las penas sustitutivas y del beneficio de la</w:t>
      </w:r>
      <w:r>
        <w:rPr>
          <w:sz w:val="24"/>
        </w:rPr>
        <w:t xml:space="preserve"> libertad condicional con el objeto de que personas condenadas en tres oportunidades cumplan penas efectivas de cárcel, considerando que sus probabilidades de reinserción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son bajas y</w:t>
      </w:r>
      <w:r>
        <w:rPr>
          <w:spacing w:val="-9"/>
          <w:sz w:val="24"/>
        </w:rPr>
        <w:t xml:space="preserve"> </w:t>
      </w:r>
      <w:r>
        <w:rPr>
          <w:sz w:val="24"/>
        </w:rPr>
        <w:t>que su tendencia a participar en hechos</w:t>
      </w:r>
      <w:r>
        <w:rPr>
          <w:spacing w:val="-1"/>
          <w:sz w:val="24"/>
        </w:rPr>
        <w:t xml:space="preserve"> </w:t>
      </w:r>
      <w:r>
        <w:rPr>
          <w:sz w:val="24"/>
        </w:rPr>
        <w:t>constitutivos</w:t>
      </w:r>
      <w:r>
        <w:rPr>
          <w:spacing w:val="-1"/>
          <w:sz w:val="24"/>
        </w:rPr>
        <w:t xml:space="preserve"> </w:t>
      </w:r>
      <w:r>
        <w:rPr>
          <w:sz w:val="24"/>
        </w:rPr>
        <w:t>de delito re</w:t>
      </w:r>
      <w:r>
        <w:rPr>
          <w:sz w:val="24"/>
        </w:rPr>
        <w:t>presenta una grave amenaza al bienestar y seguridad de la población.</w:t>
      </w:r>
    </w:p>
    <w:p w:rsidR="001A6B70" w:rsidRDefault="001A6B70">
      <w:pPr>
        <w:pStyle w:val="Textoindependiente"/>
        <w:rPr>
          <w:sz w:val="26"/>
        </w:rPr>
      </w:pPr>
    </w:p>
    <w:p w:rsidR="001A6B70" w:rsidRDefault="001A6B70">
      <w:pPr>
        <w:pStyle w:val="Textoindependiente"/>
        <w:spacing w:before="6"/>
        <w:rPr>
          <w:sz w:val="22"/>
        </w:rPr>
      </w:pPr>
    </w:p>
    <w:p w:rsidR="001A6B70" w:rsidRDefault="00AB4F0B">
      <w:pPr>
        <w:pStyle w:val="Ttulo1"/>
      </w:pPr>
      <w:r>
        <w:t>Contenido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Proyecto</w:t>
      </w:r>
    </w:p>
    <w:p w:rsidR="001A6B70" w:rsidRDefault="001A6B70">
      <w:pPr>
        <w:pStyle w:val="Textoindependiente"/>
        <w:rPr>
          <w:b/>
          <w:sz w:val="20"/>
        </w:rPr>
      </w:pPr>
    </w:p>
    <w:p w:rsidR="001A6B70" w:rsidRDefault="001A6B70">
      <w:pPr>
        <w:pStyle w:val="Textoindependiente"/>
        <w:rPr>
          <w:b/>
          <w:sz w:val="20"/>
        </w:rPr>
      </w:pPr>
    </w:p>
    <w:p w:rsidR="001A6B70" w:rsidRDefault="00AB4F0B">
      <w:pPr>
        <w:pStyle w:val="Textoindependiente"/>
        <w:spacing w:before="2"/>
        <w:rPr>
          <w:b/>
          <w:sz w:val="10"/>
        </w:rPr>
      </w:pPr>
      <w:r>
        <w:pict>
          <v:rect id="docshape4" o:spid="_x0000_s1029" style="position:absolute;margin-left:85pt;margin-top:7.05pt;width:144.0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1A6B70" w:rsidRDefault="00AB4F0B">
      <w:pPr>
        <w:spacing w:before="101"/>
        <w:ind w:left="179" w:right="117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 “La Reincidencia en el Sistema penitenciario Chileno” (2012). Fundación Paz Ciudadana, pág. 35. Disponible en: https://pazciudadana.cl/proyectos/reincidencia/la-reincidencia-en-el-sistema-penitenciario- </w:t>
      </w:r>
      <w:r>
        <w:rPr>
          <w:spacing w:val="-2"/>
          <w:sz w:val="20"/>
        </w:rPr>
        <w:t>chileno/#</w:t>
      </w:r>
    </w:p>
    <w:p w:rsidR="001A6B70" w:rsidRDefault="001A6B70">
      <w:pPr>
        <w:jc w:val="both"/>
        <w:rPr>
          <w:sz w:val="20"/>
        </w:rPr>
        <w:sectPr w:rsidR="001A6B70">
          <w:pgSz w:w="12240" w:h="15840"/>
          <w:pgMar w:top="1340" w:right="1580" w:bottom="280" w:left="1520" w:header="720" w:footer="720" w:gutter="0"/>
          <w:cols w:space="720"/>
        </w:sectPr>
      </w:pPr>
    </w:p>
    <w:p w:rsidR="001A6B70" w:rsidRDefault="00AB4F0B">
      <w:pPr>
        <w:pStyle w:val="Textoindependiente"/>
        <w:spacing w:before="68"/>
        <w:ind w:left="179" w:right="119" w:firstLine="706"/>
        <w:jc w:val="both"/>
      </w:pPr>
      <w:r>
        <w:t>El</w:t>
      </w:r>
      <w:r>
        <w:rPr>
          <w:spacing w:val="-9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proyecto modifica la</w:t>
      </w:r>
      <w:r>
        <w:t xml:space="preserve"> ley</w:t>
      </w:r>
      <w:r>
        <w:rPr>
          <w:spacing w:val="-5"/>
        </w:rPr>
        <w:t xml:space="preserve"> </w:t>
      </w:r>
      <w:r>
        <w:t>Nº18.216, que</w:t>
      </w:r>
      <w:r>
        <w:rPr>
          <w:spacing w:val="-1"/>
        </w:rPr>
        <w:t xml:space="preserve"> </w:t>
      </w:r>
      <w:r>
        <w:t>establece</w:t>
      </w:r>
      <w:r>
        <w:rPr>
          <w:spacing w:val="-1"/>
        </w:rPr>
        <w:t xml:space="preserve"> </w:t>
      </w:r>
      <w:r>
        <w:t>penas</w:t>
      </w:r>
      <w:r>
        <w:rPr>
          <w:spacing w:val="-2"/>
        </w:rPr>
        <w:t xml:space="preserve"> </w:t>
      </w:r>
      <w:r>
        <w:t>que indica</w:t>
      </w:r>
      <w:r>
        <w:rPr>
          <w:spacing w:val="-1"/>
        </w:rPr>
        <w:t xml:space="preserve"> </w:t>
      </w:r>
      <w:r>
        <w:t>como sustitutivas a las penas privativas o restrictivas de libertad, y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decreto ley</w:t>
      </w:r>
      <w:r>
        <w:rPr>
          <w:spacing w:val="-1"/>
        </w:rPr>
        <w:t xml:space="preserve"> </w:t>
      </w:r>
      <w:r>
        <w:t>Nº321, de 1925, del Ministerio de Justicia, que establece la libertad condicional para las personas condenadas a penas priva</w:t>
      </w:r>
      <w:r>
        <w:t>tivas de libertad, con la finalidad de que sujetos reincidentes cumplan con penas efectivas de cárcel. Para tales efectos, se establece que las penas sustitutivas no serán</w:t>
      </w:r>
      <w:r>
        <w:rPr>
          <w:spacing w:val="-5"/>
        </w:rPr>
        <w:t xml:space="preserve"> </w:t>
      </w:r>
      <w:r>
        <w:t>aplicables a personas que</w:t>
      </w:r>
      <w:r>
        <w:rPr>
          <w:spacing w:val="-1"/>
        </w:rPr>
        <w:t xml:space="preserve"> </w:t>
      </w:r>
      <w:r>
        <w:t>registren</w:t>
      </w:r>
      <w:r>
        <w:rPr>
          <w:spacing w:val="-5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o más</w:t>
      </w:r>
      <w:r>
        <w:rPr>
          <w:spacing w:val="-2"/>
        </w:rPr>
        <w:t xml:space="preserve"> </w:t>
      </w:r>
      <w:r>
        <w:t>sentencias condenatorias anteriores po</w:t>
      </w:r>
      <w:r>
        <w:t>r crimen o simple delito. En la misma línea, y respecto de la libertad condicional, se</w:t>
      </w:r>
      <w:r>
        <w:rPr>
          <w:spacing w:val="-2"/>
        </w:rPr>
        <w:t xml:space="preserve"> </w:t>
      </w:r>
      <w:r>
        <w:t>exige haber cumplido dos</w:t>
      </w:r>
      <w:r>
        <w:rPr>
          <w:spacing w:val="-3"/>
        </w:rPr>
        <w:t xml:space="preserve"> </w:t>
      </w:r>
      <w:r>
        <w:t>tercios</w:t>
      </w:r>
      <w:r>
        <w:rPr>
          <w:spacing w:val="-3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pena para</w:t>
      </w:r>
      <w:r>
        <w:rPr>
          <w:spacing w:val="-2"/>
        </w:rPr>
        <w:t xml:space="preserve"> </w:t>
      </w:r>
      <w:r>
        <w:t>postular al</w:t>
      </w:r>
      <w:r>
        <w:rPr>
          <w:spacing w:val="-1"/>
        </w:rPr>
        <w:t xml:space="preserve"> </w:t>
      </w:r>
      <w:r>
        <w:t>beneficio, en</w:t>
      </w:r>
      <w:r>
        <w:rPr>
          <w:spacing w:val="-6"/>
        </w:rPr>
        <w:t xml:space="preserve"> </w:t>
      </w:r>
      <w:r>
        <w:t>el caso de quienes hayan sido condenados previamente en dos o más oportunidades.</w:t>
      </w:r>
    </w:p>
    <w:p w:rsidR="001A6B70" w:rsidRDefault="001A6B70">
      <w:pPr>
        <w:pStyle w:val="Textoindependiente"/>
        <w:rPr>
          <w:sz w:val="26"/>
        </w:rPr>
      </w:pPr>
    </w:p>
    <w:p w:rsidR="001A6B70" w:rsidRDefault="001A6B70">
      <w:pPr>
        <w:pStyle w:val="Textoindependiente"/>
        <w:spacing w:before="8"/>
        <w:rPr>
          <w:sz w:val="22"/>
        </w:rPr>
      </w:pPr>
    </w:p>
    <w:p w:rsidR="001A6B70" w:rsidRDefault="00AB4F0B">
      <w:pPr>
        <w:pStyle w:val="Ttulo1"/>
        <w:ind w:left="3760" w:right="3707"/>
        <w:jc w:val="center"/>
      </w:pP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5"/>
        </w:rPr>
        <w:t>Ley</w:t>
      </w:r>
    </w:p>
    <w:p w:rsidR="001A6B70" w:rsidRDefault="001A6B70">
      <w:pPr>
        <w:pStyle w:val="Textoindependiente"/>
        <w:spacing w:before="7"/>
        <w:rPr>
          <w:b/>
          <w:sz w:val="23"/>
        </w:rPr>
      </w:pPr>
    </w:p>
    <w:p w:rsidR="001A6B70" w:rsidRDefault="00AB4F0B">
      <w:pPr>
        <w:pStyle w:val="Textoindependiente"/>
        <w:ind w:left="179" w:right="123"/>
        <w:jc w:val="both"/>
      </w:pPr>
      <w:r>
        <w:rPr>
          <w:b/>
        </w:rPr>
        <w:t xml:space="preserve">Artículo 1º.- </w:t>
      </w:r>
      <w:r>
        <w:t>Incorpórase, en el artículo 1º de la ley Nº18.216, que establece penas que indica como sustitutivas a las penas privativas o restrictivas de libertad</w:t>
      </w:r>
      <w:r>
        <w:rPr>
          <w:b/>
        </w:rPr>
        <w:t>, u</w:t>
      </w:r>
      <w:r>
        <w:t>n inciso final, nuevo, del</w:t>
      </w:r>
      <w:r>
        <w:rPr>
          <w:spacing w:val="-10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tenor:</w:t>
      </w:r>
      <w:r>
        <w:rPr>
          <w:spacing w:val="-1"/>
        </w:rPr>
        <w:t xml:space="preserve"> </w:t>
      </w:r>
      <w:r>
        <w:t>“No serán</w:t>
      </w:r>
      <w:r>
        <w:rPr>
          <w:spacing w:val="-6"/>
        </w:rPr>
        <w:t xml:space="preserve"> </w:t>
      </w:r>
      <w:r>
        <w:t>aplicables las</w:t>
      </w:r>
      <w:r>
        <w:rPr>
          <w:spacing w:val="-3"/>
        </w:rPr>
        <w:t xml:space="preserve"> </w:t>
      </w:r>
      <w:r>
        <w:t>penas sustitutivas</w:t>
      </w:r>
      <w:r>
        <w:rPr>
          <w:spacing w:val="-3"/>
        </w:rPr>
        <w:t xml:space="preserve"> </w:t>
      </w:r>
      <w:r>
        <w:t>de esta ley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personas que registren dos o más sentencias condenatorias anteriores por crimen o simple delito.”.</w:t>
      </w:r>
    </w:p>
    <w:p w:rsidR="001A6B70" w:rsidRDefault="001A6B70">
      <w:pPr>
        <w:pStyle w:val="Textoindependiente"/>
        <w:spacing w:before="10"/>
        <w:rPr>
          <w:sz w:val="23"/>
        </w:rPr>
      </w:pPr>
    </w:p>
    <w:p w:rsidR="001A6B70" w:rsidRDefault="00AB4F0B">
      <w:pPr>
        <w:pStyle w:val="Textoindependiente"/>
        <w:ind w:left="179" w:right="118"/>
        <w:jc w:val="both"/>
      </w:pPr>
      <w:r>
        <w:rPr>
          <w:b/>
        </w:rPr>
        <w:t xml:space="preserve">Artículo 2º.- </w:t>
      </w:r>
      <w:r>
        <w:t>Incorpórase, en el artículo 3º del decreto ley Nº321, de 1925, del Ministerio</w:t>
      </w:r>
      <w:r>
        <w:rPr>
          <w:spacing w:val="40"/>
        </w:rPr>
        <w:t xml:space="preserve"> </w:t>
      </w:r>
      <w:r>
        <w:t>de Justicia, que establece la l</w:t>
      </w:r>
      <w:r>
        <w:t>ibertad condicional para las personas condenadas a penas privativas de libertad, un inciso final, nuevo, del siguiente tenor: “Las personas que registren dos o más sentencias condenatorias anteriores por crimen o simple delito podrán postular al</w:t>
      </w:r>
      <w:r>
        <w:rPr>
          <w:spacing w:val="-6"/>
        </w:rPr>
        <w:t xml:space="preserve"> </w:t>
      </w:r>
      <w:r>
        <w:t xml:space="preserve">beneficio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 solo cuando hubieren</w:t>
      </w:r>
      <w:r>
        <w:rPr>
          <w:spacing w:val="-6"/>
        </w:rPr>
        <w:t xml:space="preserve"> </w:t>
      </w:r>
      <w:r>
        <w:t>cumplido dos</w:t>
      </w:r>
      <w:r>
        <w:rPr>
          <w:spacing w:val="-8"/>
        </w:rPr>
        <w:t xml:space="preserve"> </w:t>
      </w:r>
      <w:r>
        <w:t>tercios</w:t>
      </w:r>
      <w:r>
        <w:rPr>
          <w:spacing w:val="-4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condena.”.</w:t>
      </w:r>
    </w:p>
    <w:p w:rsidR="001A6B70" w:rsidRDefault="001A6B70">
      <w:pPr>
        <w:pStyle w:val="Textoindependiente"/>
        <w:rPr>
          <w:sz w:val="20"/>
        </w:rPr>
      </w:pPr>
    </w:p>
    <w:p w:rsidR="001A6B70" w:rsidRDefault="001A6B70">
      <w:pPr>
        <w:pStyle w:val="Textoindependiente"/>
        <w:rPr>
          <w:sz w:val="20"/>
        </w:rPr>
      </w:pPr>
    </w:p>
    <w:p w:rsidR="001A6B70" w:rsidRDefault="001A6B70">
      <w:pPr>
        <w:pStyle w:val="Textoindependiente"/>
        <w:rPr>
          <w:sz w:val="20"/>
        </w:rPr>
      </w:pPr>
    </w:p>
    <w:p w:rsidR="001A6B70" w:rsidRDefault="001A6B70">
      <w:pPr>
        <w:pStyle w:val="Textoindependiente"/>
        <w:rPr>
          <w:sz w:val="20"/>
        </w:rPr>
      </w:pPr>
    </w:p>
    <w:p w:rsidR="001A6B70" w:rsidRDefault="00AB4F0B">
      <w:pPr>
        <w:pStyle w:val="Textoindependiente"/>
        <w:spacing w:before="9"/>
        <w:rPr>
          <w:sz w:val="11"/>
        </w:rPr>
      </w:pPr>
      <w:r>
        <w:pict>
          <v:group id="docshapegroup5" o:spid="_x0000_s1026" style="position:absolute;margin-left:264.05pt;margin-top:7.95pt;width:116.55pt;height:111.4pt;z-index:-15726592;mso-wrap-distance-left:0;mso-wrap-distance-right:0;mso-position-horizontal-relative:page" coordorigin="5281,159" coordsize="2331,22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28" type="#_x0000_t75" style="position:absolute;left:5281;top:159;width:2331;height:2228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27" type="#_x0000_t202" style="position:absolute;left:5281;top:159;width:2331;height:2228" filled="f" stroked="f">
              <v:textbox inset="0,0,0,0">
                <w:txbxContent>
                  <w:p w:rsidR="001A6B70" w:rsidRDefault="001A6B70">
                    <w:pPr>
                      <w:rPr>
                        <w:sz w:val="26"/>
                      </w:rPr>
                    </w:pPr>
                  </w:p>
                  <w:p w:rsidR="001A6B70" w:rsidRDefault="001A6B70">
                    <w:pPr>
                      <w:rPr>
                        <w:sz w:val="26"/>
                      </w:rPr>
                    </w:pPr>
                  </w:p>
                  <w:p w:rsidR="001A6B70" w:rsidRDefault="001A6B70">
                    <w:pPr>
                      <w:rPr>
                        <w:sz w:val="26"/>
                      </w:rPr>
                    </w:pPr>
                  </w:p>
                  <w:p w:rsidR="001A6B70" w:rsidRDefault="001A6B70">
                    <w:pPr>
                      <w:spacing w:before="1"/>
                      <w:rPr>
                        <w:sz w:val="21"/>
                      </w:rPr>
                    </w:pPr>
                  </w:p>
                  <w:p w:rsidR="001A6B70" w:rsidRDefault="00AB4F0B">
                    <w:pPr>
                      <w:spacing w:line="237" w:lineRule="auto"/>
                      <w:ind w:left="706" w:hanging="24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Henry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Leal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B. </w:t>
                    </w:r>
                    <w:r>
                      <w:rPr>
                        <w:b/>
                        <w:spacing w:val="-2"/>
                        <w:sz w:val="24"/>
                      </w:rPr>
                      <w:t>Diputado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1A6B70">
      <w:pgSz w:w="12240" w:h="15840"/>
      <w:pgMar w:top="1340" w:right="158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A0E"/>
    <w:multiLevelType w:val="hybridMultilevel"/>
    <w:tmpl w:val="C1209682"/>
    <w:lvl w:ilvl="0" w:tplc="A162AC7E">
      <w:start w:val="1"/>
      <w:numFmt w:val="decimal"/>
      <w:lvlText w:val="%1."/>
      <w:lvlJc w:val="left"/>
      <w:pPr>
        <w:ind w:left="179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EBE2D1BC">
      <w:numFmt w:val="bullet"/>
      <w:lvlText w:val="•"/>
      <w:lvlJc w:val="left"/>
      <w:pPr>
        <w:ind w:left="1076" w:hanging="303"/>
      </w:pPr>
      <w:rPr>
        <w:rFonts w:hint="default"/>
        <w:lang w:val="es-ES" w:eastAsia="en-US" w:bidi="ar-SA"/>
      </w:rPr>
    </w:lvl>
    <w:lvl w:ilvl="2" w:tplc="945E54C2">
      <w:numFmt w:val="bullet"/>
      <w:lvlText w:val="•"/>
      <w:lvlJc w:val="left"/>
      <w:pPr>
        <w:ind w:left="1972" w:hanging="303"/>
      </w:pPr>
      <w:rPr>
        <w:rFonts w:hint="default"/>
        <w:lang w:val="es-ES" w:eastAsia="en-US" w:bidi="ar-SA"/>
      </w:rPr>
    </w:lvl>
    <w:lvl w:ilvl="3" w:tplc="F1C83A2E">
      <w:numFmt w:val="bullet"/>
      <w:lvlText w:val="•"/>
      <w:lvlJc w:val="left"/>
      <w:pPr>
        <w:ind w:left="2868" w:hanging="303"/>
      </w:pPr>
      <w:rPr>
        <w:rFonts w:hint="default"/>
        <w:lang w:val="es-ES" w:eastAsia="en-US" w:bidi="ar-SA"/>
      </w:rPr>
    </w:lvl>
    <w:lvl w:ilvl="4" w:tplc="6C6CEE18">
      <w:numFmt w:val="bullet"/>
      <w:lvlText w:val="•"/>
      <w:lvlJc w:val="left"/>
      <w:pPr>
        <w:ind w:left="3764" w:hanging="303"/>
      </w:pPr>
      <w:rPr>
        <w:rFonts w:hint="default"/>
        <w:lang w:val="es-ES" w:eastAsia="en-US" w:bidi="ar-SA"/>
      </w:rPr>
    </w:lvl>
    <w:lvl w:ilvl="5" w:tplc="D160DFE2">
      <w:numFmt w:val="bullet"/>
      <w:lvlText w:val="•"/>
      <w:lvlJc w:val="left"/>
      <w:pPr>
        <w:ind w:left="4660" w:hanging="303"/>
      </w:pPr>
      <w:rPr>
        <w:rFonts w:hint="default"/>
        <w:lang w:val="es-ES" w:eastAsia="en-US" w:bidi="ar-SA"/>
      </w:rPr>
    </w:lvl>
    <w:lvl w:ilvl="6" w:tplc="60C49820">
      <w:numFmt w:val="bullet"/>
      <w:lvlText w:val="•"/>
      <w:lvlJc w:val="left"/>
      <w:pPr>
        <w:ind w:left="5556" w:hanging="303"/>
      </w:pPr>
      <w:rPr>
        <w:rFonts w:hint="default"/>
        <w:lang w:val="es-ES" w:eastAsia="en-US" w:bidi="ar-SA"/>
      </w:rPr>
    </w:lvl>
    <w:lvl w:ilvl="7" w:tplc="71EE1AA0">
      <w:numFmt w:val="bullet"/>
      <w:lvlText w:val="•"/>
      <w:lvlJc w:val="left"/>
      <w:pPr>
        <w:ind w:left="6452" w:hanging="303"/>
      </w:pPr>
      <w:rPr>
        <w:rFonts w:hint="default"/>
        <w:lang w:val="es-ES" w:eastAsia="en-US" w:bidi="ar-SA"/>
      </w:rPr>
    </w:lvl>
    <w:lvl w:ilvl="8" w:tplc="C1F8D22C">
      <w:numFmt w:val="bullet"/>
      <w:lvlText w:val="•"/>
      <w:lvlJc w:val="left"/>
      <w:pPr>
        <w:ind w:left="7348" w:hanging="30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6B70"/>
    <w:rsid w:val="001A6B70"/>
    <w:rsid w:val="00AB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6023ED1A-BED4-44C6-BA30-EFD4E54D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79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79" w:right="118" w:firstLine="70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2316</Words>
  <Characters>12743</Characters>
  <Application>Microsoft Office Word</Application>
  <DocSecurity>0</DocSecurity>
  <Lines>106</Lines>
  <Paragraphs>30</Paragraphs>
  <ScaleCrop>false</ScaleCrop>
  <Company/>
  <LinksUpToDate>false</LinksUpToDate>
  <CharactersWithSpaces>15029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Guillermo Diaz Vallejos</cp:lastModifiedBy>
  <cp:revision>1</cp:revision>
  <dcterms:created xsi:type="dcterms:W3CDTF">2023-05-10T22:45:00Z</dcterms:created>
  <dcterms:modified xsi:type="dcterms:W3CDTF">2023-05-16T20:33:00Z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2023-05-10T00:00:00Z</vt:filetime>
  </property>
  <property fmtid="{D5CDD505-2E9C-101B-9397-08002B2CF9AE}" pid="5" name="Producer">
    <vt:lpwstr>Microsoft® Office Word 2007</vt:lpwstr>
  </property>
</Properties>
</file>