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31C" w:rsidRDefault="0042031C">
      <w:pPr>
        <w:pStyle w:val="Textoindependiente"/>
        <w:rPr>
          <w:rFonts w:ascii="Times New Roman"/>
          <w:sz w:val="20"/>
        </w:rPr>
      </w:pPr>
    </w:p>
    <w:p w:rsidR="0042031C" w:rsidRDefault="0042031C">
      <w:pPr>
        <w:pStyle w:val="Textoindependiente"/>
        <w:rPr>
          <w:rFonts w:ascii="Times New Roman"/>
          <w:sz w:val="20"/>
        </w:rPr>
      </w:pPr>
    </w:p>
    <w:p w:rsidR="0042031C" w:rsidRDefault="0042031C">
      <w:pPr>
        <w:pStyle w:val="Textoindependiente"/>
        <w:spacing w:before="11"/>
        <w:rPr>
          <w:rFonts w:ascii="Times New Roman"/>
          <w:sz w:val="15"/>
        </w:rPr>
      </w:pPr>
    </w:p>
    <w:p w:rsidR="0042031C" w:rsidRDefault="00BD00B9">
      <w:pPr>
        <w:pStyle w:val="Ttulo1"/>
        <w:spacing w:before="100" w:line="360" w:lineRule="auto"/>
        <w:ind w:right="115"/>
      </w:pPr>
      <w:r>
        <w:t xml:space="preserve">PROYECTO DE LEY QUE ESTABLECE LA REDUCCIÓN DE LA JORNADA DE TRABAJO ORDINARIA PARA FUNCIONARIOS PÚBLICOS Y MUNICIPALES A 40 HORAS </w:t>
      </w:r>
      <w:r>
        <w:rPr>
          <w:spacing w:val="-2"/>
        </w:rPr>
        <w:t>SEMANALES</w:t>
      </w:r>
    </w:p>
    <w:p w:rsidR="0042031C" w:rsidRDefault="0042031C">
      <w:pPr>
        <w:pStyle w:val="Textoindependiente"/>
        <w:rPr>
          <w:b/>
          <w:sz w:val="34"/>
        </w:rPr>
      </w:pPr>
    </w:p>
    <w:p w:rsidR="0042031C" w:rsidRDefault="0042031C">
      <w:pPr>
        <w:pStyle w:val="Textoindependiente"/>
        <w:spacing w:before="10"/>
        <w:rPr>
          <w:b/>
          <w:sz w:val="34"/>
        </w:rPr>
      </w:pPr>
    </w:p>
    <w:p w:rsidR="0042031C" w:rsidRDefault="00BD00B9">
      <w:pPr>
        <w:ind w:left="102"/>
        <w:jc w:val="both"/>
        <w:rPr>
          <w:b/>
          <w:sz w:val="28"/>
        </w:rPr>
      </w:pPr>
      <w:r>
        <w:rPr>
          <w:b/>
          <w:sz w:val="28"/>
          <w:u w:val="single"/>
        </w:rPr>
        <w:t>Antecedentes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y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Fundamentos</w:t>
      </w:r>
    </w:p>
    <w:p w:rsidR="0042031C" w:rsidRDefault="0042031C">
      <w:pPr>
        <w:pStyle w:val="Textoindependiente"/>
        <w:spacing w:before="4"/>
        <w:rPr>
          <w:b/>
          <w:sz w:val="27"/>
        </w:rPr>
      </w:pPr>
    </w:p>
    <w:p w:rsidR="0042031C" w:rsidRDefault="00BD00B9">
      <w:pPr>
        <w:pStyle w:val="Textoindependiente"/>
        <w:spacing w:line="360" w:lineRule="auto"/>
        <w:ind w:left="102" w:right="117"/>
        <w:jc w:val="both"/>
      </w:pPr>
      <w:r>
        <w:t>La Organización Internacional del Trabajo (OIT) desde sus orígenes se ha preocupado de</w:t>
      </w:r>
      <w:r>
        <w:t xml:space="preserve"> dar un marco internacional a la regulación del tiempo de trabajo</w:t>
      </w:r>
      <w:r>
        <w:rPr>
          <w:position w:val="7"/>
          <w:sz w:val="18"/>
        </w:rPr>
        <w:t>1</w:t>
      </w:r>
      <w:r>
        <w:t>. Así, en 1919 adoptó el primer Convenio sobre la cantidad de horas</w:t>
      </w:r>
      <w:r>
        <w:rPr>
          <w:spacing w:val="-1"/>
        </w:rPr>
        <w:t xml:space="preserve"> </w:t>
      </w:r>
      <w:r>
        <w:t>de trabajo en empresas industriales, limitándolas a 8 horas diarias de trabajo, 48 horas semanales.</w:t>
      </w:r>
    </w:p>
    <w:p w:rsidR="0042031C" w:rsidRDefault="00BD00B9">
      <w:pPr>
        <w:spacing w:before="159" w:line="360" w:lineRule="auto"/>
        <w:ind w:left="102" w:right="116"/>
        <w:jc w:val="both"/>
        <w:rPr>
          <w:sz w:val="28"/>
        </w:rPr>
      </w:pPr>
      <w:r>
        <w:rPr>
          <w:spacing w:val="-2"/>
          <w:sz w:val="28"/>
        </w:rPr>
        <w:t>En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Chile,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la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jornada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</w:t>
      </w:r>
      <w:r>
        <w:rPr>
          <w:spacing w:val="-2"/>
          <w:sz w:val="28"/>
        </w:rPr>
        <w:t>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trabajo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tiene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una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doble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regulación.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jornada </w:t>
      </w:r>
      <w:r>
        <w:rPr>
          <w:sz w:val="28"/>
        </w:rPr>
        <w:t>laboral</w:t>
      </w:r>
      <w:r>
        <w:rPr>
          <w:spacing w:val="-20"/>
          <w:sz w:val="28"/>
        </w:rPr>
        <w:t xml:space="preserve"> </w:t>
      </w:r>
      <w:r>
        <w:rPr>
          <w:sz w:val="28"/>
        </w:rPr>
        <w:t>privada</w:t>
      </w:r>
      <w:r>
        <w:rPr>
          <w:spacing w:val="-19"/>
          <w:sz w:val="28"/>
        </w:rPr>
        <w:t xml:space="preserve"> </w:t>
      </w:r>
      <w:r>
        <w:rPr>
          <w:sz w:val="28"/>
        </w:rPr>
        <w:t>se</w:t>
      </w:r>
      <w:r>
        <w:rPr>
          <w:spacing w:val="-20"/>
          <w:sz w:val="28"/>
        </w:rPr>
        <w:t xml:space="preserve"> </w:t>
      </w:r>
      <w:r>
        <w:rPr>
          <w:sz w:val="28"/>
        </w:rPr>
        <w:t>encuentra</w:t>
      </w:r>
      <w:r>
        <w:rPr>
          <w:spacing w:val="-18"/>
          <w:sz w:val="28"/>
        </w:rPr>
        <w:t xml:space="preserve"> </w:t>
      </w:r>
      <w:r>
        <w:rPr>
          <w:sz w:val="28"/>
        </w:rPr>
        <w:t>regulada</w:t>
      </w:r>
      <w:r>
        <w:rPr>
          <w:spacing w:val="-19"/>
          <w:sz w:val="28"/>
        </w:rPr>
        <w:t xml:space="preserve"> </w:t>
      </w:r>
      <w:r>
        <w:rPr>
          <w:sz w:val="28"/>
        </w:rPr>
        <w:t>en</w:t>
      </w:r>
      <w:r>
        <w:rPr>
          <w:spacing w:val="-19"/>
          <w:sz w:val="28"/>
        </w:rPr>
        <w:t xml:space="preserve"> </w:t>
      </w:r>
      <w:r>
        <w:rPr>
          <w:sz w:val="28"/>
        </w:rPr>
        <w:t>el</w:t>
      </w:r>
      <w:r>
        <w:rPr>
          <w:spacing w:val="-20"/>
          <w:sz w:val="28"/>
        </w:rPr>
        <w:t xml:space="preserve"> </w:t>
      </w:r>
      <w:r>
        <w:rPr>
          <w:sz w:val="28"/>
        </w:rPr>
        <w:t>Código</w:t>
      </w:r>
      <w:r>
        <w:rPr>
          <w:spacing w:val="-17"/>
          <w:sz w:val="28"/>
        </w:rPr>
        <w:t xml:space="preserve"> </w:t>
      </w:r>
      <w:r>
        <w:rPr>
          <w:sz w:val="28"/>
        </w:rPr>
        <w:t>del</w:t>
      </w:r>
      <w:r>
        <w:rPr>
          <w:spacing w:val="-20"/>
          <w:sz w:val="28"/>
        </w:rPr>
        <w:t xml:space="preserve"> </w:t>
      </w:r>
      <w:r>
        <w:rPr>
          <w:sz w:val="28"/>
        </w:rPr>
        <w:t>Trabajo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donde artículo 21 la define como </w:t>
      </w:r>
      <w:r>
        <w:rPr>
          <w:b/>
          <w:i/>
          <w:sz w:val="28"/>
        </w:rPr>
        <w:t>“</w:t>
      </w:r>
      <w:r>
        <w:rPr>
          <w:b/>
          <w:i/>
          <w:sz w:val="28"/>
          <w:u w:val="single"/>
        </w:rPr>
        <w:t>el tiempo durante el cual el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trabajador debe prestar efectivamente sus servicios en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conformidad al contrato. Se considera también jornada de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trabajo el tiempo que el dependiente está a disposición del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empleador sin realizar labor, por causas que no le sean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imputables</w:t>
      </w:r>
      <w:r>
        <w:rPr>
          <w:b/>
          <w:i/>
          <w:sz w:val="28"/>
        </w:rPr>
        <w:t xml:space="preserve">” </w:t>
      </w:r>
      <w:r>
        <w:rPr>
          <w:sz w:val="28"/>
        </w:rPr>
        <w:t>Sin embargo, esa</w:t>
      </w:r>
      <w:r>
        <w:rPr>
          <w:sz w:val="28"/>
        </w:rPr>
        <w:t xml:space="preserve"> definición no incluye la jornada</w:t>
      </w:r>
    </w:p>
    <w:p w:rsidR="0042031C" w:rsidRDefault="0042031C">
      <w:pPr>
        <w:pStyle w:val="Textoindependiente"/>
        <w:rPr>
          <w:sz w:val="20"/>
        </w:rPr>
      </w:pPr>
    </w:p>
    <w:p w:rsidR="0042031C" w:rsidRDefault="00BD00B9">
      <w:pPr>
        <w:pStyle w:val="Textoindependiente"/>
        <w:spacing w:before="2"/>
        <w:rPr>
          <w:sz w:val="26"/>
        </w:rPr>
      </w:pPr>
      <w:r>
        <w:pict>
          <v:rect id="docshape1" o:spid="_x0000_s1028" style="position:absolute;margin-left:85.1pt;margin-top:16.9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031C" w:rsidRDefault="00BD00B9">
      <w:pPr>
        <w:spacing w:before="102"/>
        <w:ind w:left="102" w:right="9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Regulación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Jornada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laboral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Chile,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Asesoría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Técnica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Parlamentaria,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Biblioteca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Congreso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Nacional, Marzo 2018.</w:t>
      </w:r>
    </w:p>
    <w:p w:rsidR="0042031C" w:rsidRDefault="0042031C">
      <w:pPr>
        <w:rPr>
          <w:rFonts w:ascii="Calibri" w:hAnsi="Calibri"/>
          <w:sz w:val="20"/>
        </w:rPr>
        <w:sectPr w:rsidR="0042031C">
          <w:headerReference w:type="default" r:id="rId6"/>
          <w:type w:val="continuous"/>
          <w:pgSz w:w="12240" w:h="15840"/>
          <w:pgMar w:top="2260" w:right="1580" w:bottom="280" w:left="1600" w:header="823" w:footer="0" w:gutter="0"/>
          <w:pgNumType w:start="1"/>
          <w:cols w:space="720"/>
        </w:sectPr>
      </w:pPr>
    </w:p>
    <w:p w:rsidR="0042031C" w:rsidRDefault="0042031C">
      <w:pPr>
        <w:pStyle w:val="Textoindependiente"/>
        <w:rPr>
          <w:rFonts w:ascii="Calibri"/>
          <w:sz w:val="20"/>
        </w:rPr>
      </w:pPr>
    </w:p>
    <w:p w:rsidR="0042031C" w:rsidRDefault="0042031C">
      <w:pPr>
        <w:pStyle w:val="Textoindependiente"/>
        <w:rPr>
          <w:rFonts w:ascii="Calibri"/>
          <w:sz w:val="20"/>
        </w:rPr>
      </w:pPr>
    </w:p>
    <w:p w:rsidR="0042031C" w:rsidRDefault="00BD00B9">
      <w:pPr>
        <w:pStyle w:val="Textoindependiente"/>
        <w:spacing w:before="256" w:line="360" w:lineRule="auto"/>
        <w:ind w:left="102" w:right="115"/>
        <w:jc w:val="both"/>
      </w:pPr>
      <w:r>
        <w:t>laboral para funcionarios público ni para funcionarios municipales, esto porque, en sus orígenes, el derecho del trabajo no tuvo en vista la</w:t>
      </w:r>
      <w:r>
        <w:rPr>
          <w:spacing w:val="-12"/>
        </w:rPr>
        <w:t xml:space="preserve"> </w:t>
      </w:r>
      <w:r>
        <w:t>regulación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público</w:t>
      </w:r>
      <w:r>
        <w:rPr>
          <w:position w:val="7"/>
          <w:sz w:val="18"/>
        </w:rPr>
        <w:t>2</w:t>
      </w:r>
      <w:r>
        <w:t>.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expresa</w:t>
      </w:r>
      <w:r>
        <w:rPr>
          <w:spacing w:val="-15"/>
        </w:rPr>
        <w:t xml:space="preserve"> </w:t>
      </w:r>
      <w:r>
        <w:t>Supiot,</w:t>
      </w:r>
      <w:r>
        <w:rPr>
          <w:spacing w:val="-16"/>
        </w:rPr>
        <w:t xml:space="preserve"> </w:t>
      </w:r>
      <w:r>
        <w:t>“el derecho del trabajo es, esencialmente, el dere</w:t>
      </w:r>
      <w:r>
        <w:t xml:space="preserve">cho del trabajo remunerado y no rige, en principio, el trabajo independiente, el trabajo dentro de la Administración pública o el trabajo a título </w:t>
      </w:r>
      <w:r>
        <w:rPr>
          <w:spacing w:val="-2"/>
        </w:rPr>
        <w:t>gratuito”</w:t>
      </w:r>
      <w:r>
        <w:rPr>
          <w:spacing w:val="-2"/>
          <w:position w:val="7"/>
          <w:sz w:val="18"/>
        </w:rPr>
        <w:t>3</w:t>
      </w:r>
      <w:r>
        <w:rPr>
          <w:spacing w:val="-2"/>
        </w:rPr>
        <w:t>.</w:t>
      </w:r>
    </w:p>
    <w:p w:rsidR="0042031C" w:rsidRDefault="00BD00B9">
      <w:pPr>
        <w:pStyle w:val="Textoindependiente"/>
        <w:spacing w:before="162" w:line="360" w:lineRule="auto"/>
        <w:ind w:left="102" w:right="114"/>
        <w:jc w:val="both"/>
      </w:pPr>
      <w:r>
        <w:t xml:space="preserve">En nuestro país, la doctrina administrativista tradicionalmente ha sostenido que rige un sistema </w:t>
      </w:r>
      <w:r>
        <w:t>estatutario, toda vez que la relación laboral entre los empleados y la Administración es regulada por un estatuto jurídico de carácter público, totalmente diferenciado del régimen laboral común.</w:t>
      </w:r>
    </w:p>
    <w:p w:rsidR="0042031C" w:rsidRDefault="00BD00B9">
      <w:pPr>
        <w:pStyle w:val="Textoindependiente"/>
        <w:spacing w:before="159" w:line="360" w:lineRule="auto"/>
        <w:ind w:left="102" w:right="114"/>
        <w:jc w:val="both"/>
        <w:rPr>
          <w:b/>
          <w:i/>
        </w:rPr>
      </w:pPr>
      <w:r>
        <w:t>La jornada de trabajo para los empleados públicos se encuentr</w:t>
      </w:r>
      <w:r>
        <w:t xml:space="preserve">a regulada en el artículo 65, inciso primero del Decreto con Fuerza de Ley 29, el cual fija el texto refundido, coordinado y sistematizado de la ley 18.834, sobre Estatuto Administrativo, el cual señala que </w:t>
      </w:r>
      <w:r>
        <w:rPr>
          <w:b/>
        </w:rPr>
        <w:t xml:space="preserve">“La jornada de trabajo de los funcionarios </w:t>
      </w:r>
      <w:r>
        <w:rPr>
          <w:b/>
          <w:i/>
          <w:u w:val="single"/>
        </w:rPr>
        <w:t>será d</w:t>
      </w:r>
      <w:r>
        <w:rPr>
          <w:b/>
          <w:i/>
          <w:u w:val="single"/>
        </w:rPr>
        <w:t>e cuarenta y</w:t>
      </w:r>
    </w:p>
    <w:p w:rsidR="0042031C" w:rsidRDefault="0042031C">
      <w:pPr>
        <w:pStyle w:val="Textoindependiente"/>
        <w:rPr>
          <w:b/>
          <w:i/>
          <w:sz w:val="20"/>
        </w:rPr>
      </w:pPr>
    </w:p>
    <w:p w:rsidR="0042031C" w:rsidRDefault="0042031C">
      <w:pPr>
        <w:pStyle w:val="Textoindependiente"/>
        <w:rPr>
          <w:b/>
          <w:i/>
          <w:sz w:val="20"/>
        </w:rPr>
      </w:pPr>
    </w:p>
    <w:p w:rsidR="0042031C" w:rsidRDefault="0042031C">
      <w:pPr>
        <w:pStyle w:val="Textoindependiente"/>
        <w:rPr>
          <w:b/>
          <w:i/>
          <w:sz w:val="20"/>
        </w:rPr>
      </w:pPr>
    </w:p>
    <w:p w:rsidR="0042031C" w:rsidRDefault="0042031C">
      <w:pPr>
        <w:pStyle w:val="Textoindependiente"/>
        <w:rPr>
          <w:b/>
          <w:i/>
          <w:sz w:val="20"/>
        </w:rPr>
      </w:pPr>
    </w:p>
    <w:p w:rsidR="0042031C" w:rsidRDefault="00BD00B9">
      <w:pPr>
        <w:pStyle w:val="Textoindependiente"/>
        <w:spacing w:before="11"/>
        <w:rPr>
          <w:b/>
          <w:i/>
          <w:sz w:val="15"/>
        </w:rPr>
      </w:pPr>
      <w:r>
        <w:pict>
          <v:rect id="docshape2" o:spid="_x0000_s1027" style="position:absolute;margin-left:85.1pt;margin-top:10.8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2031C" w:rsidRDefault="00BD00B9">
      <w:pPr>
        <w:spacing w:before="102"/>
        <w:ind w:left="102" w:right="9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Laboralización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función pública.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Reflexiones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propósito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debate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aplicación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acción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 tutela de derechos fundamentales a los trabajadores públicos, Revista de Derecho de la Pontificia Universidad Católica de Valparaíso n°56 Valparaíso jul. 2021.</w:t>
      </w:r>
    </w:p>
    <w:p w:rsidR="0042031C" w:rsidRDefault="0042031C">
      <w:pPr>
        <w:pStyle w:val="Textoindependiente"/>
        <w:rPr>
          <w:rFonts w:ascii="Calibri"/>
          <w:sz w:val="20"/>
        </w:rPr>
      </w:pPr>
    </w:p>
    <w:p w:rsidR="0042031C" w:rsidRDefault="00BD00B9">
      <w:pPr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Supiot,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Alain,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Derecho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Trabajo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(Buenos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Aires,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Editorial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Heliasta,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2008),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5"/>
          <w:sz w:val="20"/>
        </w:rPr>
        <w:t>10.</w:t>
      </w:r>
    </w:p>
    <w:p w:rsidR="0042031C" w:rsidRDefault="0042031C">
      <w:pPr>
        <w:rPr>
          <w:rFonts w:ascii="Calibri"/>
          <w:sz w:val="20"/>
        </w:rPr>
        <w:sectPr w:rsidR="0042031C">
          <w:pgSz w:w="12240" w:h="15840"/>
          <w:pgMar w:top="2260" w:right="1580" w:bottom="280" w:left="1600" w:header="823" w:footer="0" w:gutter="0"/>
          <w:cols w:space="720"/>
        </w:sectPr>
      </w:pPr>
    </w:p>
    <w:p w:rsidR="0042031C" w:rsidRDefault="0042031C">
      <w:pPr>
        <w:pStyle w:val="Textoindependiente"/>
        <w:rPr>
          <w:rFonts w:ascii="Calibri"/>
          <w:sz w:val="20"/>
        </w:rPr>
      </w:pPr>
    </w:p>
    <w:p w:rsidR="0042031C" w:rsidRDefault="0042031C">
      <w:pPr>
        <w:pStyle w:val="Textoindependiente"/>
        <w:rPr>
          <w:rFonts w:ascii="Calibri"/>
          <w:sz w:val="20"/>
        </w:rPr>
      </w:pPr>
    </w:p>
    <w:p w:rsidR="0042031C" w:rsidRDefault="00BD00B9">
      <w:pPr>
        <w:pStyle w:val="Ttulo2"/>
        <w:spacing w:before="256" w:line="360" w:lineRule="auto"/>
        <w:ind w:right="112"/>
        <w:rPr>
          <w:b w:val="0"/>
          <w:i w:val="0"/>
        </w:rPr>
      </w:pPr>
      <w:r>
        <w:rPr>
          <w:u w:val="single"/>
        </w:rPr>
        <w:t>cuatro horas semanales distribuidas de lunes a viernes, no</w:t>
      </w:r>
      <w:r>
        <w:t xml:space="preserve"> </w:t>
      </w:r>
      <w:r>
        <w:rPr>
          <w:u w:val="single"/>
        </w:rPr>
        <w:t>pudiendo exceder esta de nueve horas diarias</w:t>
      </w:r>
      <w:r>
        <w:t>”</w:t>
      </w:r>
      <w:r>
        <w:rPr>
          <w:b w:val="0"/>
          <w:i w:val="0"/>
        </w:rPr>
        <w:t>.</w:t>
      </w:r>
    </w:p>
    <w:p w:rsidR="0042031C" w:rsidRDefault="00BD00B9">
      <w:pPr>
        <w:spacing w:before="162" w:line="360" w:lineRule="auto"/>
        <w:ind w:left="102" w:right="117"/>
        <w:jc w:val="both"/>
        <w:rPr>
          <w:b/>
          <w:sz w:val="28"/>
        </w:rPr>
      </w:pPr>
      <w:r>
        <w:rPr>
          <w:sz w:val="28"/>
        </w:rPr>
        <w:t>En el mismo tenor, el artículo 62 inciso primero de ley 18883 que Aprueba el Estatuto Administrativo</w:t>
      </w:r>
      <w:r>
        <w:rPr>
          <w:spacing w:val="-1"/>
          <w:sz w:val="28"/>
        </w:rPr>
        <w:t xml:space="preserve"> </w:t>
      </w:r>
      <w:r>
        <w:rPr>
          <w:sz w:val="28"/>
        </w:rPr>
        <w:t>Para Funcionarios Municipales señ</w:t>
      </w:r>
      <w:r>
        <w:rPr>
          <w:sz w:val="28"/>
        </w:rPr>
        <w:t xml:space="preserve">ala que </w:t>
      </w:r>
      <w:r>
        <w:rPr>
          <w:b/>
          <w:sz w:val="28"/>
        </w:rPr>
        <w:t xml:space="preserve">“La jornada ordinaria de trabajo de los funcionarios </w:t>
      </w:r>
      <w:r>
        <w:rPr>
          <w:b/>
          <w:sz w:val="28"/>
          <w:u w:val="single"/>
        </w:rPr>
        <w:t>será de cuarenta y cuatro horas semanales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distribuidas de lunes a viernes, no pudiendo exceder de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nueve horas diarias</w:t>
      </w:r>
      <w:r>
        <w:rPr>
          <w:b/>
          <w:sz w:val="28"/>
        </w:rPr>
        <w:t>”.</w:t>
      </w:r>
    </w:p>
    <w:p w:rsidR="0042031C" w:rsidRDefault="00BD00B9">
      <w:pPr>
        <w:pStyle w:val="Textoindependiente"/>
        <w:spacing w:before="160" w:line="360" w:lineRule="auto"/>
        <w:ind w:left="102" w:right="120"/>
        <w:jc w:val="both"/>
      </w:pPr>
      <w:r>
        <w:t xml:space="preserve">Con lo señalado en los párrafos anteriores queda de manifiesto que régimen </w:t>
      </w:r>
      <w:r>
        <w:t xml:space="preserve">laboral de los funcionarios públicos no se encuentra en la órbita del derecho laboral, sino que se encuentra en el derecho administrativo, puesto que su regulación se define por leyes y </w:t>
      </w:r>
      <w:r>
        <w:rPr>
          <w:spacing w:val="-2"/>
        </w:rPr>
        <w:t>reglamentos.</w:t>
      </w:r>
    </w:p>
    <w:p w:rsidR="0042031C" w:rsidRDefault="00BD00B9">
      <w:pPr>
        <w:pStyle w:val="Textoindependiente"/>
        <w:spacing w:before="159" w:line="360" w:lineRule="auto"/>
        <w:ind w:left="102" w:right="113"/>
        <w:jc w:val="both"/>
      </w:pPr>
      <w:r>
        <w:t>En el derecho comparado existen claros ejemplos de que la</w:t>
      </w:r>
      <w:r>
        <w:t xml:space="preserve"> jornada laboral no debe ser necesariamente extensa para ser productiva En España, la jornada para los empleados públicos es de 37 horas y media semanales; Alemania tiene una regulación que no hace distinción</w:t>
      </w:r>
      <w:r>
        <w:rPr>
          <w:spacing w:val="-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jornada</w:t>
      </w:r>
      <w:r>
        <w:rPr>
          <w:spacing w:val="-7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privada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pública.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 jornada de trabajo (Arbeitszeitgesetz) limita la jornada de trabajo diaria, la cual señala que no puede exceder de 8 horas diarias.</w:t>
      </w:r>
    </w:p>
    <w:p w:rsidR="0042031C" w:rsidRDefault="0042031C">
      <w:pPr>
        <w:spacing w:line="360" w:lineRule="auto"/>
        <w:jc w:val="both"/>
        <w:sectPr w:rsidR="0042031C">
          <w:pgSz w:w="12240" w:h="15840"/>
          <w:pgMar w:top="2260" w:right="1580" w:bottom="280" w:left="1600" w:header="823" w:footer="0" w:gutter="0"/>
          <w:cols w:space="720"/>
        </w:sect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BD00B9">
      <w:pPr>
        <w:pStyle w:val="Textoindependiente"/>
        <w:spacing w:before="263" w:line="360" w:lineRule="auto"/>
        <w:ind w:left="102" w:right="114"/>
        <w:jc w:val="both"/>
      </w:pPr>
      <w:r>
        <w:t>La</w:t>
      </w:r>
      <w:r>
        <w:rPr>
          <w:spacing w:val="-9"/>
        </w:rPr>
        <w:t xml:space="preserve"> </w:t>
      </w:r>
      <w:r>
        <w:t>reducción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jornada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asegura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mejoramiento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las condiciones de vida de los trabajadores y </w:t>
      </w:r>
      <w:r>
        <w:rPr>
          <w:i/>
        </w:rPr>
        <w:t xml:space="preserve">caeteris paribus </w:t>
      </w:r>
      <w:r>
        <w:t>aumenta los salarios reales, reconociendo el rol fundamental de los trabajadores en la producción nacional</w:t>
      </w:r>
      <w:r>
        <w:rPr>
          <w:position w:val="7"/>
          <w:sz w:val="18"/>
        </w:rPr>
        <w:t>4</w:t>
      </w:r>
      <w:r>
        <w:t>.</w:t>
      </w:r>
    </w:p>
    <w:p w:rsidR="0042031C" w:rsidRDefault="00BD00B9">
      <w:pPr>
        <w:pStyle w:val="Textoindependiente"/>
        <w:spacing w:before="163" w:line="360" w:lineRule="auto"/>
        <w:ind w:left="102" w:right="119"/>
        <w:jc w:val="both"/>
      </w:pPr>
      <w:r>
        <w:t>Tanto así, que ha avanzado en el Congreso Nacional y está próximo a</w:t>
      </w:r>
      <w:r>
        <w:rPr>
          <w:spacing w:val="-6"/>
        </w:rPr>
        <w:t xml:space="preserve"> </w:t>
      </w:r>
      <w:r>
        <w:t>aprobarse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</w:t>
      </w:r>
      <w:r>
        <w:t>yecto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jornada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 sector</w:t>
      </w:r>
      <w:r>
        <w:rPr>
          <w:spacing w:val="-6"/>
        </w:rPr>
        <w:t xml:space="preserve"> </w:t>
      </w:r>
      <w:r>
        <w:t>privado,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gradualidad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adaptabilidad.</w:t>
      </w:r>
      <w:r>
        <w:rPr>
          <w:spacing w:val="-5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 señalado en los párrafos anteriores, dicho proyecto de ley no contempla la reducción de la jornada en el sector público.</w:t>
      </w:r>
    </w:p>
    <w:p w:rsidR="0042031C" w:rsidRDefault="0042031C">
      <w:pPr>
        <w:pStyle w:val="Textoindependiente"/>
        <w:rPr>
          <w:sz w:val="34"/>
        </w:rPr>
      </w:pPr>
    </w:p>
    <w:p w:rsidR="0042031C" w:rsidRDefault="0042031C">
      <w:pPr>
        <w:pStyle w:val="Textoindependiente"/>
        <w:spacing w:before="6"/>
        <w:rPr>
          <w:sz w:val="34"/>
        </w:rPr>
      </w:pPr>
    </w:p>
    <w:p w:rsidR="0042031C" w:rsidRDefault="00BD00B9">
      <w:pPr>
        <w:pStyle w:val="Ttulo1"/>
      </w:pPr>
      <w:r>
        <w:rPr>
          <w:u w:val="single"/>
        </w:rPr>
        <w:t>Objetivo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42031C" w:rsidRDefault="0042031C">
      <w:pPr>
        <w:pStyle w:val="Textoindependiente"/>
        <w:spacing w:before="3"/>
        <w:rPr>
          <w:b/>
          <w:sz w:val="27"/>
        </w:rPr>
      </w:pPr>
    </w:p>
    <w:p w:rsidR="0042031C" w:rsidRDefault="00BD00B9">
      <w:pPr>
        <w:pStyle w:val="Textoindependiente"/>
        <w:spacing w:before="1" w:line="360" w:lineRule="auto"/>
        <w:ind w:left="102" w:right="115"/>
        <w:jc w:val="both"/>
      </w:pPr>
      <w:r>
        <w:t>El presente proyecto de ley tiene como objetivo establecer como jornada de trabajo para los empleados públicos y municipales un máximo de 40 horas semanales distribuidas de lunes a viernes.</w:t>
      </w:r>
    </w:p>
    <w:p w:rsidR="0042031C" w:rsidRDefault="00BD00B9">
      <w:pPr>
        <w:pStyle w:val="Textoindependiente"/>
        <w:spacing w:before="161" w:line="360" w:lineRule="auto"/>
        <w:ind w:left="102" w:right="115"/>
        <w:jc w:val="both"/>
      </w:pPr>
      <w:r>
        <w:t>Es por los argumentos y fundamentos esgrimidos que venimos en pres</w:t>
      </w:r>
      <w:r>
        <w:t>entar a esta Corporación, el siguiente</w:t>
      </w:r>
    </w:p>
    <w:p w:rsidR="0042031C" w:rsidRDefault="0042031C">
      <w:pPr>
        <w:pStyle w:val="Textoindependiente"/>
        <w:rPr>
          <w:sz w:val="20"/>
        </w:r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BD00B9">
      <w:pPr>
        <w:pStyle w:val="Textoindependiente"/>
        <w:spacing w:before="5"/>
        <w:rPr>
          <w:sz w:val="18"/>
        </w:rPr>
      </w:pPr>
      <w:r>
        <w:pict>
          <v:rect id="docshape3" o:spid="_x0000_s1026" style="position:absolute;margin-left:85.1pt;margin-top:12.3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2031C" w:rsidRDefault="00BD00B9">
      <w:pPr>
        <w:spacing w:before="102"/>
        <w:ind w:left="102" w:right="11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Proyecto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Modifica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Código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Trabajo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objeto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reducir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jornada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laboral Boletín N°11179-13</w:t>
      </w:r>
    </w:p>
    <w:p w:rsidR="0042031C" w:rsidRDefault="0042031C">
      <w:pPr>
        <w:rPr>
          <w:rFonts w:ascii="Calibri" w:hAnsi="Calibri"/>
          <w:sz w:val="20"/>
        </w:rPr>
        <w:sectPr w:rsidR="0042031C">
          <w:pgSz w:w="12240" w:h="15840"/>
          <w:pgMar w:top="2260" w:right="1580" w:bottom="280" w:left="1600" w:header="823" w:footer="0" w:gutter="0"/>
          <w:cols w:space="720"/>
        </w:sectPr>
      </w:pPr>
    </w:p>
    <w:p w:rsidR="0042031C" w:rsidRDefault="0042031C">
      <w:pPr>
        <w:pStyle w:val="Textoindependiente"/>
        <w:rPr>
          <w:rFonts w:ascii="Calibri"/>
          <w:sz w:val="20"/>
        </w:rPr>
      </w:pPr>
    </w:p>
    <w:p w:rsidR="0042031C" w:rsidRDefault="0042031C">
      <w:pPr>
        <w:pStyle w:val="Textoindependiente"/>
        <w:rPr>
          <w:rFonts w:ascii="Calibri"/>
          <w:sz w:val="20"/>
        </w:rPr>
      </w:pPr>
    </w:p>
    <w:p w:rsidR="0042031C" w:rsidRDefault="00BD00B9">
      <w:pPr>
        <w:pStyle w:val="Ttulo1"/>
        <w:spacing w:before="256"/>
        <w:ind w:left="3021" w:right="3036"/>
        <w:jc w:val="center"/>
      </w:pPr>
      <w:r>
        <w:rPr>
          <w:u w:val="single"/>
        </w:rPr>
        <w:t>PROYECTO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42031C" w:rsidRDefault="0042031C">
      <w:pPr>
        <w:pStyle w:val="Textoindependiente"/>
        <w:rPr>
          <w:b/>
          <w:sz w:val="20"/>
        </w:rPr>
      </w:pPr>
    </w:p>
    <w:p w:rsidR="0042031C" w:rsidRDefault="0042031C">
      <w:pPr>
        <w:pStyle w:val="Textoindependiente"/>
        <w:rPr>
          <w:b/>
          <w:sz w:val="20"/>
        </w:rPr>
      </w:pPr>
    </w:p>
    <w:p w:rsidR="0042031C" w:rsidRDefault="0042031C">
      <w:pPr>
        <w:pStyle w:val="Textoindependiente"/>
        <w:rPr>
          <w:b/>
          <w:sz w:val="20"/>
        </w:rPr>
      </w:pPr>
    </w:p>
    <w:p w:rsidR="0042031C" w:rsidRDefault="00BD00B9">
      <w:pPr>
        <w:pStyle w:val="Textoindependiente"/>
        <w:spacing w:before="272" w:line="360" w:lineRule="auto"/>
        <w:ind w:left="102" w:right="120"/>
        <w:jc w:val="both"/>
      </w:pPr>
      <w:r>
        <w:rPr>
          <w:b/>
        </w:rPr>
        <w:t>Artículo Primero</w:t>
      </w:r>
      <w:r>
        <w:t>:</w:t>
      </w:r>
      <w:r>
        <w:rPr>
          <w:spacing w:val="-2"/>
        </w:rPr>
        <w:t xml:space="preserve"> </w:t>
      </w:r>
      <w:r>
        <w:t>Sustitúyase el</w:t>
      </w:r>
      <w:r>
        <w:rPr>
          <w:spacing w:val="-1"/>
        </w:rPr>
        <w:t xml:space="preserve"> </w:t>
      </w:r>
      <w:r>
        <w:t>inciso primero del</w:t>
      </w:r>
      <w:r>
        <w:rPr>
          <w:spacing w:val="-3"/>
        </w:rPr>
        <w:t xml:space="preserve"> </w:t>
      </w:r>
      <w:r>
        <w:t>artículo 65</w:t>
      </w:r>
      <w:r>
        <w:rPr>
          <w:spacing w:val="-1"/>
        </w:rPr>
        <w:t xml:space="preserve"> </w:t>
      </w:r>
      <w:r>
        <w:t>del Decreto con Fuerza de Ley 29, el cual fija el texto refundido, coordinado y sistematizado de la ley 18.834, sobre Estatuto Administrativo por el siguiente tenor</w:t>
      </w:r>
    </w:p>
    <w:p w:rsidR="0042031C" w:rsidRDefault="00BD00B9">
      <w:pPr>
        <w:pStyle w:val="Ttulo2"/>
        <w:spacing w:line="360" w:lineRule="auto"/>
      </w:pPr>
      <w:r>
        <w:t>“La jornada ordinaria de trabajo de los funcionarios será de</w:t>
      </w:r>
      <w:r>
        <w:t xml:space="preserve"> cuarenta horas semanales distribuidas de lunes a viernes.”</w:t>
      </w:r>
    </w:p>
    <w:p w:rsidR="0042031C" w:rsidRDefault="0042031C">
      <w:pPr>
        <w:pStyle w:val="Textoindependiente"/>
        <w:rPr>
          <w:b/>
          <w:i/>
          <w:sz w:val="34"/>
        </w:rPr>
      </w:pPr>
    </w:p>
    <w:p w:rsidR="0042031C" w:rsidRDefault="0042031C">
      <w:pPr>
        <w:pStyle w:val="Textoindependiente"/>
        <w:spacing w:before="6"/>
        <w:rPr>
          <w:b/>
          <w:i/>
          <w:sz w:val="34"/>
        </w:rPr>
      </w:pPr>
    </w:p>
    <w:p w:rsidR="0042031C" w:rsidRDefault="00BD00B9">
      <w:pPr>
        <w:pStyle w:val="Textoindependiente"/>
        <w:spacing w:line="360" w:lineRule="auto"/>
        <w:ind w:left="102" w:right="118"/>
        <w:jc w:val="both"/>
      </w:pPr>
      <w:r>
        <w:rPr>
          <w:b/>
        </w:rPr>
        <w:t>Artículo Segundo</w:t>
      </w:r>
      <w:r>
        <w:t>: Sustitúyase el inciso primero del artículo 62 de la ley 18883 que Aprueba el Estatuto Administrativo Para Funcionarios Municipales por el siguiente texto:</w:t>
      </w:r>
    </w:p>
    <w:p w:rsidR="0042031C" w:rsidRDefault="00BD00B9">
      <w:pPr>
        <w:pStyle w:val="Ttulo2"/>
        <w:spacing w:line="360" w:lineRule="auto"/>
      </w:pPr>
      <w:r>
        <w:t>“La jornada ordinaria</w:t>
      </w:r>
      <w:r>
        <w:t xml:space="preserve"> de trabajo de los funcionarios será de</w:t>
      </w:r>
      <w:r>
        <w:t xml:space="preserve"> cuarenta horas semanales distribuidas de lunes a viernes.”</w:t>
      </w:r>
    </w:p>
    <w:p w:rsidR="0042031C" w:rsidRDefault="0042031C">
      <w:pPr>
        <w:pStyle w:val="Textoindependiente"/>
        <w:rPr>
          <w:b/>
          <w:i/>
          <w:sz w:val="34"/>
        </w:rPr>
      </w:pPr>
    </w:p>
    <w:p w:rsidR="0042031C" w:rsidRDefault="0042031C">
      <w:pPr>
        <w:pStyle w:val="Textoindependiente"/>
        <w:spacing w:before="6"/>
        <w:rPr>
          <w:b/>
          <w:i/>
          <w:sz w:val="34"/>
        </w:rPr>
      </w:pPr>
    </w:p>
    <w:p w:rsidR="0042031C" w:rsidRDefault="00BD00B9">
      <w:pPr>
        <w:pStyle w:val="Textoindependiente"/>
        <w:spacing w:line="360" w:lineRule="auto"/>
        <w:ind w:left="102" w:right="115"/>
        <w:jc w:val="both"/>
      </w:pPr>
      <w:r>
        <w:rPr>
          <w:b/>
        </w:rPr>
        <w:t>ARTÍCULO TRANSITORIO</w:t>
      </w:r>
      <w:r>
        <w:t>: Las modificaciones introducidas por la presente ley entrarán en vigencia de manera gradual, reduciéndose en una hora la jornada por c</w:t>
      </w:r>
      <w:r>
        <w:t>ada año, hasta llegar al cuarto año desde la publicación esta ley en el Diario Oficial,</w:t>
      </w:r>
    </w:p>
    <w:p w:rsidR="0042031C" w:rsidRDefault="0042031C">
      <w:pPr>
        <w:spacing w:line="360" w:lineRule="auto"/>
        <w:jc w:val="both"/>
        <w:sectPr w:rsidR="0042031C">
          <w:pgSz w:w="12240" w:h="15840"/>
          <w:pgMar w:top="2260" w:right="1580" w:bottom="280" w:left="1600" w:header="823" w:footer="0" w:gutter="0"/>
          <w:cols w:space="720"/>
        </w:sect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42031C">
      <w:pPr>
        <w:pStyle w:val="Textoindependiente"/>
        <w:rPr>
          <w:sz w:val="20"/>
        </w:rPr>
      </w:pPr>
    </w:p>
    <w:p w:rsidR="0042031C" w:rsidRDefault="00BD00B9">
      <w:pPr>
        <w:pStyle w:val="Textoindependiente"/>
        <w:spacing w:before="263" w:line="360" w:lineRule="auto"/>
        <w:ind w:left="102"/>
      </w:pPr>
      <w:r>
        <w:t>respetándose aumentos de grado y cambios de contratación que se</w:t>
      </w:r>
      <w:r>
        <w:rPr>
          <w:spacing w:val="40"/>
        </w:rPr>
        <w:t xml:space="preserve"> </w:t>
      </w:r>
      <w:r>
        <w:t>hayan producido en ese lapso de tiempo.</w:t>
      </w:r>
    </w:p>
    <w:p w:rsidR="0042031C" w:rsidRDefault="00BD00B9">
      <w:pPr>
        <w:pStyle w:val="Textoindependiente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2133144</wp:posOffset>
            </wp:positionH>
            <wp:positionV relativeFrom="paragraph">
              <wp:posOffset>149659</wp:posOffset>
            </wp:positionV>
            <wp:extent cx="3432048" cy="2047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31C" w:rsidRDefault="0042031C">
      <w:pPr>
        <w:pStyle w:val="Textoindependiente"/>
        <w:rPr>
          <w:sz w:val="34"/>
        </w:rPr>
      </w:pPr>
    </w:p>
    <w:p w:rsidR="0042031C" w:rsidRDefault="00BD00B9">
      <w:pPr>
        <w:pStyle w:val="Textoindependiente"/>
        <w:spacing w:before="282"/>
        <w:ind w:left="3021" w:right="3036"/>
        <w:jc w:val="center"/>
      </w:pPr>
      <w:r>
        <w:t>Ricardo</w:t>
      </w:r>
      <w:r>
        <w:rPr>
          <w:spacing w:val="-8"/>
        </w:rPr>
        <w:t xml:space="preserve"> </w:t>
      </w:r>
      <w:r>
        <w:t>Cifuentes</w:t>
      </w:r>
      <w:r>
        <w:rPr>
          <w:spacing w:val="-7"/>
        </w:rPr>
        <w:t xml:space="preserve"> </w:t>
      </w:r>
      <w:r>
        <w:rPr>
          <w:spacing w:val="-2"/>
        </w:rPr>
        <w:t>Lillo</w:t>
      </w:r>
    </w:p>
    <w:p w:rsidR="0042031C" w:rsidRDefault="0042031C">
      <w:pPr>
        <w:pStyle w:val="Textoindependiente"/>
        <w:spacing w:before="3"/>
        <w:rPr>
          <w:sz w:val="27"/>
        </w:rPr>
      </w:pPr>
    </w:p>
    <w:p w:rsidR="0042031C" w:rsidRDefault="00BD00B9">
      <w:pPr>
        <w:pStyle w:val="Textoindependiente"/>
        <w:ind w:left="3066"/>
      </w:pPr>
      <w:r>
        <w:t>H.</w:t>
      </w:r>
      <w:r>
        <w:rPr>
          <w:spacing w:val="-6"/>
        </w:rPr>
        <w:t xml:space="preserve"> </w:t>
      </w:r>
      <w:r>
        <w:t>Diputado</w:t>
      </w:r>
      <w:r>
        <w:rPr>
          <w:spacing w:val="-4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sectPr w:rsidR="0042031C">
      <w:pgSz w:w="12240" w:h="15840"/>
      <w:pgMar w:top="2260" w:right="1580" w:bottom="280" w:left="16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00B9" w:rsidRDefault="00BD00B9">
      <w:r>
        <w:separator/>
      </w:r>
    </w:p>
  </w:endnote>
  <w:endnote w:type="continuationSeparator" w:id="0">
    <w:p w:rsidR="00BD00B9" w:rsidRDefault="00B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00B9" w:rsidRDefault="00BD00B9">
      <w:r>
        <w:separator/>
      </w:r>
    </w:p>
  </w:footnote>
  <w:footnote w:type="continuationSeparator" w:id="0">
    <w:p w:rsidR="00BD00B9" w:rsidRDefault="00BD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31C" w:rsidRDefault="00BD00B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3414939</wp:posOffset>
          </wp:positionH>
          <wp:positionV relativeFrom="page">
            <wp:posOffset>522731</wp:posOffset>
          </wp:positionV>
          <wp:extent cx="951290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2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31C"/>
    <w:rsid w:val="0042031C"/>
    <w:rsid w:val="00997628"/>
    <w:rsid w:val="00B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2"/>
      <w:ind w:left="102" w:right="121"/>
      <w:jc w:val="both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Cifuentes Lillo</dc:creator>
  <cp:lastModifiedBy>Guillermo Diaz Vallejos</cp:lastModifiedBy>
  <cp:revision>1</cp:revision>
  <dcterms:created xsi:type="dcterms:W3CDTF">2023-03-22T12:51:00Z</dcterms:created>
  <dcterms:modified xsi:type="dcterms:W3CDTF">2023-06-05T23:43:00Z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LTSC</vt:lpwstr>
  </property>
</Properties>
</file>