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88C" w:rsidRDefault="00150DF2">
      <w:pPr>
        <w:pStyle w:val="Ttulo"/>
      </w:pPr>
      <w:r>
        <w:t>Establézcase como causal de caducidad de la licencia de conductor,</w:t>
      </w:r>
      <w:r>
        <w:rPr>
          <w:spacing w:val="-14"/>
        </w:rPr>
        <w:t xml:space="preserve"> </w:t>
      </w:r>
      <w:r>
        <w:t>la</w:t>
      </w:r>
      <w:r>
        <w:rPr>
          <w:spacing w:val="-13"/>
        </w:rPr>
        <w:t xml:space="preserve"> </w:t>
      </w:r>
      <w:r>
        <w:t>adulteración</w:t>
      </w:r>
      <w:r>
        <w:rPr>
          <w:spacing w:val="-14"/>
        </w:rPr>
        <w:t xml:space="preserve"> </w:t>
      </w:r>
      <w:r>
        <w:t>del</w:t>
      </w:r>
      <w:r>
        <w:rPr>
          <w:spacing w:val="-12"/>
        </w:rPr>
        <w:t xml:space="preserve"> </w:t>
      </w:r>
      <w:r>
        <w:t>taxímetro</w:t>
      </w:r>
      <w:r>
        <w:rPr>
          <w:spacing w:val="-12"/>
        </w:rPr>
        <w:t xml:space="preserve"> </w:t>
      </w:r>
      <w:r>
        <w:t>u</w:t>
      </w:r>
      <w:r>
        <w:rPr>
          <w:spacing w:val="-14"/>
        </w:rPr>
        <w:t xml:space="preserve"> </w:t>
      </w:r>
      <w:r>
        <w:t>otro</w:t>
      </w:r>
      <w:r>
        <w:rPr>
          <w:spacing w:val="-12"/>
        </w:rPr>
        <w:t xml:space="preserve"> </w:t>
      </w:r>
      <w:r>
        <w:t>medio</w:t>
      </w:r>
      <w:r>
        <w:rPr>
          <w:spacing w:val="-14"/>
        </w:rPr>
        <w:t xml:space="preserve"> </w:t>
      </w:r>
      <w:r>
        <w:t>análogo</w:t>
      </w:r>
      <w:r>
        <w:rPr>
          <w:spacing w:val="-14"/>
        </w:rPr>
        <w:t xml:space="preserve"> </w:t>
      </w:r>
      <w:r>
        <w:t>para la determinación efectiva del cobro del servicio de transporte.</w:t>
      </w:r>
    </w:p>
    <w:p w:rsidR="001E088C" w:rsidRDefault="001E088C">
      <w:pPr>
        <w:pStyle w:val="Textoindependiente"/>
        <w:rPr>
          <w:b/>
          <w:sz w:val="30"/>
        </w:rPr>
      </w:pPr>
    </w:p>
    <w:p w:rsidR="001E088C" w:rsidRDefault="00150DF2">
      <w:pPr>
        <w:pStyle w:val="Ttulo1"/>
        <w:spacing w:before="210"/>
        <w:rPr>
          <w:u w:val="none"/>
        </w:rPr>
      </w:pPr>
      <w:r>
        <w:rPr>
          <w:spacing w:val="-2"/>
          <w:u w:val="none"/>
        </w:rPr>
        <w:t>Antecedentes</w:t>
      </w:r>
    </w:p>
    <w:p w:rsidR="001E088C" w:rsidRDefault="001E088C">
      <w:pPr>
        <w:pStyle w:val="Textoindependiente"/>
        <w:rPr>
          <w:b/>
        </w:rPr>
      </w:pPr>
    </w:p>
    <w:p w:rsidR="001E088C" w:rsidRDefault="00150DF2">
      <w:pPr>
        <w:pStyle w:val="Textoindependiente"/>
        <w:ind w:left="102" w:right="114"/>
        <w:jc w:val="both"/>
      </w:pPr>
      <w:r>
        <w:t>El transporte público en Chile y en el mundo cumple un rol fundamental en la vida diaria</w:t>
      </w:r>
      <w:r>
        <w:rPr>
          <w:spacing w:val="-7"/>
        </w:rPr>
        <w:t xml:space="preserve"> </w:t>
      </w:r>
      <w:r>
        <w:t>de</w:t>
      </w:r>
      <w:r>
        <w:rPr>
          <w:spacing w:val="-9"/>
        </w:rPr>
        <w:t xml:space="preserve"> </w:t>
      </w:r>
      <w:r>
        <w:t>millones</w:t>
      </w:r>
      <w:r>
        <w:rPr>
          <w:spacing w:val="-10"/>
        </w:rPr>
        <w:t xml:space="preserve"> </w:t>
      </w:r>
      <w:r>
        <w:t>de</w:t>
      </w:r>
      <w:r>
        <w:rPr>
          <w:spacing w:val="-9"/>
        </w:rPr>
        <w:t xml:space="preserve"> </w:t>
      </w:r>
      <w:r>
        <w:t>personas,</w:t>
      </w:r>
      <w:r>
        <w:rPr>
          <w:spacing w:val="-7"/>
        </w:rPr>
        <w:t xml:space="preserve"> </w:t>
      </w:r>
      <w:r>
        <w:t>siendo</w:t>
      </w:r>
      <w:r>
        <w:rPr>
          <w:spacing w:val="-9"/>
        </w:rPr>
        <w:t xml:space="preserve"> </w:t>
      </w:r>
      <w:r>
        <w:t>uno</w:t>
      </w:r>
      <w:r>
        <w:rPr>
          <w:spacing w:val="-9"/>
        </w:rPr>
        <w:t xml:space="preserve"> </w:t>
      </w:r>
      <w:r>
        <w:t>de</w:t>
      </w:r>
      <w:r>
        <w:rPr>
          <w:spacing w:val="-7"/>
        </w:rPr>
        <w:t xml:space="preserve"> </w:t>
      </w:r>
      <w:r>
        <w:t>éstos,</w:t>
      </w:r>
      <w:r>
        <w:rPr>
          <w:spacing w:val="-10"/>
        </w:rPr>
        <w:t xml:space="preserve"> </w:t>
      </w:r>
      <w:r>
        <w:t>entre</w:t>
      </w:r>
      <w:r>
        <w:rPr>
          <w:spacing w:val="-9"/>
        </w:rPr>
        <w:t xml:space="preserve"> </w:t>
      </w:r>
      <w:r>
        <w:t>otras</w:t>
      </w:r>
      <w:r>
        <w:rPr>
          <w:spacing w:val="-8"/>
        </w:rPr>
        <w:t xml:space="preserve"> </w:t>
      </w:r>
      <w:r>
        <w:t>cosas,</w:t>
      </w:r>
      <w:r>
        <w:rPr>
          <w:spacing w:val="-5"/>
        </w:rPr>
        <w:t xml:space="preserve"> </w:t>
      </w:r>
      <w:r>
        <w:t>un</w:t>
      </w:r>
      <w:r>
        <w:rPr>
          <w:spacing w:val="-9"/>
        </w:rPr>
        <w:t xml:space="preserve"> </w:t>
      </w:r>
      <w:r>
        <w:t>aporte</w:t>
      </w:r>
      <w:r>
        <w:rPr>
          <w:spacing w:val="-5"/>
        </w:rPr>
        <w:t xml:space="preserve"> </w:t>
      </w:r>
      <w:r>
        <w:t>al combate</w:t>
      </w:r>
      <w:r>
        <w:rPr>
          <w:spacing w:val="-8"/>
        </w:rPr>
        <w:t xml:space="preserve"> </w:t>
      </w:r>
      <w:r>
        <w:t>contra</w:t>
      </w:r>
      <w:r>
        <w:rPr>
          <w:spacing w:val="-11"/>
        </w:rPr>
        <w:t xml:space="preserve"> </w:t>
      </w:r>
      <w:r>
        <w:t>el</w:t>
      </w:r>
      <w:r>
        <w:rPr>
          <w:spacing w:val="-9"/>
        </w:rPr>
        <w:t xml:space="preserve"> </w:t>
      </w:r>
      <w:r>
        <w:t>cambio</w:t>
      </w:r>
      <w:r>
        <w:rPr>
          <w:spacing w:val="-8"/>
        </w:rPr>
        <w:t xml:space="preserve"> </w:t>
      </w:r>
      <w:r>
        <w:t>climático,</w:t>
      </w:r>
      <w:r>
        <w:rPr>
          <w:spacing w:val="-5"/>
        </w:rPr>
        <w:t xml:space="preserve"> </w:t>
      </w:r>
      <w:r>
        <w:t>en</w:t>
      </w:r>
      <w:r>
        <w:rPr>
          <w:spacing w:val="-8"/>
        </w:rPr>
        <w:t xml:space="preserve"> </w:t>
      </w:r>
      <w:r>
        <w:t>el</w:t>
      </w:r>
      <w:r>
        <w:rPr>
          <w:spacing w:val="-9"/>
        </w:rPr>
        <w:t xml:space="preserve"> </w:t>
      </w:r>
      <w:r>
        <w:t>entendido</w:t>
      </w:r>
      <w:r>
        <w:rPr>
          <w:spacing w:val="-8"/>
        </w:rPr>
        <w:t xml:space="preserve"> </w:t>
      </w:r>
      <w:r>
        <w:t>que</w:t>
      </w:r>
      <w:r>
        <w:rPr>
          <w:spacing w:val="-8"/>
        </w:rPr>
        <w:t xml:space="preserve"> </w:t>
      </w:r>
      <w:r>
        <w:t>promoviendo</w:t>
      </w:r>
      <w:r>
        <w:rPr>
          <w:spacing w:val="-4"/>
        </w:rPr>
        <w:t xml:space="preserve"> </w:t>
      </w:r>
      <w:r>
        <w:t>su</w:t>
      </w:r>
      <w:r>
        <w:rPr>
          <w:spacing w:val="-10"/>
        </w:rPr>
        <w:t xml:space="preserve"> </w:t>
      </w:r>
      <w:r>
        <w:t>utilización se</w:t>
      </w:r>
      <w:r>
        <w:rPr>
          <w:spacing w:val="-14"/>
        </w:rPr>
        <w:t xml:space="preserve"> </w:t>
      </w:r>
      <w:r>
        <w:t>inc</w:t>
      </w:r>
      <w:r>
        <w:t>entiva</w:t>
      </w:r>
      <w:r>
        <w:rPr>
          <w:spacing w:val="-14"/>
        </w:rPr>
        <w:t xml:space="preserve"> </w:t>
      </w:r>
      <w:r>
        <w:t>una</w:t>
      </w:r>
      <w:r>
        <w:rPr>
          <w:spacing w:val="-14"/>
        </w:rPr>
        <w:t xml:space="preserve"> </w:t>
      </w:r>
      <w:r>
        <w:t>disminución</w:t>
      </w:r>
      <w:r>
        <w:rPr>
          <w:spacing w:val="-16"/>
        </w:rPr>
        <w:t xml:space="preserve"> </w:t>
      </w:r>
      <w:r>
        <w:t>en</w:t>
      </w:r>
      <w:r>
        <w:rPr>
          <w:spacing w:val="-14"/>
        </w:rPr>
        <w:t xml:space="preserve"> </w:t>
      </w:r>
      <w:r>
        <w:t>el</w:t>
      </w:r>
      <w:r>
        <w:rPr>
          <w:spacing w:val="-16"/>
        </w:rPr>
        <w:t xml:space="preserve"> </w:t>
      </w:r>
      <w:r>
        <w:t>uso</w:t>
      </w:r>
      <w:r>
        <w:rPr>
          <w:spacing w:val="-17"/>
        </w:rPr>
        <w:t xml:space="preserve"> </w:t>
      </w:r>
      <w:r>
        <w:t>de</w:t>
      </w:r>
      <w:r>
        <w:rPr>
          <w:spacing w:val="-14"/>
        </w:rPr>
        <w:t xml:space="preserve"> </w:t>
      </w:r>
      <w:r>
        <w:t>vehículos</w:t>
      </w:r>
      <w:r>
        <w:rPr>
          <w:spacing w:val="-15"/>
        </w:rPr>
        <w:t xml:space="preserve"> </w:t>
      </w:r>
      <w:r>
        <w:t>particulares</w:t>
      </w:r>
      <w:r>
        <w:rPr>
          <w:spacing w:val="-15"/>
        </w:rPr>
        <w:t xml:space="preserve"> </w:t>
      </w:r>
      <w:r>
        <w:t>y,</w:t>
      </w:r>
      <w:r>
        <w:rPr>
          <w:spacing w:val="-17"/>
        </w:rPr>
        <w:t xml:space="preserve"> </w:t>
      </w:r>
      <w:r>
        <w:t>por</w:t>
      </w:r>
      <w:r>
        <w:rPr>
          <w:spacing w:val="-16"/>
        </w:rPr>
        <w:t xml:space="preserve"> </w:t>
      </w:r>
      <w:r>
        <w:t>consiguiente, una real disminución en los niveles de contaminación, como también de la congestión vehicular.</w:t>
      </w:r>
    </w:p>
    <w:p w:rsidR="001E088C" w:rsidRDefault="001E088C">
      <w:pPr>
        <w:pStyle w:val="Textoindependiente"/>
        <w:spacing w:before="1"/>
      </w:pPr>
    </w:p>
    <w:p w:rsidR="001E088C" w:rsidRDefault="00150DF2">
      <w:pPr>
        <w:pStyle w:val="Textoindependiente"/>
        <w:ind w:left="102" w:right="118"/>
        <w:jc w:val="both"/>
      </w:pPr>
      <w:r>
        <w:t>Los chilenos identifican como una necesidad de primer orden la utilización del transporte</w:t>
      </w:r>
      <w:r>
        <w:rPr>
          <w:spacing w:val="-1"/>
        </w:rPr>
        <w:t xml:space="preserve"> </w:t>
      </w:r>
      <w:r>
        <w:t>público,</w:t>
      </w:r>
      <w:r>
        <w:rPr>
          <w:spacing w:val="-1"/>
        </w:rPr>
        <w:t xml:space="preserve"> </w:t>
      </w:r>
      <w:r>
        <w:t>puesto</w:t>
      </w:r>
      <w:r>
        <w:rPr>
          <w:spacing w:val="-1"/>
        </w:rPr>
        <w:t xml:space="preserve"> </w:t>
      </w:r>
      <w:r>
        <w:t>que</w:t>
      </w:r>
      <w:r>
        <w:rPr>
          <w:spacing w:val="-1"/>
        </w:rPr>
        <w:t xml:space="preserve"> </w:t>
      </w:r>
      <w:r>
        <w:t>éste</w:t>
      </w:r>
      <w:r>
        <w:rPr>
          <w:spacing w:val="-1"/>
        </w:rPr>
        <w:t xml:space="preserve"> </w:t>
      </w:r>
      <w:r>
        <w:t>es</w:t>
      </w:r>
      <w:r>
        <w:rPr>
          <w:spacing w:val="-2"/>
        </w:rPr>
        <w:t xml:space="preserve"> </w:t>
      </w:r>
      <w:r>
        <w:t>indispensable</w:t>
      </w:r>
      <w:r>
        <w:rPr>
          <w:spacing w:val="-1"/>
        </w:rPr>
        <w:t xml:space="preserve"> </w:t>
      </w:r>
      <w:r>
        <w:t>para</w:t>
      </w:r>
      <w:r>
        <w:rPr>
          <w:spacing w:val="-1"/>
        </w:rPr>
        <w:t xml:space="preserve"> </w:t>
      </w:r>
      <w:r>
        <w:t>el</w:t>
      </w:r>
      <w:r>
        <w:rPr>
          <w:spacing w:val="-2"/>
        </w:rPr>
        <w:t xml:space="preserve"> </w:t>
      </w:r>
      <w:r>
        <w:t>funcio</w:t>
      </w:r>
      <w:r>
        <w:t>namiento</w:t>
      </w:r>
      <w:r>
        <w:rPr>
          <w:spacing w:val="-1"/>
        </w:rPr>
        <w:t xml:space="preserve"> </w:t>
      </w:r>
      <w:r>
        <w:t>de</w:t>
      </w:r>
      <w:r>
        <w:rPr>
          <w:spacing w:val="-1"/>
        </w:rPr>
        <w:t xml:space="preserve"> </w:t>
      </w:r>
      <w:r>
        <w:t>las ciudades o asentamientos urbanos, donde las personas necesitan desplazarse a diversos destinos, tales como sus lugares de trabajo, estudio, centros de salud, deportivos, etc., y en general para acceder a servicios de diversa índole que ésto</w:t>
      </w:r>
      <w:r>
        <w:t>s requieran.</w:t>
      </w:r>
      <w:r>
        <w:rPr>
          <w:spacing w:val="-7"/>
        </w:rPr>
        <w:t xml:space="preserve"> </w:t>
      </w:r>
      <w:r>
        <w:t>Así,</w:t>
      </w:r>
      <w:r>
        <w:rPr>
          <w:spacing w:val="-9"/>
        </w:rPr>
        <w:t xml:space="preserve"> </w:t>
      </w:r>
      <w:r>
        <w:t>en</w:t>
      </w:r>
      <w:r>
        <w:rPr>
          <w:spacing w:val="-9"/>
        </w:rPr>
        <w:t xml:space="preserve"> </w:t>
      </w:r>
      <w:r>
        <w:t>nuestro</w:t>
      </w:r>
      <w:r>
        <w:rPr>
          <w:spacing w:val="-7"/>
        </w:rPr>
        <w:t xml:space="preserve"> </w:t>
      </w:r>
      <w:r>
        <w:t>país,</w:t>
      </w:r>
      <w:r>
        <w:rPr>
          <w:spacing w:val="-9"/>
        </w:rPr>
        <w:t xml:space="preserve"> </w:t>
      </w:r>
      <w:r>
        <w:t>el</w:t>
      </w:r>
      <w:r>
        <w:rPr>
          <w:spacing w:val="-8"/>
        </w:rPr>
        <w:t xml:space="preserve"> </w:t>
      </w:r>
      <w:r>
        <w:t>transporte</w:t>
      </w:r>
      <w:r>
        <w:rPr>
          <w:spacing w:val="-10"/>
        </w:rPr>
        <w:t xml:space="preserve"> </w:t>
      </w:r>
      <w:r>
        <w:t>público</w:t>
      </w:r>
      <w:r>
        <w:rPr>
          <w:spacing w:val="-7"/>
        </w:rPr>
        <w:t xml:space="preserve"> </w:t>
      </w:r>
      <w:r>
        <w:t>constituye</w:t>
      </w:r>
      <w:r>
        <w:rPr>
          <w:spacing w:val="-7"/>
        </w:rPr>
        <w:t xml:space="preserve"> </w:t>
      </w:r>
      <w:r>
        <w:t>un</w:t>
      </w:r>
      <w:r>
        <w:rPr>
          <w:spacing w:val="-7"/>
        </w:rPr>
        <w:t xml:space="preserve"> </w:t>
      </w:r>
      <w:r>
        <w:t>servicio</w:t>
      </w:r>
      <w:r>
        <w:rPr>
          <w:spacing w:val="-7"/>
        </w:rPr>
        <w:t xml:space="preserve"> </w:t>
      </w:r>
      <w:r>
        <w:t>esencial para</w:t>
      </w:r>
      <w:r>
        <w:rPr>
          <w:spacing w:val="-17"/>
        </w:rPr>
        <w:t xml:space="preserve"> </w:t>
      </w:r>
      <w:r>
        <w:t>el</w:t>
      </w:r>
      <w:r>
        <w:rPr>
          <w:spacing w:val="-17"/>
        </w:rPr>
        <w:t xml:space="preserve"> </w:t>
      </w:r>
      <w:r>
        <w:t>desarrollo</w:t>
      </w:r>
      <w:r>
        <w:rPr>
          <w:spacing w:val="-16"/>
        </w:rPr>
        <w:t xml:space="preserve"> </w:t>
      </w:r>
      <w:r>
        <w:t>y</w:t>
      </w:r>
      <w:r>
        <w:rPr>
          <w:spacing w:val="-17"/>
        </w:rPr>
        <w:t xml:space="preserve"> </w:t>
      </w:r>
      <w:r>
        <w:t>desenvolvimiento</w:t>
      </w:r>
      <w:r>
        <w:rPr>
          <w:spacing w:val="-17"/>
        </w:rPr>
        <w:t xml:space="preserve"> </w:t>
      </w:r>
      <w:r>
        <w:t>adecuado</w:t>
      </w:r>
      <w:r>
        <w:rPr>
          <w:spacing w:val="-17"/>
        </w:rPr>
        <w:t xml:space="preserve"> </w:t>
      </w:r>
      <w:r>
        <w:t>de</w:t>
      </w:r>
      <w:r>
        <w:rPr>
          <w:spacing w:val="-16"/>
        </w:rPr>
        <w:t xml:space="preserve"> </w:t>
      </w:r>
      <w:r>
        <w:t>las</w:t>
      </w:r>
      <w:r>
        <w:rPr>
          <w:spacing w:val="-17"/>
        </w:rPr>
        <w:t xml:space="preserve"> </w:t>
      </w:r>
      <w:r>
        <w:t>actividades</w:t>
      </w:r>
      <w:r>
        <w:rPr>
          <w:spacing w:val="-17"/>
        </w:rPr>
        <w:t xml:space="preserve"> </w:t>
      </w:r>
      <w:r>
        <w:t>diarias</w:t>
      </w:r>
      <w:r>
        <w:rPr>
          <w:spacing w:val="-16"/>
        </w:rPr>
        <w:t xml:space="preserve"> </w:t>
      </w:r>
      <w:r>
        <w:t>de</w:t>
      </w:r>
      <w:r>
        <w:rPr>
          <w:spacing w:val="-17"/>
        </w:rPr>
        <w:t xml:space="preserve"> </w:t>
      </w:r>
      <w:r>
        <w:t>cientos de miles de personas que usan distintos medios de transporte como parte de su ruti</w:t>
      </w:r>
      <w:r>
        <w:t>na diaria o actividades cotidianas.</w:t>
      </w:r>
    </w:p>
    <w:p w:rsidR="001E088C" w:rsidRDefault="001E088C">
      <w:pPr>
        <w:pStyle w:val="Textoindependiente"/>
      </w:pPr>
    </w:p>
    <w:p w:rsidR="001E088C" w:rsidRDefault="00150DF2">
      <w:pPr>
        <w:pStyle w:val="Textoindependiente"/>
        <w:ind w:left="102" w:right="115"/>
        <w:jc w:val="both"/>
      </w:pPr>
      <w:r>
        <w:t xml:space="preserve">Su adecuado funcionamiento, depende en parte importante del Programa de Fiscalización efectuado por el Ministerio de Transporte, ya que a través de estos controles se puede supervisar el cumplimiento de las normas de seguridad, de las condiciones técnicas </w:t>
      </w:r>
      <w:r>
        <w:t>y de calidad de los vehículos, sobre todo de aquellos que prestan servicio para terceros. No obstante, resulta indispensable tener presente que una de las principales medidas que ha sido difícil de fiscalizar, es la concerniente</w:t>
      </w:r>
      <w:r>
        <w:rPr>
          <w:spacing w:val="-12"/>
        </w:rPr>
        <w:t xml:space="preserve"> </w:t>
      </w:r>
      <w:r>
        <w:t>a</w:t>
      </w:r>
      <w:r>
        <w:rPr>
          <w:spacing w:val="-10"/>
        </w:rPr>
        <w:t xml:space="preserve"> </w:t>
      </w:r>
      <w:r>
        <w:t>la</w:t>
      </w:r>
      <w:r>
        <w:rPr>
          <w:spacing w:val="-10"/>
        </w:rPr>
        <w:t xml:space="preserve"> </w:t>
      </w:r>
      <w:r>
        <w:t>correcta</w:t>
      </w:r>
      <w:r>
        <w:rPr>
          <w:spacing w:val="-9"/>
        </w:rPr>
        <w:t xml:space="preserve"> </w:t>
      </w:r>
      <w:r>
        <w:t>utilización</w:t>
      </w:r>
      <w:r>
        <w:rPr>
          <w:spacing w:val="-12"/>
        </w:rPr>
        <w:t xml:space="preserve"> </w:t>
      </w:r>
      <w:r>
        <w:t>d</w:t>
      </w:r>
      <w:r>
        <w:t>e</w:t>
      </w:r>
      <w:r>
        <w:rPr>
          <w:spacing w:val="-10"/>
        </w:rPr>
        <w:t xml:space="preserve"> </w:t>
      </w:r>
      <w:r>
        <w:t>taxímetros</w:t>
      </w:r>
      <w:r>
        <w:rPr>
          <w:spacing w:val="-11"/>
        </w:rPr>
        <w:t xml:space="preserve"> </w:t>
      </w:r>
      <w:r>
        <w:t>y</w:t>
      </w:r>
      <w:r>
        <w:rPr>
          <w:spacing w:val="-11"/>
        </w:rPr>
        <w:t xml:space="preserve"> </w:t>
      </w:r>
      <w:r>
        <w:t>otros</w:t>
      </w:r>
      <w:r>
        <w:rPr>
          <w:spacing w:val="-14"/>
        </w:rPr>
        <w:t xml:space="preserve"> </w:t>
      </w:r>
      <w:r>
        <w:t>medios</w:t>
      </w:r>
      <w:r>
        <w:rPr>
          <w:spacing w:val="-11"/>
        </w:rPr>
        <w:t xml:space="preserve"> </w:t>
      </w:r>
      <w:r>
        <w:t>análogos</w:t>
      </w:r>
      <w:r>
        <w:rPr>
          <w:spacing w:val="-7"/>
        </w:rPr>
        <w:t xml:space="preserve"> </w:t>
      </w:r>
      <w:r>
        <w:t>usados para determinar el precio del servicio de transporte que se brinda al usuario.</w:t>
      </w:r>
    </w:p>
    <w:p w:rsidR="001E088C" w:rsidRDefault="001E088C">
      <w:pPr>
        <w:pStyle w:val="Textoindependiente"/>
        <w:spacing w:before="1"/>
      </w:pPr>
    </w:p>
    <w:p w:rsidR="001E088C" w:rsidRDefault="00150DF2">
      <w:pPr>
        <w:pStyle w:val="Textoindependiente"/>
        <w:ind w:left="102" w:right="113"/>
        <w:jc w:val="both"/>
      </w:pPr>
      <w:r>
        <w:t>En efecto, los usuarios de taxis, colectivos y otros medios de transporte de similar naturaleza, confían en que los taxímetros u otr</w:t>
      </w:r>
      <w:r>
        <w:t>os medios empleados para determinar</w:t>
      </w:r>
      <w:r>
        <w:rPr>
          <w:spacing w:val="-10"/>
        </w:rPr>
        <w:t xml:space="preserve"> </w:t>
      </w:r>
      <w:r>
        <w:t>el</w:t>
      </w:r>
      <w:r>
        <w:rPr>
          <w:spacing w:val="-8"/>
        </w:rPr>
        <w:t xml:space="preserve"> </w:t>
      </w:r>
      <w:r>
        <w:t>de</w:t>
      </w:r>
      <w:r>
        <w:rPr>
          <w:spacing w:val="-8"/>
        </w:rPr>
        <w:t xml:space="preserve"> </w:t>
      </w:r>
      <w:r>
        <w:t>cobro</w:t>
      </w:r>
      <w:r>
        <w:rPr>
          <w:spacing w:val="-11"/>
        </w:rPr>
        <w:t xml:space="preserve"> </w:t>
      </w:r>
      <w:r>
        <w:t>del</w:t>
      </w:r>
      <w:r>
        <w:rPr>
          <w:spacing w:val="-7"/>
        </w:rPr>
        <w:t xml:space="preserve"> </w:t>
      </w:r>
      <w:r>
        <w:t>servicio</w:t>
      </w:r>
      <w:r>
        <w:rPr>
          <w:spacing w:val="-9"/>
        </w:rPr>
        <w:t xml:space="preserve"> </w:t>
      </w:r>
      <w:r>
        <w:t>de</w:t>
      </w:r>
      <w:r>
        <w:rPr>
          <w:spacing w:val="-8"/>
        </w:rPr>
        <w:t xml:space="preserve"> </w:t>
      </w:r>
      <w:r>
        <w:t>traslado</w:t>
      </w:r>
      <w:r>
        <w:rPr>
          <w:spacing w:val="-8"/>
        </w:rPr>
        <w:t xml:space="preserve"> </w:t>
      </w:r>
      <w:r>
        <w:t>sean</w:t>
      </w:r>
      <w:r>
        <w:rPr>
          <w:spacing w:val="-6"/>
        </w:rPr>
        <w:t xml:space="preserve"> </w:t>
      </w:r>
      <w:r>
        <w:t>justos</w:t>
      </w:r>
      <w:r>
        <w:rPr>
          <w:spacing w:val="-9"/>
        </w:rPr>
        <w:t xml:space="preserve"> </w:t>
      </w:r>
      <w:r>
        <w:t>y</w:t>
      </w:r>
      <w:r>
        <w:rPr>
          <w:spacing w:val="-9"/>
        </w:rPr>
        <w:t xml:space="preserve"> </w:t>
      </w:r>
      <w:r>
        <w:t>precisos.</w:t>
      </w:r>
      <w:r>
        <w:rPr>
          <w:spacing w:val="-6"/>
        </w:rPr>
        <w:t xml:space="preserve"> </w:t>
      </w:r>
      <w:r>
        <w:t>Sin</w:t>
      </w:r>
      <w:r>
        <w:rPr>
          <w:spacing w:val="-9"/>
        </w:rPr>
        <w:t xml:space="preserve"> </w:t>
      </w:r>
      <w:r>
        <w:t>embargo, la</w:t>
      </w:r>
      <w:r>
        <w:rPr>
          <w:spacing w:val="-17"/>
        </w:rPr>
        <w:t xml:space="preserve"> </w:t>
      </w:r>
      <w:r>
        <w:t>realidad</w:t>
      </w:r>
      <w:r>
        <w:rPr>
          <w:spacing w:val="-17"/>
        </w:rPr>
        <w:t xml:space="preserve"> </w:t>
      </w:r>
      <w:r>
        <w:t>ha</w:t>
      </w:r>
      <w:r>
        <w:rPr>
          <w:spacing w:val="-16"/>
        </w:rPr>
        <w:t xml:space="preserve"> </w:t>
      </w:r>
      <w:r>
        <w:t>dejado</w:t>
      </w:r>
      <w:r>
        <w:rPr>
          <w:spacing w:val="-17"/>
        </w:rPr>
        <w:t xml:space="preserve"> </w:t>
      </w:r>
      <w:r>
        <w:t>en</w:t>
      </w:r>
      <w:r>
        <w:rPr>
          <w:spacing w:val="-17"/>
        </w:rPr>
        <w:t xml:space="preserve"> </w:t>
      </w:r>
      <w:r>
        <w:t>evidencia</w:t>
      </w:r>
      <w:r>
        <w:rPr>
          <w:spacing w:val="-17"/>
        </w:rPr>
        <w:t xml:space="preserve"> </w:t>
      </w:r>
      <w:r>
        <w:t>que</w:t>
      </w:r>
      <w:r>
        <w:rPr>
          <w:spacing w:val="-16"/>
        </w:rPr>
        <w:t xml:space="preserve"> </w:t>
      </w:r>
      <w:r>
        <w:t>existen</w:t>
      </w:r>
      <w:r>
        <w:rPr>
          <w:spacing w:val="-17"/>
        </w:rPr>
        <w:t xml:space="preserve"> </w:t>
      </w:r>
      <w:r>
        <w:t>conductores</w:t>
      </w:r>
      <w:r>
        <w:rPr>
          <w:spacing w:val="-17"/>
        </w:rPr>
        <w:t xml:space="preserve"> </w:t>
      </w:r>
      <w:r>
        <w:t>deshonestos</w:t>
      </w:r>
      <w:r>
        <w:rPr>
          <w:spacing w:val="-16"/>
        </w:rPr>
        <w:t xml:space="preserve"> </w:t>
      </w:r>
      <w:r>
        <w:t>que</w:t>
      </w:r>
      <w:r>
        <w:rPr>
          <w:spacing w:val="-17"/>
        </w:rPr>
        <w:t xml:space="preserve"> </w:t>
      </w:r>
      <w:r>
        <w:t>alteran estos dispositivos con el objetivo de aumentar sus ganancias de</w:t>
      </w:r>
      <w:r>
        <w:t xml:space="preserve"> manera ilegal, defraudando la confianza de sus usuarios. Este tipo de prácticas ilegales y reprochables,</w:t>
      </w:r>
      <w:r>
        <w:rPr>
          <w:spacing w:val="-7"/>
        </w:rPr>
        <w:t xml:space="preserve"> </w:t>
      </w:r>
      <w:r>
        <w:t>no</w:t>
      </w:r>
      <w:r>
        <w:rPr>
          <w:spacing w:val="-7"/>
        </w:rPr>
        <w:t xml:space="preserve"> </w:t>
      </w:r>
      <w:r>
        <w:t>sólo</w:t>
      </w:r>
      <w:r>
        <w:rPr>
          <w:spacing w:val="-6"/>
        </w:rPr>
        <w:t xml:space="preserve"> </w:t>
      </w:r>
      <w:r>
        <w:t>afectan</w:t>
      </w:r>
      <w:r>
        <w:rPr>
          <w:spacing w:val="-7"/>
        </w:rPr>
        <w:t xml:space="preserve"> </w:t>
      </w:r>
      <w:r>
        <w:t>negativamente</w:t>
      </w:r>
      <w:r>
        <w:rPr>
          <w:spacing w:val="-7"/>
        </w:rPr>
        <w:t xml:space="preserve"> </w:t>
      </w:r>
      <w:r>
        <w:t>a</w:t>
      </w:r>
      <w:r>
        <w:rPr>
          <w:spacing w:val="-7"/>
        </w:rPr>
        <w:t xml:space="preserve"> </w:t>
      </w:r>
      <w:r>
        <w:t>los</w:t>
      </w:r>
      <w:r>
        <w:rPr>
          <w:spacing w:val="-7"/>
        </w:rPr>
        <w:t xml:space="preserve"> </w:t>
      </w:r>
      <w:r>
        <w:t>usuarios,</w:t>
      </w:r>
      <w:r>
        <w:rPr>
          <w:spacing w:val="-7"/>
        </w:rPr>
        <w:t xml:space="preserve"> </w:t>
      </w:r>
      <w:r>
        <w:t>tanto</w:t>
      </w:r>
      <w:r>
        <w:rPr>
          <w:spacing w:val="-7"/>
        </w:rPr>
        <w:t xml:space="preserve"> </w:t>
      </w:r>
      <w:r>
        <w:t>nacionales</w:t>
      </w:r>
      <w:r>
        <w:rPr>
          <w:spacing w:val="-7"/>
        </w:rPr>
        <w:t xml:space="preserve"> </w:t>
      </w:r>
      <w:r>
        <w:t>como extranjeros,</w:t>
      </w:r>
      <w:r>
        <w:rPr>
          <w:spacing w:val="-4"/>
        </w:rPr>
        <w:t xml:space="preserve"> </w:t>
      </w:r>
      <w:r>
        <w:t>sino</w:t>
      </w:r>
      <w:r>
        <w:rPr>
          <w:spacing w:val="-2"/>
        </w:rPr>
        <w:t xml:space="preserve"> </w:t>
      </w:r>
      <w:r>
        <w:t>que</w:t>
      </w:r>
      <w:r>
        <w:rPr>
          <w:spacing w:val="-3"/>
        </w:rPr>
        <w:t xml:space="preserve"> </w:t>
      </w:r>
      <w:r>
        <w:t>también a</w:t>
      </w:r>
      <w:r>
        <w:rPr>
          <w:spacing w:val="-3"/>
        </w:rPr>
        <w:t xml:space="preserve"> </w:t>
      </w:r>
      <w:r>
        <w:t>la</w:t>
      </w:r>
      <w:r>
        <w:rPr>
          <w:spacing w:val="-3"/>
        </w:rPr>
        <w:t xml:space="preserve"> </w:t>
      </w:r>
      <w:r>
        <w:t>imagen</w:t>
      </w:r>
      <w:r>
        <w:rPr>
          <w:spacing w:val="-3"/>
        </w:rPr>
        <w:t xml:space="preserve"> </w:t>
      </w:r>
      <w:r>
        <w:t>del</w:t>
      </w:r>
      <w:r>
        <w:rPr>
          <w:spacing w:val="-4"/>
        </w:rPr>
        <w:t xml:space="preserve"> </w:t>
      </w:r>
      <w:r>
        <w:t>transporte</w:t>
      </w:r>
      <w:r>
        <w:rPr>
          <w:spacing w:val="-3"/>
        </w:rPr>
        <w:t xml:space="preserve"> </w:t>
      </w:r>
      <w:r>
        <w:t>público y</w:t>
      </w:r>
      <w:r>
        <w:rPr>
          <w:spacing w:val="-3"/>
        </w:rPr>
        <w:t xml:space="preserve"> </w:t>
      </w:r>
      <w:r>
        <w:t>la</w:t>
      </w:r>
      <w:r>
        <w:rPr>
          <w:spacing w:val="-3"/>
        </w:rPr>
        <w:t xml:space="preserve"> </w:t>
      </w:r>
      <w:r>
        <w:t>reputación</w:t>
      </w:r>
      <w:r>
        <w:rPr>
          <w:spacing w:val="-4"/>
        </w:rPr>
        <w:t xml:space="preserve"> </w:t>
      </w:r>
      <w:r>
        <w:t>del país a nivel internacional.</w:t>
      </w:r>
    </w:p>
    <w:p w:rsidR="001E088C" w:rsidRDefault="001E088C">
      <w:pPr>
        <w:pStyle w:val="Textoindependiente"/>
        <w:spacing w:before="10"/>
        <w:rPr>
          <w:sz w:val="23"/>
        </w:rPr>
      </w:pPr>
    </w:p>
    <w:p w:rsidR="001E088C" w:rsidRDefault="00150DF2">
      <w:pPr>
        <w:ind w:left="102" w:right="118" w:firstLine="67"/>
        <w:jc w:val="both"/>
        <w:rPr>
          <w:b/>
          <w:i/>
          <w:sz w:val="24"/>
        </w:rPr>
      </w:pPr>
      <w:r>
        <w:rPr>
          <w:sz w:val="24"/>
        </w:rPr>
        <w:t>A modo ejemplar, en el mes de diciembre del año 2022 el ministro de Transporte, Don Juan Carlos Muñoz señaló “…</w:t>
      </w:r>
      <w:r>
        <w:rPr>
          <w:b/>
          <w:i/>
          <w:sz w:val="24"/>
        </w:rPr>
        <w:t>el Programa de Fiscalización del MTT contabiliza</w:t>
      </w:r>
      <w:r>
        <w:rPr>
          <w:b/>
          <w:i/>
          <w:spacing w:val="-5"/>
          <w:sz w:val="24"/>
        </w:rPr>
        <w:t xml:space="preserve"> </w:t>
      </w:r>
      <w:r>
        <w:rPr>
          <w:b/>
          <w:i/>
          <w:sz w:val="24"/>
        </w:rPr>
        <w:t>cerca</w:t>
      </w:r>
      <w:r>
        <w:rPr>
          <w:b/>
          <w:i/>
          <w:spacing w:val="-4"/>
          <w:sz w:val="24"/>
        </w:rPr>
        <w:t xml:space="preserve"> </w:t>
      </w:r>
      <w:r>
        <w:rPr>
          <w:b/>
          <w:i/>
          <w:sz w:val="24"/>
        </w:rPr>
        <w:t>de</w:t>
      </w:r>
      <w:r>
        <w:rPr>
          <w:b/>
          <w:i/>
          <w:spacing w:val="-4"/>
          <w:sz w:val="24"/>
        </w:rPr>
        <w:t xml:space="preserve"> </w:t>
      </w:r>
      <w:r>
        <w:rPr>
          <w:b/>
          <w:i/>
          <w:sz w:val="24"/>
        </w:rPr>
        <w:t>50</w:t>
      </w:r>
      <w:r>
        <w:rPr>
          <w:b/>
          <w:i/>
          <w:spacing w:val="-4"/>
          <w:sz w:val="24"/>
        </w:rPr>
        <w:t xml:space="preserve"> </w:t>
      </w:r>
      <w:r>
        <w:rPr>
          <w:b/>
          <w:i/>
          <w:sz w:val="24"/>
        </w:rPr>
        <w:t>mil</w:t>
      </w:r>
      <w:r>
        <w:rPr>
          <w:b/>
          <w:i/>
          <w:spacing w:val="-3"/>
          <w:sz w:val="24"/>
        </w:rPr>
        <w:t xml:space="preserve"> </w:t>
      </w:r>
      <w:r>
        <w:rPr>
          <w:b/>
          <w:i/>
          <w:sz w:val="24"/>
        </w:rPr>
        <w:t>controles,</w:t>
      </w:r>
      <w:r>
        <w:rPr>
          <w:b/>
          <w:i/>
          <w:spacing w:val="-4"/>
          <w:sz w:val="24"/>
        </w:rPr>
        <w:t xml:space="preserve"> </w:t>
      </w:r>
      <w:r>
        <w:rPr>
          <w:b/>
          <w:i/>
          <w:sz w:val="24"/>
        </w:rPr>
        <w:t>más</w:t>
      </w:r>
      <w:r>
        <w:rPr>
          <w:b/>
          <w:i/>
          <w:spacing w:val="-6"/>
          <w:sz w:val="24"/>
        </w:rPr>
        <w:t xml:space="preserve"> </w:t>
      </w:r>
      <w:r>
        <w:rPr>
          <w:b/>
          <w:i/>
          <w:sz w:val="24"/>
        </w:rPr>
        <w:t>de</w:t>
      </w:r>
      <w:r>
        <w:rPr>
          <w:b/>
          <w:i/>
          <w:spacing w:val="-4"/>
          <w:sz w:val="24"/>
        </w:rPr>
        <w:t xml:space="preserve"> </w:t>
      </w:r>
      <w:r>
        <w:rPr>
          <w:b/>
          <w:i/>
          <w:sz w:val="24"/>
        </w:rPr>
        <w:t>7</w:t>
      </w:r>
      <w:r>
        <w:rPr>
          <w:b/>
          <w:i/>
          <w:spacing w:val="-5"/>
          <w:sz w:val="24"/>
        </w:rPr>
        <w:t xml:space="preserve"> </w:t>
      </w:r>
      <w:r>
        <w:rPr>
          <w:b/>
          <w:i/>
          <w:sz w:val="24"/>
        </w:rPr>
        <w:t>mil</w:t>
      </w:r>
      <w:r>
        <w:rPr>
          <w:b/>
          <w:i/>
          <w:spacing w:val="-3"/>
          <w:sz w:val="24"/>
        </w:rPr>
        <w:t xml:space="preserve"> </w:t>
      </w:r>
      <w:r>
        <w:rPr>
          <w:b/>
          <w:i/>
          <w:sz w:val="24"/>
        </w:rPr>
        <w:t>infracciones</w:t>
      </w:r>
      <w:r>
        <w:rPr>
          <w:b/>
          <w:i/>
          <w:spacing w:val="-6"/>
          <w:sz w:val="24"/>
        </w:rPr>
        <w:t xml:space="preserve"> </w:t>
      </w:r>
      <w:r>
        <w:rPr>
          <w:b/>
          <w:i/>
          <w:sz w:val="24"/>
        </w:rPr>
        <w:t>y</w:t>
      </w:r>
      <w:r>
        <w:rPr>
          <w:b/>
          <w:i/>
          <w:spacing w:val="-4"/>
          <w:sz w:val="24"/>
        </w:rPr>
        <w:t xml:space="preserve"> </w:t>
      </w:r>
      <w:r>
        <w:rPr>
          <w:b/>
          <w:i/>
          <w:sz w:val="24"/>
        </w:rPr>
        <w:t>86</w:t>
      </w:r>
      <w:r>
        <w:rPr>
          <w:b/>
          <w:i/>
          <w:spacing w:val="-4"/>
          <w:sz w:val="24"/>
        </w:rPr>
        <w:t xml:space="preserve"> </w:t>
      </w:r>
      <w:r>
        <w:rPr>
          <w:b/>
          <w:i/>
          <w:sz w:val="24"/>
        </w:rPr>
        <w:t>casos</w:t>
      </w:r>
      <w:r>
        <w:rPr>
          <w:b/>
          <w:i/>
          <w:spacing w:val="-4"/>
          <w:sz w:val="24"/>
        </w:rPr>
        <w:t xml:space="preserve"> </w:t>
      </w:r>
      <w:r>
        <w:rPr>
          <w:b/>
          <w:i/>
          <w:spacing w:val="-5"/>
          <w:sz w:val="24"/>
        </w:rPr>
        <w:t>de</w:t>
      </w:r>
    </w:p>
    <w:p w:rsidR="001E088C" w:rsidRDefault="001E088C">
      <w:pPr>
        <w:jc w:val="both"/>
        <w:rPr>
          <w:sz w:val="24"/>
        </w:rPr>
        <w:sectPr w:rsidR="001E088C">
          <w:type w:val="continuous"/>
          <w:pgSz w:w="12240" w:h="15840"/>
          <w:pgMar w:top="1340" w:right="1580" w:bottom="280" w:left="1600" w:header="720" w:footer="720" w:gutter="0"/>
          <w:cols w:space="720"/>
        </w:sectPr>
      </w:pPr>
    </w:p>
    <w:p w:rsidR="001E088C" w:rsidRDefault="00150DF2">
      <w:pPr>
        <w:spacing w:before="77"/>
        <w:ind w:left="102" w:right="116"/>
        <w:jc w:val="both"/>
        <w:rPr>
          <w:sz w:val="24"/>
        </w:rPr>
      </w:pPr>
      <w:r>
        <w:rPr>
          <w:b/>
          <w:i/>
          <w:sz w:val="24"/>
        </w:rPr>
        <w:lastRenderedPageBreak/>
        <w:t>taxímetros intervenidos. El taxímetro es una herramienta fundamental para que los usuarios confíen en el servicio, y adulterarlo es un grave daño a esa confianza y a la gran mayoría de los taxistas que trabajan honradamente y cum</w:t>
      </w:r>
      <w:r>
        <w:rPr>
          <w:b/>
          <w:i/>
          <w:sz w:val="24"/>
        </w:rPr>
        <w:t>pliendo las reglas</w:t>
      </w:r>
      <w:r>
        <w:rPr>
          <w:sz w:val="24"/>
        </w:rPr>
        <w:t>”.1</w:t>
      </w:r>
    </w:p>
    <w:p w:rsidR="001E088C" w:rsidRDefault="001E088C">
      <w:pPr>
        <w:pStyle w:val="Textoindependiente"/>
        <w:spacing w:before="11"/>
        <w:rPr>
          <w:sz w:val="23"/>
        </w:rPr>
      </w:pPr>
    </w:p>
    <w:p w:rsidR="001E088C" w:rsidRDefault="00150DF2">
      <w:pPr>
        <w:pStyle w:val="Textoindependiente"/>
        <w:ind w:left="102"/>
        <w:jc w:val="both"/>
      </w:pPr>
      <w:r>
        <w:t>1</w:t>
      </w:r>
      <w:r>
        <w:rPr>
          <w:spacing w:val="-1"/>
        </w:rPr>
        <w:t xml:space="preserve"> </w:t>
      </w:r>
      <w:hyperlink r:id="rId4">
        <w:r>
          <w:rPr>
            <w:color w:val="0462C1"/>
            <w:spacing w:val="-2"/>
            <w:u w:val="single" w:color="0462C1"/>
          </w:rPr>
          <w:t>https://www.mtt.gob.cl/archivos/33463</w:t>
        </w:r>
      </w:hyperlink>
    </w:p>
    <w:p w:rsidR="001E088C" w:rsidRDefault="001E088C">
      <w:pPr>
        <w:pStyle w:val="Textoindependiente"/>
        <w:rPr>
          <w:sz w:val="16"/>
        </w:rPr>
      </w:pPr>
    </w:p>
    <w:p w:rsidR="001E088C" w:rsidRDefault="00150DF2">
      <w:pPr>
        <w:pStyle w:val="Textoindependiente"/>
        <w:spacing w:before="92"/>
        <w:ind w:left="102" w:right="115"/>
        <w:jc w:val="both"/>
      </w:pPr>
      <w:r>
        <w:t>Ante esta reprochable situación, que se ha hecho reiterativa en los últimos años, resulta imperativo y crucial tomar medidas para erradicar estas conductas ilícitas, garantizando la integridad y confianza en el sistema de transporte público. A juicio de es</w:t>
      </w:r>
      <w:r>
        <w:t>tos</w:t>
      </w:r>
      <w:r>
        <w:rPr>
          <w:spacing w:val="-1"/>
        </w:rPr>
        <w:t xml:space="preserve"> </w:t>
      </w:r>
      <w:r>
        <w:t>legisladores,</w:t>
      </w:r>
      <w:r>
        <w:rPr>
          <w:spacing w:val="-2"/>
        </w:rPr>
        <w:t xml:space="preserve"> </w:t>
      </w:r>
      <w:r>
        <w:t>creemos</w:t>
      </w:r>
      <w:r>
        <w:rPr>
          <w:spacing w:val="-1"/>
        </w:rPr>
        <w:t xml:space="preserve"> </w:t>
      </w:r>
      <w:r>
        <w:t>que una de las posibles medidas</w:t>
      </w:r>
      <w:r>
        <w:rPr>
          <w:spacing w:val="-1"/>
        </w:rPr>
        <w:t xml:space="preserve"> </w:t>
      </w:r>
      <w:r>
        <w:t>disuasiva de este tipo de conductas, que puede adoptarse, sería la caducidad de la licencia de conducir de aquellos conductores que sean declarados culpables de adulterar los taxímetros o los medios</w:t>
      </w:r>
      <w:r>
        <w:t xml:space="preserve"> análogos utilizados parta determinar la tarifa de cobro de pasajes, como también la inhabilidad para su obtención según sea el caso.</w:t>
      </w:r>
    </w:p>
    <w:p w:rsidR="001E088C" w:rsidRDefault="001E088C">
      <w:pPr>
        <w:pStyle w:val="Textoindependiente"/>
        <w:spacing w:before="1"/>
      </w:pPr>
    </w:p>
    <w:p w:rsidR="001E088C" w:rsidRDefault="00150DF2">
      <w:pPr>
        <w:pStyle w:val="Textoindependiente"/>
        <w:ind w:left="102" w:right="116"/>
        <w:jc w:val="both"/>
      </w:pPr>
      <w:r>
        <w:t>Si</w:t>
      </w:r>
      <w:r>
        <w:rPr>
          <w:spacing w:val="-4"/>
        </w:rPr>
        <w:t xml:space="preserve"> </w:t>
      </w:r>
      <w:r>
        <w:t>bien</w:t>
      </w:r>
      <w:r>
        <w:rPr>
          <w:spacing w:val="-4"/>
        </w:rPr>
        <w:t xml:space="preserve"> </w:t>
      </w:r>
      <w:r>
        <w:t>la</w:t>
      </w:r>
      <w:r>
        <w:rPr>
          <w:spacing w:val="-5"/>
        </w:rPr>
        <w:t xml:space="preserve"> </w:t>
      </w:r>
      <w:r>
        <w:t>medida</w:t>
      </w:r>
      <w:r>
        <w:rPr>
          <w:spacing w:val="-3"/>
        </w:rPr>
        <w:t xml:space="preserve"> </w:t>
      </w:r>
      <w:r>
        <w:t>puede</w:t>
      </w:r>
      <w:r>
        <w:rPr>
          <w:spacing w:val="-3"/>
        </w:rPr>
        <w:t xml:space="preserve"> </w:t>
      </w:r>
      <w:r>
        <w:t>aparecer</w:t>
      </w:r>
      <w:r>
        <w:rPr>
          <w:spacing w:val="-7"/>
        </w:rPr>
        <w:t xml:space="preserve"> </w:t>
      </w:r>
      <w:r>
        <w:t>como</w:t>
      </w:r>
      <w:r>
        <w:rPr>
          <w:spacing w:val="40"/>
        </w:rPr>
        <w:t xml:space="preserve"> </w:t>
      </w:r>
      <w:r>
        <w:t>drástica,</w:t>
      </w:r>
      <w:r>
        <w:rPr>
          <w:spacing w:val="40"/>
        </w:rPr>
        <w:t xml:space="preserve"> </w:t>
      </w:r>
      <w:r>
        <w:t>tenemos</w:t>
      </w:r>
      <w:r>
        <w:rPr>
          <w:spacing w:val="-3"/>
        </w:rPr>
        <w:t xml:space="preserve"> </w:t>
      </w:r>
      <w:r>
        <w:t>la</w:t>
      </w:r>
      <w:r>
        <w:rPr>
          <w:spacing w:val="-5"/>
        </w:rPr>
        <w:t xml:space="preserve"> </w:t>
      </w:r>
      <w:r>
        <w:t>firme</w:t>
      </w:r>
      <w:r>
        <w:rPr>
          <w:spacing w:val="-5"/>
        </w:rPr>
        <w:t xml:space="preserve"> </w:t>
      </w:r>
      <w:r>
        <w:t>convicción</w:t>
      </w:r>
      <w:r>
        <w:rPr>
          <w:spacing w:val="-2"/>
        </w:rPr>
        <w:t xml:space="preserve"> </w:t>
      </w:r>
      <w:r>
        <w:t>que ésta es acorde a la gravedad de la conduc</w:t>
      </w:r>
      <w:r>
        <w:t xml:space="preserve">ta que se pretende erradicar, ya que no sólo hay manipulación de un dispositivo, sino que además una intención premeditada de estafar al usuario e infringir las normas imperantes del transporte público, afectando la Fe Pública y alterando dispositivos que </w:t>
      </w:r>
      <w:r>
        <w:t>cuentan con un sello legal que se acredita al momento de la renovación de la licencia de conducir del vehículo en cuestión.</w:t>
      </w:r>
    </w:p>
    <w:p w:rsidR="001E088C" w:rsidRDefault="001E088C">
      <w:pPr>
        <w:pStyle w:val="Textoindependiente"/>
      </w:pPr>
    </w:p>
    <w:p w:rsidR="001E088C" w:rsidRDefault="00150DF2">
      <w:pPr>
        <w:pStyle w:val="Textoindependiente"/>
        <w:spacing w:before="1"/>
        <w:ind w:left="102" w:right="116"/>
        <w:jc w:val="both"/>
      </w:pPr>
      <w:r>
        <w:t>Por su parte, la ley 18.290 de Tránsito. sanciona conducir un taxi sin taxímetro o llevándolo acondicionado de modo que no marque l</w:t>
      </w:r>
      <w:r>
        <w:t>a tarifa reglamentaria, solamente</w:t>
      </w:r>
      <w:r>
        <w:rPr>
          <w:spacing w:val="-4"/>
        </w:rPr>
        <w:t xml:space="preserve"> </w:t>
      </w:r>
      <w:r>
        <w:t>como</w:t>
      </w:r>
      <w:r>
        <w:rPr>
          <w:spacing w:val="-7"/>
        </w:rPr>
        <w:t xml:space="preserve"> </w:t>
      </w:r>
      <w:r>
        <w:t>una</w:t>
      </w:r>
      <w:r>
        <w:rPr>
          <w:spacing w:val="-5"/>
        </w:rPr>
        <w:t xml:space="preserve"> </w:t>
      </w:r>
      <w:r>
        <w:t>conducta</w:t>
      </w:r>
      <w:r>
        <w:rPr>
          <w:spacing w:val="-7"/>
        </w:rPr>
        <w:t xml:space="preserve"> </w:t>
      </w:r>
      <w:r>
        <w:t>grave.</w:t>
      </w:r>
      <w:r>
        <w:rPr>
          <w:spacing w:val="-7"/>
        </w:rPr>
        <w:t xml:space="preserve"> </w:t>
      </w:r>
      <w:r>
        <w:t>Lo</w:t>
      </w:r>
      <w:r>
        <w:rPr>
          <w:spacing w:val="-2"/>
        </w:rPr>
        <w:t xml:space="preserve"> </w:t>
      </w:r>
      <w:r>
        <w:t>anterior</w:t>
      </w:r>
      <w:r>
        <w:rPr>
          <w:spacing w:val="-6"/>
        </w:rPr>
        <w:t xml:space="preserve"> </w:t>
      </w:r>
      <w:r>
        <w:t>es</w:t>
      </w:r>
      <w:r>
        <w:rPr>
          <w:spacing w:val="-5"/>
        </w:rPr>
        <w:t xml:space="preserve"> </w:t>
      </w:r>
      <w:r>
        <w:t>sancionado</w:t>
      </w:r>
      <w:r>
        <w:rPr>
          <w:spacing w:val="-7"/>
        </w:rPr>
        <w:t xml:space="preserve"> </w:t>
      </w:r>
      <w:r>
        <w:t>por</w:t>
      </w:r>
      <w:r>
        <w:rPr>
          <w:spacing w:val="-8"/>
        </w:rPr>
        <w:t xml:space="preserve"> </w:t>
      </w:r>
      <w:r>
        <w:t>la</w:t>
      </w:r>
      <w:r>
        <w:rPr>
          <w:spacing w:val="-5"/>
        </w:rPr>
        <w:t xml:space="preserve"> </w:t>
      </w:r>
      <w:r>
        <w:t>Ley</w:t>
      </w:r>
      <w:r>
        <w:rPr>
          <w:spacing w:val="-8"/>
        </w:rPr>
        <w:t xml:space="preserve"> </w:t>
      </w:r>
      <w:r>
        <w:t>con</w:t>
      </w:r>
      <w:r>
        <w:rPr>
          <w:spacing w:val="-7"/>
        </w:rPr>
        <w:t xml:space="preserve"> </w:t>
      </w:r>
      <w:r>
        <w:t>una multa de 1 a 1,5 Unidades Tributarias Mensuales, siendo, a nuestro juicio esta medida completamente desproporcional e insuficiente para el perjuicio pat</w:t>
      </w:r>
      <w:r>
        <w:t>rimonial provocado a los usuarios afectados.</w:t>
      </w:r>
    </w:p>
    <w:p w:rsidR="001E088C" w:rsidRDefault="001E088C">
      <w:pPr>
        <w:pStyle w:val="Textoindependiente"/>
      </w:pPr>
    </w:p>
    <w:p w:rsidR="001E088C" w:rsidRDefault="00150DF2">
      <w:pPr>
        <w:pStyle w:val="Textoindependiente"/>
        <w:ind w:left="102" w:right="116"/>
        <w:jc w:val="both"/>
      </w:pPr>
      <w:r>
        <w:t>Por</w:t>
      </w:r>
      <w:r>
        <w:rPr>
          <w:spacing w:val="-11"/>
        </w:rPr>
        <w:t xml:space="preserve"> </w:t>
      </w:r>
      <w:r>
        <w:t>consiguiente,</w:t>
      </w:r>
      <w:r>
        <w:rPr>
          <w:spacing w:val="-10"/>
        </w:rPr>
        <w:t xml:space="preserve"> </w:t>
      </w:r>
      <w:r>
        <w:t>y</w:t>
      </w:r>
      <w:r>
        <w:rPr>
          <w:spacing w:val="-10"/>
        </w:rPr>
        <w:t xml:space="preserve"> </w:t>
      </w:r>
      <w:r>
        <w:t>con</w:t>
      </w:r>
      <w:r>
        <w:rPr>
          <w:spacing w:val="-9"/>
        </w:rPr>
        <w:t xml:space="preserve"> </w:t>
      </w:r>
      <w:r>
        <w:t>el</w:t>
      </w:r>
      <w:r>
        <w:rPr>
          <w:spacing w:val="-11"/>
        </w:rPr>
        <w:t xml:space="preserve"> </w:t>
      </w:r>
      <w:r>
        <w:t>mérito</w:t>
      </w:r>
      <w:r>
        <w:rPr>
          <w:spacing w:val="-9"/>
        </w:rPr>
        <w:t xml:space="preserve"> </w:t>
      </w:r>
      <w:r>
        <w:t>de</w:t>
      </w:r>
      <w:r>
        <w:rPr>
          <w:spacing w:val="-9"/>
        </w:rPr>
        <w:t xml:space="preserve"> </w:t>
      </w:r>
      <w:r>
        <w:t>los</w:t>
      </w:r>
      <w:r>
        <w:rPr>
          <w:spacing w:val="-10"/>
        </w:rPr>
        <w:t xml:space="preserve"> </w:t>
      </w:r>
      <w:r>
        <w:t>antecedentes</w:t>
      </w:r>
      <w:r>
        <w:rPr>
          <w:spacing w:val="-10"/>
        </w:rPr>
        <w:t xml:space="preserve"> </w:t>
      </w:r>
      <w:r>
        <w:t>expuestos,</w:t>
      </w:r>
      <w:r>
        <w:rPr>
          <w:spacing w:val="-10"/>
        </w:rPr>
        <w:t xml:space="preserve"> </w:t>
      </w:r>
      <w:r>
        <w:t>vengo</w:t>
      </w:r>
      <w:r>
        <w:rPr>
          <w:spacing w:val="-9"/>
        </w:rPr>
        <w:t xml:space="preserve"> </w:t>
      </w:r>
      <w:r>
        <w:t>en</w:t>
      </w:r>
      <w:r>
        <w:rPr>
          <w:spacing w:val="-9"/>
        </w:rPr>
        <w:t xml:space="preserve"> </w:t>
      </w:r>
      <w:r>
        <w:t>someter a la consideración de esta Honorable Corporación, el siguiente Proyecto de Ley:</w:t>
      </w:r>
    </w:p>
    <w:p w:rsidR="001E088C" w:rsidRDefault="001E088C">
      <w:pPr>
        <w:pStyle w:val="Textoindependiente"/>
      </w:pPr>
    </w:p>
    <w:p w:rsidR="001E088C" w:rsidRDefault="00150DF2">
      <w:pPr>
        <w:pStyle w:val="Ttulo1"/>
        <w:jc w:val="both"/>
        <w:rPr>
          <w:u w:val="none"/>
        </w:rPr>
      </w:pPr>
      <w:r>
        <w:rPr>
          <w:u w:val="none"/>
        </w:rPr>
        <w:t>Proyecto</w:t>
      </w:r>
      <w:r>
        <w:rPr>
          <w:spacing w:val="-4"/>
          <w:u w:val="none"/>
        </w:rPr>
        <w:t xml:space="preserve"> </w:t>
      </w:r>
      <w:r>
        <w:rPr>
          <w:u w:val="none"/>
        </w:rPr>
        <w:t>de</w:t>
      </w:r>
      <w:r>
        <w:rPr>
          <w:spacing w:val="-2"/>
          <w:u w:val="none"/>
        </w:rPr>
        <w:t xml:space="preserve"> </w:t>
      </w:r>
      <w:r>
        <w:rPr>
          <w:spacing w:val="-5"/>
          <w:u w:val="none"/>
        </w:rPr>
        <w:t>Ley</w:t>
      </w:r>
    </w:p>
    <w:p w:rsidR="001E088C" w:rsidRDefault="001E088C">
      <w:pPr>
        <w:pStyle w:val="Textoindependiente"/>
        <w:rPr>
          <w:b/>
        </w:rPr>
      </w:pPr>
    </w:p>
    <w:p w:rsidR="001E088C" w:rsidRDefault="00150DF2">
      <w:pPr>
        <w:pStyle w:val="Textoindependiente"/>
        <w:spacing w:before="1"/>
        <w:ind w:left="102"/>
      </w:pPr>
      <w:r>
        <w:t>“</w:t>
      </w:r>
      <w:r>
        <w:rPr>
          <w:b/>
        </w:rPr>
        <w:t>Artículo</w:t>
      </w:r>
      <w:r>
        <w:rPr>
          <w:b/>
          <w:spacing w:val="-4"/>
        </w:rPr>
        <w:t xml:space="preserve"> </w:t>
      </w:r>
      <w:r>
        <w:rPr>
          <w:b/>
        </w:rPr>
        <w:t>único</w:t>
      </w:r>
      <w:r>
        <w:t>:</w:t>
      </w:r>
      <w:r>
        <w:rPr>
          <w:spacing w:val="-4"/>
        </w:rPr>
        <w:t xml:space="preserve"> </w:t>
      </w:r>
      <w:r>
        <w:t>Incorpórese</w:t>
      </w:r>
      <w:r>
        <w:rPr>
          <w:spacing w:val="-5"/>
        </w:rPr>
        <w:t xml:space="preserve"> </w:t>
      </w:r>
      <w:r>
        <w:t>un</w:t>
      </w:r>
      <w:r>
        <w:rPr>
          <w:spacing w:val="-6"/>
        </w:rPr>
        <w:t xml:space="preserve"> </w:t>
      </w:r>
      <w:r>
        <w:t>nuevo</w:t>
      </w:r>
      <w:r>
        <w:rPr>
          <w:spacing w:val="-6"/>
        </w:rPr>
        <w:t xml:space="preserve"> </w:t>
      </w:r>
      <w:r>
        <w:t>artículo</w:t>
      </w:r>
      <w:r>
        <w:rPr>
          <w:spacing w:val="-4"/>
        </w:rPr>
        <w:t xml:space="preserve"> </w:t>
      </w:r>
      <w:r>
        <w:t>196</w:t>
      </w:r>
      <w:r>
        <w:rPr>
          <w:spacing w:val="-4"/>
        </w:rPr>
        <w:t xml:space="preserve"> </w:t>
      </w:r>
      <w:r>
        <w:t>quinquies</w:t>
      </w:r>
      <w:r>
        <w:rPr>
          <w:spacing w:val="-4"/>
        </w:rPr>
        <w:t xml:space="preserve"> </w:t>
      </w:r>
      <w:r>
        <w:t>en</w:t>
      </w:r>
      <w:r>
        <w:rPr>
          <w:spacing w:val="-4"/>
        </w:rPr>
        <w:t xml:space="preserve"> </w:t>
      </w:r>
      <w:r>
        <w:t>la</w:t>
      </w:r>
      <w:r>
        <w:rPr>
          <w:spacing w:val="-4"/>
        </w:rPr>
        <w:t xml:space="preserve"> </w:t>
      </w:r>
      <w:r>
        <w:t>ley</w:t>
      </w:r>
      <w:r>
        <w:rPr>
          <w:spacing w:val="-4"/>
        </w:rPr>
        <w:t xml:space="preserve"> </w:t>
      </w:r>
      <w:r>
        <w:t>18.290</w:t>
      </w:r>
      <w:r>
        <w:rPr>
          <w:spacing w:val="-4"/>
        </w:rPr>
        <w:t xml:space="preserve"> </w:t>
      </w:r>
      <w:r>
        <w:t>de Tránsito, del siguiente tenor:</w:t>
      </w:r>
    </w:p>
    <w:p w:rsidR="001E088C" w:rsidRDefault="001E088C">
      <w:pPr>
        <w:pStyle w:val="Textoindependiente"/>
        <w:spacing w:before="11"/>
        <w:rPr>
          <w:sz w:val="23"/>
        </w:rPr>
      </w:pPr>
    </w:p>
    <w:p w:rsidR="001E088C" w:rsidRDefault="00150DF2">
      <w:pPr>
        <w:pStyle w:val="Textoindependiente"/>
        <w:ind w:left="1518" w:right="1015"/>
        <w:jc w:val="both"/>
      </w:pPr>
      <w:r>
        <w:t>“</w:t>
      </w:r>
      <w:r>
        <w:rPr>
          <w:b/>
        </w:rPr>
        <w:t>192</w:t>
      </w:r>
      <w:r>
        <w:rPr>
          <w:b/>
          <w:spacing w:val="-7"/>
        </w:rPr>
        <w:t xml:space="preserve"> </w:t>
      </w:r>
      <w:r>
        <w:rPr>
          <w:b/>
        </w:rPr>
        <w:t>quinquies</w:t>
      </w:r>
      <w:r>
        <w:t>.</w:t>
      </w:r>
      <w:r>
        <w:rPr>
          <w:spacing w:val="-7"/>
        </w:rPr>
        <w:t xml:space="preserve"> </w:t>
      </w:r>
      <w:r>
        <w:t>-</w:t>
      </w:r>
      <w:r>
        <w:rPr>
          <w:spacing w:val="-8"/>
        </w:rPr>
        <w:t xml:space="preserve"> </w:t>
      </w:r>
      <w:r>
        <w:t>Será</w:t>
      </w:r>
      <w:r>
        <w:rPr>
          <w:spacing w:val="-6"/>
        </w:rPr>
        <w:t xml:space="preserve"> </w:t>
      </w:r>
      <w:r>
        <w:t>castigado</w:t>
      </w:r>
      <w:r>
        <w:rPr>
          <w:spacing w:val="-7"/>
        </w:rPr>
        <w:t xml:space="preserve"> </w:t>
      </w:r>
      <w:r>
        <w:t>con</w:t>
      </w:r>
      <w:r>
        <w:rPr>
          <w:spacing w:val="-7"/>
        </w:rPr>
        <w:t xml:space="preserve"> </w:t>
      </w:r>
      <w:r>
        <w:t>la</w:t>
      </w:r>
      <w:r>
        <w:rPr>
          <w:spacing w:val="-7"/>
        </w:rPr>
        <w:t xml:space="preserve"> </w:t>
      </w:r>
      <w:r>
        <w:t>caducidad</w:t>
      </w:r>
      <w:r>
        <w:rPr>
          <w:spacing w:val="-4"/>
        </w:rPr>
        <w:t xml:space="preserve"> </w:t>
      </w:r>
      <w:r>
        <w:t>inmediata de</w:t>
      </w:r>
      <w:r>
        <w:rPr>
          <w:spacing w:val="-5"/>
        </w:rPr>
        <w:t xml:space="preserve"> </w:t>
      </w:r>
      <w:r>
        <w:t>la</w:t>
      </w:r>
      <w:r>
        <w:rPr>
          <w:spacing w:val="-7"/>
        </w:rPr>
        <w:t xml:space="preserve"> </w:t>
      </w:r>
      <w:r>
        <w:t>licencia</w:t>
      </w:r>
      <w:r>
        <w:rPr>
          <w:spacing w:val="-5"/>
        </w:rPr>
        <w:t xml:space="preserve"> </w:t>
      </w:r>
      <w:r>
        <w:t>de</w:t>
      </w:r>
      <w:r>
        <w:rPr>
          <w:spacing w:val="-5"/>
        </w:rPr>
        <w:t xml:space="preserve"> </w:t>
      </w:r>
      <w:r>
        <w:t>conductor</w:t>
      </w:r>
      <w:r>
        <w:rPr>
          <w:spacing w:val="-4"/>
        </w:rPr>
        <w:t xml:space="preserve"> </w:t>
      </w:r>
      <w:r>
        <w:t>por</w:t>
      </w:r>
      <w:r>
        <w:rPr>
          <w:spacing w:val="-6"/>
        </w:rPr>
        <w:t xml:space="preserve"> </w:t>
      </w:r>
      <w:r>
        <w:t>un</w:t>
      </w:r>
      <w:r>
        <w:rPr>
          <w:spacing w:val="-7"/>
        </w:rPr>
        <w:t xml:space="preserve"> </w:t>
      </w:r>
      <w:r>
        <w:t>mínimo</w:t>
      </w:r>
      <w:r>
        <w:rPr>
          <w:spacing w:val="-7"/>
        </w:rPr>
        <w:t xml:space="preserve"> </w:t>
      </w:r>
      <w:r>
        <w:t>de</w:t>
      </w:r>
      <w:r>
        <w:rPr>
          <w:spacing w:val="-7"/>
        </w:rPr>
        <w:t xml:space="preserve"> </w:t>
      </w:r>
      <w:r>
        <w:t>8</w:t>
      </w:r>
      <w:r>
        <w:rPr>
          <w:spacing w:val="-5"/>
        </w:rPr>
        <w:t xml:space="preserve"> </w:t>
      </w:r>
      <w:r>
        <w:t>y</w:t>
      </w:r>
      <w:r>
        <w:rPr>
          <w:spacing w:val="-6"/>
        </w:rPr>
        <w:t xml:space="preserve"> </w:t>
      </w:r>
      <w:r>
        <w:t>hasta</w:t>
      </w:r>
      <w:r>
        <w:rPr>
          <w:spacing w:val="-7"/>
        </w:rPr>
        <w:t xml:space="preserve"> </w:t>
      </w:r>
      <w:r>
        <w:t>por</w:t>
      </w:r>
      <w:r>
        <w:rPr>
          <w:spacing w:val="-8"/>
        </w:rPr>
        <w:t xml:space="preserve"> </w:t>
      </w:r>
      <w:r>
        <w:t>10 años, o la inhabilidad para obtenerla por igual periodo, además del pago de una multa de 80 a 100 unidades tributarias</w:t>
      </w:r>
      <w:r>
        <w:rPr>
          <w:spacing w:val="-9"/>
        </w:rPr>
        <w:t xml:space="preserve"> </w:t>
      </w:r>
      <w:r>
        <w:t>mensuales,</w:t>
      </w:r>
      <w:r>
        <w:rPr>
          <w:spacing w:val="-8"/>
        </w:rPr>
        <w:t xml:space="preserve"> </w:t>
      </w:r>
      <w:r>
        <w:t>todo</w:t>
      </w:r>
      <w:r>
        <w:rPr>
          <w:spacing w:val="-8"/>
        </w:rPr>
        <w:t xml:space="preserve"> </w:t>
      </w:r>
      <w:r>
        <w:t>aquel</w:t>
      </w:r>
      <w:r>
        <w:rPr>
          <w:spacing w:val="-6"/>
        </w:rPr>
        <w:t xml:space="preserve"> </w:t>
      </w:r>
      <w:r>
        <w:t>que</w:t>
      </w:r>
      <w:r>
        <w:rPr>
          <w:spacing w:val="-6"/>
        </w:rPr>
        <w:t xml:space="preserve"> </w:t>
      </w:r>
      <w:r>
        <w:t>adultere</w:t>
      </w:r>
      <w:r>
        <w:rPr>
          <w:spacing w:val="-6"/>
        </w:rPr>
        <w:t xml:space="preserve"> </w:t>
      </w:r>
      <w:r>
        <w:t>un</w:t>
      </w:r>
      <w:r>
        <w:rPr>
          <w:spacing w:val="-3"/>
        </w:rPr>
        <w:t xml:space="preserve"> </w:t>
      </w:r>
      <w:r>
        <w:t>taxímetro</w:t>
      </w:r>
      <w:r>
        <w:rPr>
          <w:spacing w:val="-8"/>
        </w:rPr>
        <w:t xml:space="preserve"> </w:t>
      </w:r>
      <w:r>
        <w:t>u otro medio análogo que permita establecer adecuadamente las</w:t>
      </w:r>
      <w:r>
        <w:rPr>
          <w:spacing w:val="8"/>
        </w:rPr>
        <w:t xml:space="preserve"> </w:t>
      </w:r>
      <w:r>
        <w:t>tarifas</w:t>
      </w:r>
      <w:r>
        <w:rPr>
          <w:spacing w:val="12"/>
        </w:rPr>
        <w:t xml:space="preserve"> </w:t>
      </w:r>
      <w:r>
        <w:t>del</w:t>
      </w:r>
      <w:r>
        <w:rPr>
          <w:spacing w:val="10"/>
        </w:rPr>
        <w:t xml:space="preserve"> </w:t>
      </w:r>
      <w:r>
        <w:t>servicio</w:t>
      </w:r>
      <w:r>
        <w:rPr>
          <w:spacing w:val="11"/>
        </w:rPr>
        <w:t xml:space="preserve"> </w:t>
      </w:r>
      <w:r>
        <w:t>de</w:t>
      </w:r>
      <w:r>
        <w:rPr>
          <w:spacing w:val="10"/>
        </w:rPr>
        <w:t xml:space="preserve"> </w:t>
      </w:r>
      <w:r>
        <w:t>transporte</w:t>
      </w:r>
      <w:r>
        <w:rPr>
          <w:spacing w:val="11"/>
        </w:rPr>
        <w:t xml:space="preserve"> </w:t>
      </w:r>
      <w:r>
        <w:t>de</w:t>
      </w:r>
      <w:r>
        <w:rPr>
          <w:spacing w:val="11"/>
        </w:rPr>
        <w:t xml:space="preserve"> </w:t>
      </w:r>
      <w:r>
        <w:t>pasajeros,</w:t>
      </w:r>
      <w:r>
        <w:rPr>
          <w:spacing w:val="12"/>
        </w:rPr>
        <w:t xml:space="preserve"> </w:t>
      </w:r>
      <w:r>
        <w:rPr>
          <w:spacing w:val="-2"/>
        </w:rPr>
        <w:t>quedando</w:t>
      </w:r>
    </w:p>
    <w:p w:rsidR="001E088C" w:rsidRDefault="001E088C">
      <w:pPr>
        <w:jc w:val="both"/>
        <w:sectPr w:rsidR="001E088C">
          <w:pgSz w:w="12240" w:h="15840"/>
          <w:pgMar w:top="1340" w:right="1580" w:bottom="280" w:left="1600" w:header="720" w:footer="720" w:gutter="0"/>
          <w:cols w:space="720"/>
        </w:sectPr>
      </w:pPr>
    </w:p>
    <w:p w:rsidR="001E088C" w:rsidRDefault="00150DF2">
      <w:pPr>
        <w:pStyle w:val="Textoindependiente"/>
        <w:spacing w:before="77"/>
        <w:ind w:left="1518" w:right="1017"/>
        <w:jc w:val="both"/>
      </w:pPr>
      <w:r>
        <w:lastRenderedPageBreak/>
        <w:t>afecto a iguales sanciones que, a sabiendas, conduzca un vehículo con taxímetro adulterado.</w:t>
      </w:r>
    </w:p>
    <w:p w:rsidR="001E088C" w:rsidRDefault="001E088C">
      <w:pPr>
        <w:pStyle w:val="Textoindependiente"/>
        <w:spacing w:before="11"/>
        <w:rPr>
          <w:sz w:val="23"/>
        </w:rPr>
      </w:pPr>
    </w:p>
    <w:p w:rsidR="001E088C" w:rsidRDefault="00150DF2">
      <w:pPr>
        <w:pStyle w:val="Textoindependiente"/>
        <w:ind w:left="1518" w:right="1015"/>
        <w:jc w:val="both"/>
      </w:pPr>
      <w:r>
        <w:t>Cualquier persona que sorprenda o detecte las</w:t>
      </w:r>
      <w:r>
        <w:t xml:space="preserve"> conductas descritas precedentemente podrá poner en conocimiento de este hecho a la municipalidad y o a Carabineros de Chile.”</w:t>
      </w:r>
    </w:p>
    <w:p w:rsidR="001E088C" w:rsidRDefault="001E088C">
      <w:pPr>
        <w:pStyle w:val="Textoindependiente"/>
        <w:rPr>
          <w:sz w:val="26"/>
        </w:rPr>
      </w:pPr>
    </w:p>
    <w:p w:rsidR="001E088C" w:rsidRDefault="001E088C">
      <w:pPr>
        <w:pStyle w:val="Textoindependiente"/>
        <w:rPr>
          <w:sz w:val="26"/>
        </w:rPr>
      </w:pPr>
    </w:p>
    <w:p w:rsidR="001E088C" w:rsidRDefault="001E088C">
      <w:pPr>
        <w:pStyle w:val="Textoindependiente"/>
        <w:rPr>
          <w:sz w:val="26"/>
        </w:rPr>
      </w:pPr>
    </w:p>
    <w:p w:rsidR="001E088C" w:rsidRDefault="001E088C">
      <w:pPr>
        <w:pStyle w:val="Textoindependiente"/>
        <w:rPr>
          <w:sz w:val="26"/>
        </w:rPr>
      </w:pPr>
    </w:p>
    <w:p w:rsidR="001E088C" w:rsidRDefault="00150DF2">
      <w:pPr>
        <w:pStyle w:val="Ttulo1"/>
        <w:spacing w:before="185"/>
        <w:ind w:left="2740"/>
        <w:rPr>
          <w:u w:val="none"/>
        </w:rPr>
      </w:pPr>
      <w:r>
        <w:t>María</w:t>
      </w:r>
      <w:r>
        <w:rPr>
          <w:spacing w:val="-9"/>
        </w:rPr>
        <w:t xml:space="preserve"> </w:t>
      </w:r>
      <w:r>
        <w:t>Luisa</w:t>
      </w:r>
      <w:r>
        <w:rPr>
          <w:spacing w:val="-10"/>
        </w:rPr>
        <w:t xml:space="preserve"> </w:t>
      </w:r>
      <w:r>
        <w:t>Cordero</w:t>
      </w:r>
      <w:r>
        <w:rPr>
          <w:spacing w:val="-11"/>
        </w:rPr>
        <w:t xml:space="preserve"> </w:t>
      </w:r>
      <w:r>
        <w:rPr>
          <w:spacing w:val="-2"/>
        </w:rPr>
        <w:t>Velásquez</w:t>
      </w:r>
    </w:p>
    <w:p w:rsidR="001E088C" w:rsidRDefault="00150DF2">
      <w:pPr>
        <w:pStyle w:val="Textoindependiente"/>
        <w:ind w:left="3887"/>
      </w:pPr>
      <w:r>
        <w:t xml:space="preserve">H. </w:t>
      </w:r>
      <w:r>
        <w:rPr>
          <w:spacing w:val="-2"/>
        </w:rPr>
        <w:t>Diputada</w:t>
      </w:r>
    </w:p>
    <w:sectPr w:rsidR="001E088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E088C"/>
    <w:rsid w:val="00150DF2"/>
    <w:rsid w:val="001E08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5"/>
      <w:ind w:left="102" w:right="121"/>
      <w:jc w:val="both"/>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tt.gob.cl/archivos/33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4921</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Rocha Arce</dc:creator>
  <cp:lastModifiedBy>Guillermo Diaz Vallejos</cp:lastModifiedBy>
  <cp:revision>1</cp:revision>
  <dcterms:created xsi:type="dcterms:W3CDTF">2023-06-02T14:29:00Z</dcterms:created>
  <dcterms:modified xsi:type="dcterms:W3CDTF">2023-06-05T23:48:00Z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LTSC</vt:lpwstr>
  </property>
  <property fmtid="{D5CDD505-2E9C-101B-9397-08002B2CF9AE}" pid="4" name="LastSaved">
    <vt:filetime>2023-06-02T00:00:00Z</vt:filetime>
  </property>
  <property fmtid="{D5CDD505-2E9C-101B-9397-08002B2CF9AE}" pid="5" name="Producer">
    <vt:lpwstr>Microsoft® Word LTSC</vt:lpwstr>
  </property>
</Properties>
</file>