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389" w:rsidRDefault="00C7015E">
      <w:pPr>
        <w:pStyle w:val="Textoindependiente"/>
        <w:ind w:left="3612"/>
        <w:rPr>
          <w:rFonts w:ascii="Times New Roman"/>
          <w:sz w:val="20"/>
        </w:rPr>
      </w:pPr>
      <w:r>
        <w:rPr>
          <w:rFonts w:ascii="Times New Roman"/>
          <w:noProof/>
          <w:sz w:val="20"/>
        </w:rPr>
        <w:drawing>
          <wp:inline distT="0" distB="0" distL="0" distR="0">
            <wp:extent cx="1551270" cy="14371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51270" cy="1437131"/>
                    </a:xfrm>
                    <a:prstGeom prst="rect">
                      <a:avLst/>
                    </a:prstGeom>
                  </pic:spPr>
                </pic:pic>
              </a:graphicData>
            </a:graphic>
          </wp:inline>
        </w:drawing>
      </w:r>
    </w:p>
    <w:p w:rsidR="001C1389" w:rsidRDefault="001C1389">
      <w:pPr>
        <w:pStyle w:val="Textoindependiente"/>
        <w:rPr>
          <w:rFonts w:ascii="Times New Roman"/>
          <w:sz w:val="20"/>
        </w:rPr>
      </w:pPr>
    </w:p>
    <w:p w:rsidR="001C1389" w:rsidRDefault="001C1389">
      <w:pPr>
        <w:pStyle w:val="Textoindependiente"/>
        <w:rPr>
          <w:rFonts w:ascii="Times New Roman"/>
          <w:sz w:val="20"/>
        </w:rPr>
      </w:pPr>
    </w:p>
    <w:p w:rsidR="001C1389" w:rsidRDefault="001C1389">
      <w:pPr>
        <w:pStyle w:val="Textoindependiente"/>
        <w:spacing w:before="1"/>
        <w:rPr>
          <w:rFonts w:ascii="Times New Roman"/>
          <w:sz w:val="25"/>
        </w:rPr>
      </w:pPr>
    </w:p>
    <w:p w:rsidR="001C1389" w:rsidRDefault="00C7015E">
      <w:pPr>
        <w:spacing w:before="93" w:line="278" w:lineRule="auto"/>
        <w:ind w:left="100" w:right="124"/>
        <w:jc w:val="both"/>
        <w:rPr>
          <w:b/>
        </w:rPr>
      </w:pPr>
      <w:r>
        <w:rPr>
          <w:b/>
          <w:u w:val="single"/>
        </w:rPr>
        <w:t>PROYECTO DE LEY</w:t>
      </w:r>
      <w:r>
        <w:rPr>
          <w:b/>
          <w:spacing w:val="40"/>
          <w:u w:val="single"/>
        </w:rPr>
        <w:t xml:space="preserve"> </w:t>
      </w:r>
      <w:r>
        <w:rPr>
          <w:b/>
          <w:u w:val="single"/>
        </w:rPr>
        <w:t>QUE MODIFICA LA LEY GENERAL DE URBANISMO Y</w:t>
      </w:r>
      <w:r>
        <w:rPr>
          <w:b/>
        </w:rPr>
        <w:t xml:space="preserve"> </w:t>
      </w:r>
      <w:r>
        <w:rPr>
          <w:b/>
          <w:u w:val="single"/>
        </w:rPr>
        <w:t>CONSTRUCCIONES Y LA LEY 20.234 QUE ESTABLECE UN PROCEDIMIENTO Y</w:t>
      </w:r>
      <w:r>
        <w:rPr>
          <w:b/>
        </w:rPr>
        <w:t xml:space="preserve"> </w:t>
      </w:r>
      <w:r>
        <w:rPr>
          <w:b/>
          <w:u w:val="single"/>
        </w:rPr>
        <w:t>REGULARIZACIÓN DE LOTEOS PARA PREVENIR LA PROLIFERACIÓN DE LOTEOS</w:t>
      </w:r>
    </w:p>
    <w:p w:rsidR="001C1389" w:rsidRDefault="001C1389">
      <w:pPr>
        <w:pStyle w:val="Textoindependiente"/>
        <w:rPr>
          <w:b/>
          <w:sz w:val="20"/>
        </w:rPr>
      </w:pPr>
    </w:p>
    <w:p w:rsidR="001C1389" w:rsidRDefault="001C1389">
      <w:pPr>
        <w:pStyle w:val="Textoindependiente"/>
        <w:spacing w:before="10"/>
        <w:rPr>
          <w:b/>
          <w:sz w:val="21"/>
        </w:rPr>
      </w:pPr>
    </w:p>
    <w:p w:rsidR="001C1389" w:rsidRDefault="00C7015E">
      <w:pPr>
        <w:pStyle w:val="Prrafodelista"/>
        <w:numPr>
          <w:ilvl w:val="0"/>
          <w:numId w:val="2"/>
        </w:numPr>
        <w:tabs>
          <w:tab w:val="left" w:pos="281"/>
        </w:tabs>
        <w:spacing w:before="93"/>
        <w:rPr>
          <w:b/>
        </w:rPr>
      </w:pPr>
      <w:r>
        <w:rPr>
          <w:b/>
          <w:spacing w:val="-2"/>
        </w:rPr>
        <w:t>ANTECEDENTES.</w:t>
      </w:r>
    </w:p>
    <w:p w:rsidR="001C1389" w:rsidRDefault="001C1389">
      <w:pPr>
        <w:pStyle w:val="Textoindependiente"/>
        <w:rPr>
          <w:b/>
          <w:sz w:val="24"/>
        </w:rPr>
      </w:pPr>
    </w:p>
    <w:p w:rsidR="001C1389" w:rsidRDefault="001C1389">
      <w:pPr>
        <w:pStyle w:val="Textoindependiente"/>
        <w:spacing w:before="1"/>
        <w:rPr>
          <w:b/>
          <w:sz w:val="30"/>
        </w:rPr>
      </w:pPr>
    </w:p>
    <w:p w:rsidR="001C1389" w:rsidRDefault="00C7015E">
      <w:pPr>
        <w:pStyle w:val="Textoindependiente"/>
        <w:spacing w:line="276" w:lineRule="auto"/>
        <w:ind w:left="100" w:right="111" w:firstLine="720"/>
        <w:jc w:val="both"/>
      </w:pPr>
      <w:r>
        <w:t>Un estudio</w:t>
      </w:r>
      <w:r>
        <w:rPr>
          <w:vertAlign w:val="superscript"/>
        </w:rPr>
        <w:t>1</w:t>
      </w:r>
      <w:r>
        <w:t xml:space="preserve"> publicado el año 2022 por la Corporación Déficit Cero y</w:t>
      </w:r>
      <w:r>
        <w:rPr>
          <w:spacing w:val="-4"/>
        </w:rPr>
        <w:t xml:space="preserve"> </w:t>
      </w:r>
      <w:r>
        <w:t>el Centro UC de políticas públicas</w:t>
      </w:r>
      <w:r>
        <w:rPr>
          <w:spacing w:val="-3"/>
        </w:rPr>
        <w:t xml:space="preserve"> </w:t>
      </w:r>
      <w:r>
        <w:t>ha estimado que el</w:t>
      </w:r>
      <w:r>
        <w:rPr>
          <w:spacing w:val="-2"/>
        </w:rPr>
        <w:t xml:space="preserve"> </w:t>
      </w:r>
      <w:r>
        <w:t>déficit habitacional en Chile era,</w:t>
      </w:r>
      <w:r>
        <w:rPr>
          <w:spacing w:val="-4"/>
        </w:rPr>
        <w:t xml:space="preserve"> </w:t>
      </w:r>
      <w:r>
        <w:t>a la fecha del</w:t>
      </w:r>
      <w:r>
        <w:rPr>
          <w:spacing w:val="-2"/>
        </w:rPr>
        <w:t xml:space="preserve"> </w:t>
      </w:r>
      <w:r>
        <w:t>estudio, de</w:t>
      </w:r>
      <w:r>
        <w:rPr>
          <w:spacing w:val="-6"/>
        </w:rPr>
        <w:t xml:space="preserve"> </w:t>
      </w:r>
      <w:r>
        <w:t>640</w:t>
      </w:r>
      <w:r>
        <w:rPr>
          <w:spacing w:val="-6"/>
        </w:rPr>
        <w:t xml:space="preserve"> </w:t>
      </w:r>
      <w:r>
        <w:t>mil</w:t>
      </w:r>
      <w:r>
        <w:rPr>
          <w:spacing w:val="-8"/>
        </w:rPr>
        <w:t xml:space="preserve"> </w:t>
      </w:r>
      <w:r>
        <w:t>viviendas</w:t>
      </w:r>
      <w:r>
        <w:rPr>
          <w:spacing w:val="-9"/>
        </w:rPr>
        <w:t xml:space="preserve"> </w:t>
      </w:r>
      <w:r>
        <w:t>a</w:t>
      </w:r>
      <w:r>
        <w:rPr>
          <w:spacing w:val="-6"/>
        </w:rPr>
        <w:t xml:space="preserve"> </w:t>
      </w:r>
      <w:r>
        <w:t>nivel</w:t>
      </w:r>
      <w:r>
        <w:rPr>
          <w:spacing w:val="-13"/>
        </w:rPr>
        <w:t xml:space="preserve"> </w:t>
      </w:r>
      <w:r>
        <w:t>nacional,</w:t>
      </w:r>
      <w:r>
        <w:rPr>
          <w:spacing w:val="-10"/>
        </w:rPr>
        <w:t xml:space="preserve"> </w:t>
      </w:r>
      <w:r>
        <w:t>lo</w:t>
      </w:r>
      <w:r>
        <w:rPr>
          <w:spacing w:val="-6"/>
        </w:rPr>
        <w:t xml:space="preserve"> </w:t>
      </w:r>
      <w:r>
        <w:t>que</w:t>
      </w:r>
      <w:r>
        <w:rPr>
          <w:spacing w:val="-6"/>
        </w:rPr>
        <w:t xml:space="preserve"> </w:t>
      </w:r>
      <w:r>
        <w:t>constituye</w:t>
      </w:r>
      <w:r>
        <w:rPr>
          <w:spacing w:val="-6"/>
        </w:rPr>
        <w:t xml:space="preserve"> </w:t>
      </w:r>
      <w:r>
        <w:t>aproximadamente</w:t>
      </w:r>
      <w:r>
        <w:rPr>
          <w:spacing w:val="-11"/>
        </w:rPr>
        <w:t xml:space="preserve"> </w:t>
      </w:r>
      <w:r>
        <w:t>un</w:t>
      </w:r>
      <w:r>
        <w:rPr>
          <w:spacing w:val="-11"/>
        </w:rPr>
        <w:t xml:space="preserve"> </w:t>
      </w:r>
      <w:r>
        <w:t>10%</w:t>
      </w:r>
      <w:r>
        <w:rPr>
          <w:spacing w:val="-9"/>
        </w:rPr>
        <w:t xml:space="preserve"> </w:t>
      </w:r>
      <w:r>
        <w:t>del</w:t>
      </w:r>
      <w:r>
        <w:rPr>
          <w:spacing w:val="-8"/>
        </w:rPr>
        <w:t xml:space="preserve"> </w:t>
      </w:r>
      <w:r>
        <w:t>total</w:t>
      </w:r>
      <w:r>
        <w:rPr>
          <w:spacing w:val="-8"/>
        </w:rPr>
        <w:t xml:space="preserve"> </w:t>
      </w:r>
      <w:r>
        <w:t>de hogares en el país. Esta crisis habitacional se relaciona con la gran brecha que existe en relación al valor de las viviendas</w:t>
      </w:r>
      <w:r>
        <w:rPr>
          <w:spacing w:val="-3"/>
        </w:rPr>
        <w:t xml:space="preserve"> </w:t>
      </w:r>
      <w:r>
        <w:t>y los bajos</w:t>
      </w:r>
      <w:r>
        <w:rPr>
          <w:spacing w:val="-3"/>
        </w:rPr>
        <w:t xml:space="preserve"> </w:t>
      </w:r>
      <w:r>
        <w:t>sueldos</w:t>
      </w:r>
      <w:r>
        <w:rPr>
          <w:spacing w:val="-3"/>
        </w:rPr>
        <w:t xml:space="preserve"> </w:t>
      </w:r>
      <w:r>
        <w:t>de la mayoría de la población así como la</w:t>
      </w:r>
      <w:r>
        <w:rPr>
          <w:spacing w:val="-5"/>
        </w:rPr>
        <w:t xml:space="preserve"> </w:t>
      </w:r>
      <w:r>
        <w:t>alta</w:t>
      </w:r>
      <w:r>
        <w:rPr>
          <w:spacing w:val="-5"/>
        </w:rPr>
        <w:t xml:space="preserve"> </w:t>
      </w:r>
      <w:r>
        <w:t>tasa</w:t>
      </w:r>
      <w:r>
        <w:rPr>
          <w:spacing w:val="-5"/>
        </w:rPr>
        <w:t xml:space="preserve"> </w:t>
      </w:r>
      <w:r>
        <w:t>de</w:t>
      </w:r>
      <w:r>
        <w:rPr>
          <w:spacing w:val="-5"/>
        </w:rPr>
        <w:t xml:space="preserve"> </w:t>
      </w:r>
      <w:r>
        <w:t>informalidad</w:t>
      </w:r>
      <w:r>
        <w:rPr>
          <w:spacing w:val="-5"/>
        </w:rPr>
        <w:t xml:space="preserve"> </w:t>
      </w:r>
      <w:r>
        <w:t>laboral</w:t>
      </w:r>
      <w:r>
        <w:rPr>
          <w:vertAlign w:val="superscript"/>
        </w:rPr>
        <w:t>2</w:t>
      </w:r>
      <w:r>
        <w:t>.</w:t>
      </w:r>
      <w:r>
        <w:rPr>
          <w:spacing w:val="-9"/>
        </w:rPr>
        <w:t xml:space="preserve"> </w:t>
      </w:r>
      <w:r>
        <w:t>A</w:t>
      </w:r>
      <w:r>
        <w:rPr>
          <w:spacing w:val="-5"/>
        </w:rPr>
        <w:t xml:space="preserve"> </w:t>
      </w:r>
      <w:r>
        <w:t>lo</w:t>
      </w:r>
      <w:r>
        <w:rPr>
          <w:spacing w:val="-5"/>
        </w:rPr>
        <w:t xml:space="preserve"> </w:t>
      </w:r>
      <w:r>
        <w:t>anterior</w:t>
      </w:r>
      <w:r>
        <w:rPr>
          <w:spacing w:val="-6"/>
        </w:rPr>
        <w:t xml:space="preserve"> </w:t>
      </w:r>
      <w:r>
        <w:t>se</w:t>
      </w:r>
      <w:r>
        <w:rPr>
          <w:spacing w:val="-5"/>
        </w:rPr>
        <w:t xml:space="preserve"> </w:t>
      </w:r>
      <w:r>
        <w:t>suman</w:t>
      </w:r>
      <w:r>
        <w:rPr>
          <w:spacing w:val="-5"/>
        </w:rPr>
        <w:t xml:space="preserve"> </w:t>
      </w:r>
      <w:r>
        <w:t>los</w:t>
      </w:r>
      <w:r>
        <w:rPr>
          <w:spacing w:val="-8"/>
        </w:rPr>
        <w:t xml:space="preserve"> </w:t>
      </w:r>
      <w:r>
        <w:t>ex</w:t>
      </w:r>
      <w:r>
        <w:t>tenuantes</w:t>
      </w:r>
      <w:r>
        <w:rPr>
          <w:spacing w:val="-8"/>
        </w:rPr>
        <w:t xml:space="preserve"> </w:t>
      </w:r>
      <w:r>
        <w:t>requisitos</w:t>
      </w:r>
      <w:r>
        <w:rPr>
          <w:spacing w:val="-8"/>
        </w:rPr>
        <w:t xml:space="preserve"> </w:t>
      </w:r>
      <w:r>
        <w:t>que se solicitan para poder acceder a la compra o arrendamiento de una vivienda. En el mismo sentido, contribuye a esta crisis la escasa protección de nuestro ordenamiento jurídico en torno a este derecho humano, en el entendido que la</w:t>
      </w:r>
      <w:r>
        <w:t xml:space="preserve"> Constitución actual no consagra expresamente el derecho a la vivienda, ni menos aún, el derecho a la vivienda digna.</w:t>
      </w:r>
    </w:p>
    <w:p w:rsidR="001C1389" w:rsidRDefault="001C1389">
      <w:pPr>
        <w:pStyle w:val="Textoindependiente"/>
        <w:spacing w:before="4"/>
        <w:rPr>
          <w:sz w:val="25"/>
        </w:rPr>
      </w:pPr>
    </w:p>
    <w:p w:rsidR="001C1389" w:rsidRDefault="00C7015E">
      <w:pPr>
        <w:pStyle w:val="Textoindependiente"/>
        <w:spacing w:line="276" w:lineRule="auto"/>
        <w:ind w:left="100" w:right="112" w:firstLine="720"/>
        <w:jc w:val="both"/>
      </w:pPr>
      <w:r>
        <w:t>En</w:t>
      </w:r>
      <w:r>
        <w:rPr>
          <w:spacing w:val="-8"/>
        </w:rPr>
        <w:t xml:space="preserve"> </w:t>
      </w:r>
      <w:r>
        <w:t>ese</w:t>
      </w:r>
      <w:r>
        <w:rPr>
          <w:spacing w:val="-8"/>
        </w:rPr>
        <w:t xml:space="preserve"> </w:t>
      </w:r>
      <w:r>
        <w:t>contexto,</w:t>
      </w:r>
      <w:r>
        <w:rPr>
          <w:spacing w:val="-12"/>
        </w:rPr>
        <w:t xml:space="preserve"> </w:t>
      </w:r>
      <w:r>
        <w:t>en</w:t>
      </w:r>
      <w:r>
        <w:rPr>
          <w:spacing w:val="-8"/>
        </w:rPr>
        <w:t xml:space="preserve"> </w:t>
      </w:r>
      <w:r>
        <w:t>Chile</w:t>
      </w:r>
      <w:r>
        <w:rPr>
          <w:spacing w:val="-8"/>
        </w:rPr>
        <w:t xml:space="preserve"> </w:t>
      </w:r>
      <w:r>
        <w:t>han</w:t>
      </w:r>
      <w:r>
        <w:rPr>
          <w:spacing w:val="-13"/>
        </w:rPr>
        <w:t xml:space="preserve"> </w:t>
      </w:r>
      <w:r>
        <w:t>aumentado</w:t>
      </w:r>
      <w:r>
        <w:rPr>
          <w:spacing w:val="-8"/>
        </w:rPr>
        <w:t xml:space="preserve"> </w:t>
      </w:r>
      <w:r>
        <w:t>significativamente</w:t>
      </w:r>
      <w:r>
        <w:rPr>
          <w:spacing w:val="-13"/>
        </w:rPr>
        <w:t xml:space="preserve"> </w:t>
      </w:r>
      <w:r>
        <w:t>durante</w:t>
      </w:r>
      <w:r>
        <w:rPr>
          <w:spacing w:val="-8"/>
        </w:rPr>
        <w:t xml:space="preserve"> </w:t>
      </w:r>
      <w:r>
        <w:t>la</w:t>
      </w:r>
      <w:r>
        <w:rPr>
          <w:spacing w:val="-8"/>
        </w:rPr>
        <w:t xml:space="preserve"> </w:t>
      </w:r>
      <w:r>
        <w:t>última</w:t>
      </w:r>
      <w:r>
        <w:rPr>
          <w:spacing w:val="-13"/>
        </w:rPr>
        <w:t xml:space="preserve"> </w:t>
      </w:r>
      <w:r>
        <w:t>década los</w:t>
      </w:r>
      <w:r>
        <w:rPr>
          <w:spacing w:val="-16"/>
        </w:rPr>
        <w:t xml:space="preserve"> </w:t>
      </w:r>
      <w:r>
        <w:t>loteos</w:t>
      </w:r>
      <w:r>
        <w:rPr>
          <w:spacing w:val="-15"/>
        </w:rPr>
        <w:t xml:space="preserve"> </w:t>
      </w:r>
      <w:r>
        <w:t>irregulares,</w:t>
      </w:r>
      <w:r>
        <w:rPr>
          <w:spacing w:val="-15"/>
        </w:rPr>
        <w:t xml:space="preserve"> </w:t>
      </w:r>
      <w:r>
        <w:t>dentro</w:t>
      </w:r>
      <w:r>
        <w:rPr>
          <w:spacing w:val="-16"/>
        </w:rPr>
        <w:t xml:space="preserve"> </w:t>
      </w:r>
      <w:r>
        <w:t>de</w:t>
      </w:r>
      <w:r>
        <w:rPr>
          <w:spacing w:val="-15"/>
        </w:rPr>
        <w:t xml:space="preserve"> </w:t>
      </w:r>
      <w:r>
        <w:t>los</w:t>
      </w:r>
      <w:r>
        <w:rPr>
          <w:spacing w:val="-15"/>
        </w:rPr>
        <w:t xml:space="preserve"> </w:t>
      </w:r>
      <w:r>
        <w:t>que</w:t>
      </w:r>
      <w:r>
        <w:rPr>
          <w:spacing w:val="-11"/>
        </w:rPr>
        <w:t xml:space="preserve"> </w:t>
      </w:r>
      <w:r>
        <w:t>se</w:t>
      </w:r>
      <w:r>
        <w:rPr>
          <w:spacing w:val="-12"/>
        </w:rPr>
        <w:t xml:space="preserve"> </w:t>
      </w:r>
      <w:r>
        <w:t>encuentran</w:t>
      </w:r>
      <w:r>
        <w:rPr>
          <w:spacing w:val="-12"/>
        </w:rPr>
        <w:t xml:space="preserve"> </w:t>
      </w:r>
      <w:r>
        <w:t>los</w:t>
      </w:r>
      <w:r>
        <w:rPr>
          <w:spacing w:val="-16"/>
        </w:rPr>
        <w:t xml:space="preserve"> </w:t>
      </w:r>
      <w:r>
        <w:t>llamados</w:t>
      </w:r>
      <w:r>
        <w:rPr>
          <w:spacing w:val="-15"/>
        </w:rPr>
        <w:t xml:space="preserve"> </w:t>
      </w:r>
      <w:r>
        <w:t>“loteos</w:t>
      </w:r>
      <w:r>
        <w:rPr>
          <w:spacing w:val="-6"/>
        </w:rPr>
        <w:t xml:space="preserve"> </w:t>
      </w:r>
      <w:r>
        <w:t>brujos”,</w:t>
      </w:r>
      <w:r>
        <w:rPr>
          <w:spacing w:val="32"/>
        </w:rPr>
        <w:t xml:space="preserve"> </w:t>
      </w:r>
      <w:r>
        <w:t>definidos</w:t>
      </w:r>
      <w:r>
        <w:rPr>
          <w:vertAlign w:val="superscript"/>
        </w:rPr>
        <w:t>3</w:t>
      </w:r>
      <w:r>
        <w:t xml:space="preserve"> como</w:t>
      </w:r>
      <w:r>
        <w:rPr>
          <w:spacing w:val="-2"/>
        </w:rPr>
        <w:t xml:space="preserve"> </w:t>
      </w:r>
      <w:r>
        <w:t>subdivisiones de</w:t>
      </w:r>
      <w:r>
        <w:rPr>
          <w:spacing w:val="-2"/>
        </w:rPr>
        <w:t xml:space="preserve"> </w:t>
      </w:r>
      <w:r>
        <w:t>hecho</w:t>
      </w:r>
      <w:r>
        <w:rPr>
          <w:spacing w:val="-2"/>
        </w:rPr>
        <w:t xml:space="preserve"> </w:t>
      </w:r>
      <w:r>
        <w:t>de terrenos</w:t>
      </w:r>
      <w:r>
        <w:rPr>
          <w:spacing w:val="-5"/>
        </w:rPr>
        <w:t xml:space="preserve"> </w:t>
      </w:r>
      <w:r>
        <w:t>cuya superficie sobrepasa</w:t>
      </w:r>
      <w:r>
        <w:rPr>
          <w:spacing w:val="-2"/>
        </w:rPr>
        <w:t xml:space="preserve"> </w:t>
      </w:r>
      <w:r>
        <w:t>los</w:t>
      </w:r>
      <w:r>
        <w:rPr>
          <w:spacing w:val="-5"/>
        </w:rPr>
        <w:t xml:space="preserve"> </w:t>
      </w:r>
      <w:r>
        <w:t>límites establecidos en</w:t>
      </w:r>
      <w:r>
        <w:rPr>
          <w:spacing w:val="-5"/>
        </w:rPr>
        <w:t xml:space="preserve"> </w:t>
      </w:r>
      <w:r>
        <w:t>los</w:t>
      </w:r>
      <w:r>
        <w:rPr>
          <w:spacing w:val="-8"/>
        </w:rPr>
        <w:t xml:space="preserve"> </w:t>
      </w:r>
      <w:r>
        <w:t>Instrumentos</w:t>
      </w:r>
      <w:r>
        <w:rPr>
          <w:spacing w:val="-8"/>
        </w:rPr>
        <w:t xml:space="preserve"> </w:t>
      </w:r>
      <w:r>
        <w:t>de</w:t>
      </w:r>
      <w:r>
        <w:rPr>
          <w:spacing w:val="-5"/>
        </w:rPr>
        <w:t xml:space="preserve"> </w:t>
      </w:r>
      <w:r>
        <w:t>Planificación</w:t>
      </w:r>
      <w:r>
        <w:rPr>
          <w:spacing w:val="-5"/>
        </w:rPr>
        <w:t xml:space="preserve"> </w:t>
      </w:r>
      <w:r>
        <w:t>Territorial</w:t>
      </w:r>
      <w:r>
        <w:rPr>
          <w:spacing w:val="-7"/>
        </w:rPr>
        <w:t xml:space="preserve"> </w:t>
      </w:r>
      <w:r>
        <w:t>respectivos</w:t>
      </w:r>
      <w:r>
        <w:rPr>
          <w:spacing w:val="-8"/>
        </w:rPr>
        <w:t xml:space="preserve"> </w:t>
      </w:r>
      <w:r>
        <w:t>(Plano</w:t>
      </w:r>
      <w:r>
        <w:rPr>
          <w:spacing w:val="-5"/>
        </w:rPr>
        <w:t xml:space="preserve"> </w:t>
      </w:r>
      <w:r>
        <w:t>Regulares</w:t>
      </w:r>
      <w:r>
        <w:rPr>
          <w:spacing w:val="-8"/>
        </w:rPr>
        <w:t xml:space="preserve"> </w:t>
      </w:r>
      <w:r>
        <w:t>Comunal</w:t>
      </w:r>
      <w:r>
        <w:rPr>
          <w:spacing w:val="-12"/>
        </w:rPr>
        <w:t xml:space="preserve"> </w:t>
      </w:r>
      <w:r>
        <w:t>o</w:t>
      </w:r>
      <w:r>
        <w:rPr>
          <w:spacing w:val="-5"/>
        </w:rPr>
        <w:t xml:space="preserve"> </w:t>
      </w:r>
      <w:r>
        <w:t>Plan Seccional) y lo esta</w:t>
      </w:r>
      <w:r>
        <w:t>blecido en la Ley General de Urbanismo y Construcciones</w:t>
      </w:r>
      <w:r>
        <w:rPr>
          <w:vertAlign w:val="superscript"/>
        </w:rPr>
        <w:t>4</w:t>
      </w:r>
      <w:r>
        <w:t xml:space="preserve"> (LGUC) y el DL</w:t>
      </w:r>
      <w:r>
        <w:rPr>
          <w:spacing w:val="-1"/>
        </w:rPr>
        <w:t xml:space="preserve"> </w:t>
      </w:r>
      <w:r>
        <w:t>3.516,</w:t>
      </w:r>
      <w:r>
        <w:rPr>
          <w:spacing w:val="40"/>
        </w:rPr>
        <w:t xml:space="preserve"> </w:t>
      </w:r>
      <w:r>
        <w:t>en</w:t>
      </w:r>
      <w:r>
        <w:rPr>
          <w:spacing w:val="-1"/>
        </w:rPr>
        <w:t xml:space="preserve"> </w:t>
      </w:r>
      <w:r>
        <w:t>las</w:t>
      </w:r>
      <w:r>
        <w:rPr>
          <w:spacing w:val="-4"/>
        </w:rPr>
        <w:t xml:space="preserve"> </w:t>
      </w:r>
      <w:r>
        <w:t>que</w:t>
      </w:r>
      <w:r>
        <w:rPr>
          <w:spacing w:val="-1"/>
        </w:rPr>
        <w:t xml:space="preserve"> </w:t>
      </w:r>
      <w:r>
        <w:t>se</w:t>
      </w:r>
      <w:r>
        <w:rPr>
          <w:spacing w:val="-1"/>
        </w:rPr>
        <w:t xml:space="preserve"> </w:t>
      </w:r>
      <w:r>
        <w:t>comercializa</w:t>
      </w:r>
      <w:r>
        <w:rPr>
          <w:spacing w:val="-1"/>
        </w:rPr>
        <w:t xml:space="preserve"> </w:t>
      </w:r>
      <w:r>
        <w:t>un</w:t>
      </w:r>
      <w:r>
        <w:rPr>
          <w:spacing w:val="-1"/>
        </w:rPr>
        <w:t xml:space="preserve"> </w:t>
      </w:r>
      <w:r>
        <w:t>inmueble</w:t>
      </w:r>
      <w:r>
        <w:rPr>
          <w:spacing w:val="-1"/>
        </w:rPr>
        <w:t xml:space="preserve"> </w:t>
      </w:r>
      <w:r>
        <w:t>que</w:t>
      </w:r>
      <w:r>
        <w:rPr>
          <w:spacing w:val="-1"/>
        </w:rPr>
        <w:t xml:space="preserve"> </w:t>
      </w:r>
      <w:r>
        <w:t>no</w:t>
      </w:r>
      <w:r>
        <w:rPr>
          <w:spacing w:val="-1"/>
        </w:rPr>
        <w:t xml:space="preserve"> </w:t>
      </w:r>
      <w:r>
        <w:t>cuenta</w:t>
      </w:r>
      <w:r>
        <w:rPr>
          <w:spacing w:val="-1"/>
        </w:rPr>
        <w:t xml:space="preserve"> </w:t>
      </w:r>
      <w:r>
        <w:t>con</w:t>
      </w:r>
      <w:r>
        <w:rPr>
          <w:spacing w:val="-6"/>
        </w:rPr>
        <w:t xml:space="preserve"> </w:t>
      </w:r>
      <w:r>
        <w:t>obras</w:t>
      </w:r>
      <w:r>
        <w:rPr>
          <w:spacing w:val="-4"/>
        </w:rPr>
        <w:t xml:space="preserve"> </w:t>
      </w:r>
      <w:r>
        <w:t>de</w:t>
      </w:r>
      <w:r>
        <w:rPr>
          <w:spacing w:val="-1"/>
        </w:rPr>
        <w:t xml:space="preserve"> </w:t>
      </w:r>
      <w:r>
        <w:t>urbanización exigidas</w:t>
      </w:r>
      <w:r>
        <w:rPr>
          <w:spacing w:val="-8"/>
        </w:rPr>
        <w:t xml:space="preserve"> </w:t>
      </w:r>
      <w:r>
        <w:t>en</w:t>
      </w:r>
      <w:r>
        <w:rPr>
          <w:spacing w:val="-5"/>
        </w:rPr>
        <w:t xml:space="preserve"> </w:t>
      </w:r>
      <w:r>
        <w:t>la</w:t>
      </w:r>
      <w:r>
        <w:rPr>
          <w:spacing w:val="-5"/>
        </w:rPr>
        <w:t xml:space="preserve"> </w:t>
      </w:r>
      <w:r>
        <w:t>normativa,</w:t>
      </w:r>
      <w:r>
        <w:rPr>
          <w:spacing w:val="-9"/>
        </w:rPr>
        <w:t xml:space="preserve"> </w:t>
      </w:r>
      <w:r>
        <w:t>tales</w:t>
      </w:r>
      <w:r>
        <w:rPr>
          <w:spacing w:val="-8"/>
        </w:rPr>
        <w:t xml:space="preserve"> </w:t>
      </w:r>
      <w:r>
        <w:t>como,</w:t>
      </w:r>
      <w:r>
        <w:rPr>
          <w:spacing w:val="-9"/>
        </w:rPr>
        <w:t xml:space="preserve"> </w:t>
      </w:r>
      <w:r>
        <w:t>agua</w:t>
      </w:r>
      <w:r>
        <w:rPr>
          <w:spacing w:val="-5"/>
        </w:rPr>
        <w:t xml:space="preserve"> </w:t>
      </w:r>
      <w:r>
        <w:t>potable,</w:t>
      </w:r>
      <w:r>
        <w:rPr>
          <w:spacing w:val="-9"/>
        </w:rPr>
        <w:t xml:space="preserve"> </w:t>
      </w:r>
      <w:r>
        <w:t>alcantarillado,</w:t>
      </w:r>
      <w:r>
        <w:rPr>
          <w:spacing w:val="-9"/>
        </w:rPr>
        <w:t xml:space="preserve"> </w:t>
      </w:r>
      <w:r>
        <w:t>alumbrado</w:t>
      </w:r>
      <w:r>
        <w:rPr>
          <w:spacing w:val="-5"/>
        </w:rPr>
        <w:t xml:space="preserve"> </w:t>
      </w:r>
      <w:r>
        <w:t>público</w:t>
      </w:r>
      <w:r>
        <w:rPr>
          <w:spacing w:val="-5"/>
        </w:rPr>
        <w:t xml:space="preserve"> </w:t>
      </w:r>
      <w:r>
        <w:t>y</w:t>
      </w:r>
      <w:r>
        <w:rPr>
          <w:spacing w:val="-8"/>
        </w:rPr>
        <w:t xml:space="preserve"> </w:t>
      </w:r>
      <w:r>
        <w:t>redes eléctricas, entre otros, lo que produce afectación de las necesidades básicas de quienes se asientan en estos terrenos.</w:t>
      </w:r>
    </w:p>
    <w:p w:rsidR="001C1389" w:rsidRDefault="001C1389">
      <w:pPr>
        <w:pStyle w:val="Textoindependiente"/>
        <w:rPr>
          <w:sz w:val="20"/>
        </w:rPr>
      </w:pPr>
    </w:p>
    <w:p w:rsidR="001C1389" w:rsidRDefault="00C7015E">
      <w:pPr>
        <w:pStyle w:val="Textoindependiente"/>
        <w:spacing w:before="10"/>
        <w:rPr>
          <w:sz w:val="27"/>
        </w:rPr>
      </w:pPr>
      <w:r>
        <w:pict>
          <v:rect id="docshape1" o:spid="_x0000_s1027" style="position:absolute;margin-left:72.05pt;margin-top:17.25pt;width:144.1pt;height:.5pt;z-index:-15728640;mso-wrap-distance-left:0;mso-wrap-distance-right:0;mso-position-horizontal-relative:page" fillcolor="black" stroked="f">
            <w10:wrap type="topAndBottom" anchorx="page"/>
          </v:rect>
        </w:pict>
      </w:r>
    </w:p>
    <w:p w:rsidR="001C1389" w:rsidRDefault="00C7015E">
      <w:pPr>
        <w:spacing w:before="112"/>
        <w:ind w:left="100"/>
        <w:rPr>
          <w:sz w:val="20"/>
        </w:rPr>
      </w:pPr>
      <w:r>
        <w:rPr>
          <w:sz w:val="20"/>
          <w:vertAlign w:val="superscript"/>
        </w:rPr>
        <w:t>1</w:t>
      </w:r>
      <w:r>
        <w:rPr>
          <w:spacing w:val="6"/>
          <w:sz w:val="20"/>
        </w:rPr>
        <w:t xml:space="preserve"> </w:t>
      </w:r>
      <w:hyperlink r:id="rId6">
        <w:r>
          <w:rPr>
            <w:color w:val="1154CC"/>
            <w:spacing w:val="-2"/>
            <w:sz w:val="20"/>
            <w:u w:val="single" w:color="1154CC"/>
          </w:rPr>
          <w:t>https://deficitcero.cl/uploads/b</w:t>
        </w:r>
        <w:r>
          <w:rPr>
            <w:color w:val="1154CC"/>
            <w:spacing w:val="-2"/>
            <w:sz w:val="20"/>
            <w:u w:val="single" w:color="1154CC"/>
          </w:rPr>
          <w:t>iblioteca/Minuta_EstimaciondelDeficit.pdf</w:t>
        </w:r>
      </w:hyperlink>
    </w:p>
    <w:p w:rsidR="001C1389" w:rsidRDefault="00C7015E">
      <w:pPr>
        <w:spacing w:before="25" w:line="242" w:lineRule="auto"/>
        <w:ind w:left="100" w:right="215"/>
        <w:rPr>
          <w:sz w:val="20"/>
        </w:rPr>
      </w:pPr>
      <w:r>
        <w:rPr>
          <w:sz w:val="20"/>
          <w:vertAlign w:val="superscript"/>
        </w:rPr>
        <w:t>2</w:t>
      </w:r>
      <w:r>
        <w:rPr>
          <w:sz w:val="20"/>
        </w:rPr>
        <w:t xml:space="preserve"> </w:t>
      </w:r>
      <w:hyperlink r:id="rId7" w:anchor="%3A~%3Atext%3DEn%20tanto%2C%20las%20personas%20ocupadas%2Cen%20abril%2Djunio%20de%202021">
        <w:r>
          <w:rPr>
            <w:color w:val="1154CC"/>
            <w:sz w:val="20"/>
            <w:u w:val="single" w:color="1154CC"/>
          </w:rPr>
          <w:t>https://www.ine.gob.cl/prensa/detalle-prensa/2022/08/03/tasa-de-ocupaci%C3%B3n-informal-</w:t>
        </w:r>
      </w:hyperlink>
      <w:r>
        <w:rPr>
          <w:color w:val="1154CC"/>
          <w:sz w:val="20"/>
        </w:rPr>
        <w:t xml:space="preserve"> </w:t>
      </w:r>
      <w:hyperlink r:id="rId8" w:anchor="%3A~%3Atext%3DEn%20tanto%2C%20las%20personas%20ocupadas%2Cen%20abril%2Djunio%20de%202021">
        <w:r>
          <w:rPr>
            <w:color w:val="1154CC"/>
            <w:spacing w:val="-2"/>
            <w:sz w:val="20"/>
            <w:u w:val="single" w:color="1154CC"/>
          </w:rPr>
          <w:t>aument%C3%B3-interanualmente-y-lleg%C3%B3-a-27-1-en-el-trimestre-abril-junio-de-</w:t>
        </w:r>
      </w:hyperlink>
      <w:r>
        <w:rPr>
          <w:color w:val="1154CC"/>
          <w:spacing w:val="-2"/>
          <w:sz w:val="20"/>
        </w:rPr>
        <w:t xml:space="preserve"> </w:t>
      </w:r>
      <w:hyperlink r:id="rId9" w:anchor="%3A~%3Atext%3DEn%20tanto%2C%20las%20personas%20ocupadas%2Cen%20abril%2Djunio%20de%202021">
        <w:r>
          <w:rPr>
            <w:color w:val="1154CC"/>
            <w:spacing w:val="-2"/>
            <w:sz w:val="20"/>
            <w:u w:val="single" w:color="1154CC"/>
          </w:rPr>
          <w:t>2022#:~:text=En%20tanto%2C%20las%20personas%20ocupadas,en%20abril%2Djunio%20de%202</w:t>
        </w:r>
      </w:hyperlink>
      <w:r>
        <w:rPr>
          <w:color w:val="1154CC"/>
          <w:spacing w:val="-2"/>
          <w:sz w:val="20"/>
        </w:rPr>
        <w:t xml:space="preserve"> </w:t>
      </w:r>
      <w:hyperlink r:id="rId10" w:anchor="%3A~%3Atext%3DEn%20tanto%2C%20las%20personas%20ocupadas%2Cen%20abril%2Djunio%20de%202021">
        <w:r>
          <w:rPr>
            <w:color w:val="1154CC"/>
            <w:spacing w:val="-4"/>
            <w:sz w:val="20"/>
            <w:u w:val="single" w:color="1154CC"/>
          </w:rPr>
          <w:t>021</w:t>
        </w:r>
        <w:r>
          <w:rPr>
            <w:spacing w:val="-4"/>
            <w:sz w:val="20"/>
          </w:rPr>
          <w:t>.</w:t>
        </w:r>
      </w:hyperlink>
    </w:p>
    <w:p w:rsidR="001C1389" w:rsidRDefault="001C1389">
      <w:pPr>
        <w:pStyle w:val="Textoindependiente"/>
        <w:rPr>
          <w:sz w:val="21"/>
        </w:rPr>
      </w:pPr>
    </w:p>
    <w:p w:rsidR="001C1389" w:rsidRDefault="00C7015E">
      <w:pPr>
        <w:ind w:left="100"/>
        <w:rPr>
          <w:sz w:val="20"/>
        </w:rPr>
      </w:pPr>
      <w:r>
        <w:rPr>
          <w:sz w:val="20"/>
          <w:vertAlign w:val="superscript"/>
        </w:rPr>
        <w:t>3</w:t>
      </w:r>
      <w:r>
        <w:rPr>
          <w:spacing w:val="6"/>
          <w:sz w:val="20"/>
        </w:rPr>
        <w:t xml:space="preserve"> </w:t>
      </w:r>
      <w:hyperlink r:id="rId11">
        <w:r>
          <w:rPr>
            <w:color w:val="1154CC"/>
            <w:spacing w:val="-2"/>
            <w:sz w:val="20"/>
            <w:u w:val="single" w:color="1154CC"/>
          </w:rPr>
          <w:t>https://www.bienesnacionales.cl/?page_id=</w:t>
        </w:r>
        <w:r>
          <w:rPr>
            <w:color w:val="1154CC"/>
            <w:spacing w:val="-2"/>
            <w:sz w:val="20"/>
            <w:u w:val="single" w:color="1154CC"/>
          </w:rPr>
          <w:t>32965</w:t>
        </w:r>
      </w:hyperlink>
    </w:p>
    <w:p w:rsidR="001C1389" w:rsidRDefault="00C7015E">
      <w:pPr>
        <w:spacing w:before="25"/>
        <w:ind w:left="100"/>
        <w:rPr>
          <w:sz w:val="20"/>
        </w:rPr>
      </w:pPr>
      <w:r>
        <w:rPr>
          <w:sz w:val="20"/>
          <w:vertAlign w:val="superscript"/>
        </w:rPr>
        <w:t>4</w:t>
      </w:r>
      <w:r>
        <w:rPr>
          <w:spacing w:val="-1"/>
          <w:sz w:val="20"/>
        </w:rPr>
        <w:t xml:space="preserve"> </w:t>
      </w:r>
      <w:r>
        <w:rPr>
          <w:sz w:val="20"/>
        </w:rPr>
        <w:t>LGUC,</w:t>
      </w:r>
      <w:r>
        <w:rPr>
          <w:spacing w:val="-4"/>
          <w:sz w:val="20"/>
        </w:rPr>
        <w:t xml:space="preserve"> </w:t>
      </w:r>
      <w:r>
        <w:rPr>
          <w:sz w:val="20"/>
        </w:rPr>
        <w:t>art.</w:t>
      </w:r>
      <w:r>
        <w:rPr>
          <w:spacing w:val="1"/>
          <w:sz w:val="20"/>
        </w:rPr>
        <w:t xml:space="preserve"> </w:t>
      </w:r>
      <w:r>
        <w:rPr>
          <w:spacing w:val="-5"/>
          <w:sz w:val="20"/>
        </w:rPr>
        <w:t>55.</w:t>
      </w:r>
    </w:p>
    <w:p w:rsidR="001C1389" w:rsidRDefault="001C1389">
      <w:pPr>
        <w:rPr>
          <w:sz w:val="20"/>
        </w:rPr>
        <w:sectPr w:rsidR="001C1389">
          <w:type w:val="continuous"/>
          <w:pgSz w:w="11910" w:h="16840"/>
          <w:pgMar w:top="1520" w:right="1320" w:bottom="280" w:left="1340" w:header="720" w:footer="720" w:gutter="0"/>
          <w:cols w:space="720"/>
        </w:sectPr>
      </w:pPr>
    </w:p>
    <w:p w:rsidR="001C1389" w:rsidRDefault="00C7015E">
      <w:pPr>
        <w:pStyle w:val="Textoindependiente"/>
        <w:spacing w:before="64" w:line="276" w:lineRule="auto"/>
        <w:ind w:left="100" w:right="117" w:firstLine="720"/>
        <w:jc w:val="both"/>
      </w:pPr>
      <w:r>
        <w:lastRenderedPageBreak/>
        <w:t>La situación es crítica, toda vez que las familias que buscan acceder a una vivienda propia,</w:t>
      </w:r>
      <w:r>
        <w:rPr>
          <w:spacing w:val="-5"/>
        </w:rPr>
        <w:t xml:space="preserve"> </w:t>
      </w:r>
      <w:r>
        <w:t>en</w:t>
      </w:r>
      <w:r>
        <w:rPr>
          <w:spacing w:val="-1"/>
        </w:rPr>
        <w:t xml:space="preserve"> </w:t>
      </w:r>
      <w:r>
        <w:t>medio</w:t>
      </w:r>
      <w:r>
        <w:rPr>
          <w:spacing w:val="-6"/>
        </w:rPr>
        <w:t xml:space="preserve"> </w:t>
      </w:r>
      <w:r>
        <w:t>de</w:t>
      </w:r>
      <w:r>
        <w:rPr>
          <w:spacing w:val="-6"/>
        </w:rPr>
        <w:t xml:space="preserve"> </w:t>
      </w:r>
      <w:r>
        <w:t>la</w:t>
      </w:r>
      <w:r>
        <w:rPr>
          <w:spacing w:val="-6"/>
        </w:rPr>
        <w:t xml:space="preserve"> </w:t>
      </w:r>
      <w:r>
        <w:t>crisis</w:t>
      </w:r>
      <w:r>
        <w:rPr>
          <w:spacing w:val="-4"/>
        </w:rPr>
        <w:t xml:space="preserve"> </w:t>
      </w:r>
      <w:r>
        <w:t>habitacional</w:t>
      </w:r>
      <w:r>
        <w:rPr>
          <w:spacing w:val="-8"/>
        </w:rPr>
        <w:t xml:space="preserve"> </w:t>
      </w:r>
      <w:r>
        <w:t>en</w:t>
      </w:r>
      <w:r>
        <w:rPr>
          <w:spacing w:val="-6"/>
        </w:rPr>
        <w:t xml:space="preserve"> </w:t>
      </w:r>
      <w:r>
        <w:t>que</w:t>
      </w:r>
      <w:r>
        <w:rPr>
          <w:spacing w:val="-6"/>
        </w:rPr>
        <w:t xml:space="preserve"> </w:t>
      </w:r>
      <w:r>
        <w:t>está</w:t>
      </w:r>
      <w:r>
        <w:rPr>
          <w:spacing w:val="-1"/>
        </w:rPr>
        <w:t xml:space="preserve"> </w:t>
      </w:r>
      <w:r>
        <w:t>sumergido</w:t>
      </w:r>
      <w:r>
        <w:rPr>
          <w:spacing w:val="-6"/>
        </w:rPr>
        <w:t xml:space="preserve"> </w:t>
      </w:r>
      <w:r>
        <w:t>nuestro</w:t>
      </w:r>
      <w:r>
        <w:rPr>
          <w:spacing w:val="-6"/>
        </w:rPr>
        <w:t xml:space="preserve"> </w:t>
      </w:r>
      <w:r>
        <w:t>país,</w:t>
      </w:r>
      <w:r>
        <w:rPr>
          <w:spacing w:val="-5"/>
        </w:rPr>
        <w:t xml:space="preserve"> </w:t>
      </w:r>
      <w:r>
        <w:t>se</w:t>
      </w:r>
      <w:r>
        <w:rPr>
          <w:spacing w:val="-6"/>
        </w:rPr>
        <w:t xml:space="preserve"> </w:t>
      </w:r>
      <w:r>
        <w:t>encuentran vulnerables frente al actuar perverso de los loteadores, los que teniendo el conocimiento respecto a la ilegalidad de su acción, persisten en dicho comportamiento, engañando a los compradores,</w:t>
      </w:r>
      <w:r>
        <w:rPr>
          <w:spacing w:val="-13"/>
        </w:rPr>
        <w:t xml:space="preserve"> </w:t>
      </w:r>
      <w:r>
        <w:t>vendiendo</w:t>
      </w:r>
      <w:r>
        <w:rPr>
          <w:spacing w:val="-12"/>
        </w:rPr>
        <w:t xml:space="preserve"> </w:t>
      </w:r>
      <w:r>
        <w:t>acciones</w:t>
      </w:r>
      <w:r>
        <w:rPr>
          <w:spacing w:val="-10"/>
        </w:rPr>
        <w:t xml:space="preserve"> </w:t>
      </w:r>
      <w:r>
        <w:t>y</w:t>
      </w:r>
      <w:r>
        <w:rPr>
          <w:spacing w:val="-15"/>
        </w:rPr>
        <w:t xml:space="preserve"> </w:t>
      </w:r>
      <w:r>
        <w:t>derechos</w:t>
      </w:r>
      <w:r>
        <w:rPr>
          <w:spacing w:val="-10"/>
        </w:rPr>
        <w:t xml:space="preserve"> </w:t>
      </w:r>
      <w:r>
        <w:t>sobre</w:t>
      </w:r>
      <w:r>
        <w:rPr>
          <w:spacing w:val="-16"/>
        </w:rPr>
        <w:t xml:space="preserve"> </w:t>
      </w:r>
      <w:r>
        <w:t>un</w:t>
      </w:r>
      <w:r>
        <w:rPr>
          <w:spacing w:val="-7"/>
        </w:rPr>
        <w:t xml:space="preserve"> </w:t>
      </w:r>
      <w:r>
        <w:t>sitio</w:t>
      </w:r>
      <w:r>
        <w:rPr>
          <w:spacing w:val="-8"/>
        </w:rPr>
        <w:t xml:space="preserve"> </w:t>
      </w:r>
      <w:r>
        <w:t>que</w:t>
      </w:r>
      <w:r>
        <w:rPr>
          <w:spacing w:val="-12"/>
        </w:rPr>
        <w:t xml:space="preserve"> </w:t>
      </w:r>
      <w:r>
        <w:t>no</w:t>
      </w:r>
      <w:r>
        <w:rPr>
          <w:spacing w:val="-8"/>
        </w:rPr>
        <w:t xml:space="preserve"> </w:t>
      </w:r>
      <w:r>
        <w:t>cumple</w:t>
      </w:r>
      <w:r>
        <w:rPr>
          <w:spacing w:val="-8"/>
        </w:rPr>
        <w:t xml:space="preserve"> </w:t>
      </w:r>
      <w:r>
        <w:t>con</w:t>
      </w:r>
      <w:r>
        <w:rPr>
          <w:spacing w:val="-8"/>
        </w:rPr>
        <w:t xml:space="preserve"> </w:t>
      </w:r>
      <w:r>
        <w:t>los</w:t>
      </w:r>
      <w:r>
        <w:rPr>
          <w:spacing w:val="-10"/>
        </w:rPr>
        <w:t xml:space="preserve"> </w:t>
      </w:r>
      <w:r>
        <w:t>requisitos que la ley exige para subdividir y transferir dominio. Esta situación implica un claro ejemplo de</w:t>
      </w:r>
      <w:r>
        <w:rPr>
          <w:spacing w:val="-4"/>
        </w:rPr>
        <w:t xml:space="preserve"> </w:t>
      </w:r>
      <w:r>
        <w:t>estafa</w:t>
      </w:r>
      <w:r>
        <w:rPr>
          <w:spacing w:val="-4"/>
        </w:rPr>
        <w:t xml:space="preserve"> </w:t>
      </w:r>
      <w:r>
        <w:t>y</w:t>
      </w:r>
      <w:r>
        <w:rPr>
          <w:spacing w:val="-7"/>
        </w:rPr>
        <w:t xml:space="preserve"> </w:t>
      </w:r>
      <w:r>
        <w:t>de</w:t>
      </w:r>
      <w:r>
        <w:rPr>
          <w:spacing w:val="-4"/>
        </w:rPr>
        <w:t xml:space="preserve"> </w:t>
      </w:r>
      <w:r>
        <w:t>las</w:t>
      </w:r>
      <w:r>
        <w:rPr>
          <w:spacing w:val="-7"/>
        </w:rPr>
        <w:t xml:space="preserve"> </w:t>
      </w:r>
      <w:r>
        <w:t>enormes</w:t>
      </w:r>
      <w:r>
        <w:rPr>
          <w:spacing w:val="-7"/>
        </w:rPr>
        <w:t xml:space="preserve"> </w:t>
      </w:r>
      <w:r>
        <w:t>diferencias</w:t>
      </w:r>
      <w:r>
        <w:rPr>
          <w:spacing w:val="-7"/>
        </w:rPr>
        <w:t xml:space="preserve"> </w:t>
      </w:r>
      <w:r>
        <w:t>en</w:t>
      </w:r>
      <w:r>
        <w:rPr>
          <w:spacing w:val="-4"/>
        </w:rPr>
        <w:t xml:space="preserve"> </w:t>
      </w:r>
      <w:r>
        <w:t>el</w:t>
      </w:r>
      <w:r>
        <w:rPr>
          <w:spacing w:val="-6"/>
        </w:rPr>
        <w:t xml:space="preserve"> </w:t>
      </w:r>
      <w:r>
        <w:t>acceso</w:t>
      </w:r>
      <w:r>
        <w:rPr>
          <w:spacing w:val="-4"/>
        </w:rPr>
        <w:t xml:space="preserve"> </w:t>
      </w:r>
      <w:r>
        <w:t>a</w:t>
      </w:r>
      <w:r>
        <w:rPr>
          <w:spacing w:val="-4"/>
        </w:rPr>
        <w:t xml:space="preserve"> </w:t>
      </w:r>
      <w:r>
        <w:t>la</w:t>
      </w:r>
      <w:r>
        <w:rPr>
          <w:spacing w:val="-4"/>
        </w:rPr>
        <w:t xml:space="preserve"> </w:t>
      </w:r>
      <w:r>
        <w:t>información</w:t>
      </w:r>
      <w:r>
        <w:rPr>
          <w:spacing w:val="-4"/>
        </w:rPr>
        <w:t xml:space="preserve"> </w:t>
      </w:r>
      <w:r>
        <w:t>por</w:t>
      </w:r>
      <w:r>
        <w:rPr>
          <w:spacing w:val="-5"/>
        </w:rPr>
        <w:t xml:space="preserve"> </w:t>
      </w:r>
      <w:r>
        <w:t>parte</w:t>
      </w:r>
      <w:r>
        <w:rPr>
          <w:spacing w:val="-4"/>
        </w:rPr>
        <w:t xml:space="preserve"> </w:t>
      </w:r>
      <w:r>
        <w:t>de</w:t>
      </w:r>
      <w:r>
        <w:rPr>
          <w:spacing w:val="-4"/>
        </w:rPr>
        <w:t xml:space="preserve"> </w:t>
      </w:r>
      <w:r>
        <w:t>las</w:t>
      </w:r>
      <w:r>
        <w:rPr>
          <w:spacing w:val="-7"/>
        </w:rPr>
        <w:t xml:space="preserve"> </w:t>
      </w:r>
      <w:r>
        <w:t>familias más</w:t>
      </w:r>
      <w:r>
        <w:rPr>
          <w:spacing w:val="-10"/>
        </w:rPr>
        <w:t xml:space="preserve"> </w:t>
      </w:r>
      <w:r>
        <w:t>vulnerables</w:t>
      </w:r>
      <w:r>
        <w:rPr>
          <w:spacing w:val="-10"/>
        </w:rPr>
        <w:t xml:space="preserve"> </w:t>
      </w:r>
      <w:r>
        <w:t>frente</w:t>
      </w:r>
      <w:r>
        <w:rPr>
          <w:spacing w:val="-7"/>
        </w:rPr>
        <w:t xml:space="preserve"> </w:t>
      </w:r>
      <w:r>
        <w:t>al</w:t>
      </w:r>
      <w:r>
        <w:rPr>
          <w:spacing w:val="-13"/>
        </w:rPr>
        <w:t xml:space="preserve"> </w:t>
      </w:r>
      <w:r>
        <w:t>loteador,</w:t>
      </w:r>
      <w:r>
        <w:rPr>
          <w:spacing w:val="-11"/>
        </w:rPr>
        <w:t xml:space="preserve"> </w:t>
      </w:r>
      <w:r>
        <w:t>las</w:t>
      </w:r>
      <w:r>
        <w:rPr>
          <w:spacing w:val="-10"/>
        </w:rPr>
        <w:t xml:space="preserve"> </w:t>
      </w:r>
      <w:r>
        <w:t>que</w:t>
      </w:r>
      <w:r>
        <w:rPr>
          <w:spacing w:val="-12"/>
        </w:rPr>
        <w:t xml:space="preserve"> </w:t>
      </w:r>
      <w:r>
        <w:t>deben</w:t>
      </w:r>
      <w:r>
        <w:rPr>
          <w:spacing w:val="-7"/>
        </w:rPr>
        <w:t xml:space="preserve"> </w:t>
      </w:r>
      <w:r>
        <w:t>ser</w:t>
      </w:r>
      <w:r>
        <w:rPr>
          <w:spacing w:val="-8"/>
        </w:rPr>
        <w:t xml:space="preserve"> </w:t>
      </w:r>
      <w:r>
        <w:t>controladas</w:t>
      </w:r>
      <w:r>
        <w:rPr>
          <w:spacing w:val="-15"/>
        </w:rPr>
        <w:t xml:space="preserve"> </w:t>
      </w:r>
      <w:r>
        <w:t>por</w:t>
      </w:r>
      <w:r>
        <w:rPr>
          <w:spacing w:val="-8"/>
        </w:rPr>
        <w:t xml:space="preserve"> </w:t>
      </w:r>
      <w:r>
        <w:t>el</w:t>
      </w:r>
      <w:r>
        <w:rPr>
          <w:spacing w:val="-13"/>
        </w:rPr>
        <w:t xml:space="preserve"> </w:t>
      </w:r>
      <w:r>
        <w:t>Estado</w:t>
      </w:r>
      <w:r>
        <w:rPr>
          <w:spacing w:val="-7"/>
        </w:rPr>
        <w:t xml:space="preserve"> </w:t>
      </w:r>
      <w:r>
        <w:t>para</w:t>
      </w:r>
      <w:r>
        <w:rPr>
          <w:spacing w:val="-7"/>
        </w:rPr>
        <w:t xml:space="preserve"> </w:t>
      </w:r>
      <w:r>
        <w:t>proteger a</w:t>
      </w:r>
      <w:r>
        <w:rPr>
          <w:spacing w:val="-2"/>
        </w:rPr>
        <w:t xml:space="preserve"> </w:t>
      </w:r>
      <w:r>
        <w:t>la</w:t>
      </w:r>
      <w:r>
        <w:rPr>
          <w:spacing w:val="-2"/>
        </w:rPr>
        <w:t xml:space="preserve"> </w:t>
      </w:r>
      <w:r>
        <w:t>ciudadanía</w:t>
      </w:r>
      <w:r>
        <w:rPr>
          <w:spacing w:val="-2"/>
        </w:rPr>
        <w:t xml:space="preserve"> </w:t>
      </w:r>
      <w:r>
        <w:t>y</w:t>
      </w:r>
      <w:r>
        <w:rPr>
          <w:spacing w:val="-5"/>
        </w:rPr>
        <w:t xml:space="preserve"> </w:t>
      </w:r>
      <w:r>
        <w:t>terminar</w:t>
      </w:r>
      <w:r>
        <w:rPr>
          <w:spacing w:val="-3"/>
        </w:rPr>
        <w:t xml:space="preserve"> </w:t>
      </w:r>
      <w:r>
        <w:t>con</w:t>
      </w:r>
      <w:r>
        <w:rPr>
          <w:spacing w:val="-2"/>
        </w:rPr>
        <w:t xml:space="preserve"> </w:t>
      </w:r>
      <w:r>
        <w:t>esta</w:t>
      </w:r>
      <w:r>
        <w:rPr>
          <w:spacing w:val="-2"/>
        </w:rPr>
        <w:t xml:space="preserve"> </w:t>
      </w:r>
      <w:r>
        <w:t>práctica.</w:t>
      </w:r>
      <w:r>
        <w:rPr>
          <w:spacing w:val="-6"/>
        </w:rPr>
        <w:t xml:space="preserve"> </w:t>
      </w:r>
      <w:r>
        <w:t>Éste</w:t>
      </w:r>
      <w:r>
        <w:rPr>
          <w:spacing w:val="-2"/>
        </w:rPr>
        <w:t xml:space="preserve"> </w:t>
      </w:r>
      <w:r>
        <w:t>deber</w:t>
      </w:r>
      <w:r>
        <w:rPr>
          <w:spacing w:val="-8"/>
        </w:rPr>
        <w:t xml:space="preserve"> </w:t>
      </w:r>
      <w:r>
        <w:t>del</w:t>
      </w:r>
      <w:r>
        <w:rPr>
          <w:spacing w:val="-4"/>
        </w:rPr>
        <w:t xml:space="preserve"> </w:t>
      </w:r>
      <w:r>
        <w:t>Estado</w:t>
      </w:r>
      <w:r>
        <w:rPr>
          <w:spacing w:val="-2"/>
        </w:rPr>
        <w:t xml:space="preserve"> </w:t>
      </w:r>
      <w:r>
        <w:t>se</w:t>
      </w:r>
      <w:r>
        <w:rPr>
          <w:spacing w:val="-2"/>
        </w:rPr>
        <w:t xml:space="preserve"> </w:t>
      </w:r>
      <w:r>
        <w:t>sustenta</w:t>
      </w:r>
      <w:r>
        <w:rPr>
          <w:spacing w:val="-7"/>
        </w:rPr>
        <w:t xml:space="preserve"> </w:t>
      </w:r>
      <w:r>
        <w:t>en</w:t>
      </w:r>
      <w:r>
        <w:rPr>
          <w:spacing w:val="-7"/>
        </w:rPr>
        <w:t xml:space="preserve"> </w:t>
      </w:r>
      <w:r>
        <w:t>el</w:t>
      </w:r>
      <w:r>
        <w:rPr>
          <w:spacing w:val="-4"/>
        </w:rPr>
        <w:t xml:space="preserve"> </w:t>
      </w:r>
      <w:r>
        <w:t>artículo 1 de nuestra Constitución, que establece claramente que éste “debe dar protección a la población [...] y asegurar el derecho de las personas a participar con igualdad de oportunidades en la vida nacional”</w:t>
      </w:r>
      <w:r>
        <w:rPr>
          <w:vertAlign w:val="superscript"/>
        </w:rPr>
        <w:t>5</w:t>
      </w:r>
    </w:p>
    <w:p w:rsidR="001C1389" w:rsidRDefault="001C1389">
      <w:pPr>
        <w:pStyle w:val="Textoindependiente"/>
        <w:spacing w:before="2"/>
        <w:rPr>
          <w:sz w:val="25"/>
        </w:rPr>
      </w:pPr>
    </w:p>
    <w:p w:rsidR="001C1389" w:rsidRDefault="00C7015E">
      <w:pPr>
        <w:pStyle w:val="Textoindependiente"/>
        <w:spacing w:line="276" w:lineRule="auto"/>
        <w:ind w:left="100" w:right="109" w:firstLine="720"/>
        <w:jc w:val="both"/>
      </w:pPr>
      <w:r>
        <w:t>El accionar de los loteadores constituye</w:t>
      </w:r>
      <w:r>
        <w:t xml:space="preserve"> un delito, de acuerdo a la LGUC</w:t>
      </w:r>
      <w:r>
        <w:rPr>
          <w:vertAlign w:val="superscript"/>
        </w:rPr>
        <w:t>6</w:t>
      </w:r>
      <w:r>
        <w:t>, en virtud de la cuál se sanciona a todo aquel que realice actos o contratos que tengan por finalidad transferir</w:t>
      </w:r>
      <w:r>
        <w:rPr>
          <w:spacing w:val="-7"/>
        </w:rPr>
        <w:t xml:space="preserve"> </w:t>
      </w:r>
      <w:r>
        <w:t>el</w:t>
      </w:r>
      <w:r>
        <w:rPr>
          <w:spacing w:val="-4"/>
        </w:rPr>
        <w:t xml:space="preserve"> </w:t>
      </w:r>
      <w:r>
        <w:t>dominio</w:t>
      </w:r>
      <w:r>
        <w:rPr>
          <w:spacing w:val="-2"/>
        </w:rPr>
        <w:t xml:space="preserve"> </w:t>
      </w:r>
      <w:r>
        <w:t>de</w:t>
      </w:r>
      <w:r>
        <w:rPr>
          <w:spacing w:val="-2"/>
        </w:rPr>
        <w:t xml:space="preserve"> </w:t>
      </w:r>
      <w:r>
        <w:t>un</w:t>
      </w:r>
      <w:r>
        <w:rPr>
          <w:spacing w:val="-2"/>
        </w:rPr>
        <w:t xml:space="preserve"> </w:t>
      </w:r>
      <w:r>
        <w:t>terreno</w:t>
      </w:r>
      <w:r>
        <w:rPr>
          <w:spacing w:val="-2"/>
        </w:rPr>
        <w:t xml:space="preserve"> </w:t>
      </w:r>
      <w:r>
        <w:t>con</w:t>
      </w:r>
      <w:r>
        <w:rPr>
          <w:spacing w:val="-6"/>
        </w:rPr>
        <w:t xml:space="preserve"> </w:t>
      </w:r>
      <w:r>
        <w:t>el</w:t>
      </w:r>
      <w:r>
        <w:rPr>
          <w:spacing w:val="-4"/>
        </w:rPr>
        <w:t xml:space="preserve"> </w:t>
      </w:r>
      <w:r>
        <w:t>objeto</w:t>
      </w:r>
      <w:r>
        <w:rPr>
          <w:spacing w:val="-2"/>
        </w:rPr>
        <w:t xml:space="preserve"> </w:t>
      </w:r>
      <w:r>
        <w:t>de</w:t>
      </w:r>
      <w:r>
        <w:rPr>
          <w:spacing w:val="-2"/>
        </w:rPr>
        <w:t xml:space="preserve"> </w:t>
      </w:r>
      <w:r>
        <w:t>crear</w:t>
      </w:r>
      <w:r>
        <w:rPr>
          <w:spacing w:val="-3"/>
        </w:rPr>
        <w:t xml:space="preserve"> </w:t>
      </w:r>
      <w:r>
        <w:t>nuevas</w:t>
      </w:r>
      <w:r>
        <w:rPr>
          <w:spacing w:val="-5"/>
        </w:rPr>
        <w:t xml:space="preserve"> </w:t>
      </w:r>
      <w:r>
        <w:t>poblaciones</w:t>
      </w:r>
      <w:r>
        <w:rPr>
          <w:spacing w:val="-5"/>
        </w:rPr>
        <w:t xml:space="preserve"> </w:t>
      </w:r>
      <w:r>
        <w:t>o</w:t>
      </w:r>
      <w:r>
        <w:rPr>
          <w:spacing w:val="-2"/>
        </w:rPr>
        <w:t xml:space="preserve"> </w:t>
      </w:r>
      <w:r>
        <w:t>comunidades en contravención a las norma</w:t>
      </w:r>
      <w:r>
        <w:t>s urbanísticas. Así mismo, la ley obliga a las Municipalidades, Gobernaciones y Servicios Regionales del sector Vivienda a denunciar dicho delito.</w:t>
      </w:r>
      <w:r>
        <w:rPr>
          <w:vertAlign w:val="superscript"/>
        </w:rPr>
        <w:t>7</w:t>
      </w:r>
      <w:r>
        <w:t xml:space="preserve"> Estas instituciones</w:t>
      </w:r>
      <w:r>
        <w:rPr>
          <w:spacing w:val="-4"/>
        </w:rPr>
        <w:t xml:space="preserve"> </w:t>
      </w:r>
      <w:r>
        <w:t>son</w:t>
      </w:r>
      <w:r>
        <w:rPr>
          <w:spacing w:val="-6"/>
        </w:rPr>
        <w:t xml:space="preserve"> </w:t>
      </w:r>
      <w:r>
        <w:t>las</w:t>
      </w:r>
      <w:r>
        <w:rPr>
          <w:spacing w:val="-9"/>
        </w:rPr>
        <w:t xml:space="preserve"> </w:t>
      </w:r>
      <w:r>
        <w:t>más</w:t>
      </w:r>
      <w:r>
        <w:rPr>
          <w:spacing w:val="-4"/>
        </w:rPr>
        <w:t xml:space="preserve"> </w:t>
      </w:r>
      <w:r>
        <w:t>cercanas</w:t>
      </w:r>
      <w:r>
        <w:rPr>
          <w:spacing w:val="-9"/>
        </w:rPr>
        <w:t xml:space="preserve"> </w:t>
      </w:r>
      <w:r>
        <w:t>a</w:t>
      </w:r>
      <w:r>
        <w:rPr>
          <w:spacing w:val="-1"/>
        </w:rPr>
        <w:t xml:space="preserve"> </w:t>
      </w:r>
      <w:r>
        <w:t>la</w:t>
      </w:r>
      <w:r>
        <w:rPr>
          <w:spacing w:val="-1"/>
        </w:rPr>
        <w:t xml:space="preserve"> </w:t>
      </w:r>
      <w:r>
        <w:t>comunidad,</w:t>
      </w:r>
      <w:r>
        <w:rPr>
          <w:spacing w:val="-10"/>
        </w:rPr>
        <w:t xml:space="preserve"> </w:t>
      </w:r>
      <w:r>
        <w:t>y</w:t>
      </w:r>
      <w:r>
        <w:rPr>
          <w:spacing w:val="-4"/>
        </w:rPr>
        <w:t xml:space="preserve"> </w:t>
      </w:r>
      <w:r>
        <w:t>por</w:t>
      </w:r>
      <w:r>
        <w:rPr>
          <w:spacing w:val="-2"/>
        </w:rPr>
        <w:t xml:space="preserve"> </w:t>
      </w:r>
      <w:r>
        <w:t>ende,</w:t>
      </w:r>
      <w:r>
        <w:rPr>
          <w:spacing w:val="-5"/>
        </w:rPr>
        <w:t xml:space="preserve"> </w:t>
      </w:r>
      <w:r>
        <w:t>se</w:t>
      </w:r>
      <w:r>
        <w:rPr>
          <w:spacing w:val="-6"/>
        </w:rPr>
        <w:t xml:space="preserve"> </w:t>
      </w:r>
      <w:r>
        <w:t>entiende</w:t>
      </w:r>
      <w:r>
        <w:rPr>
          <w:spacing w:val="-1"/>
        </w:rPr>
        <w:t xml:space="preserve"> </w:t>
      </w:r>
      <w:r>
        <w:t>que</w:t>
      </w:r>
      <w:r>
        <w:rPr>
          <w:spacing w:val="-1"/>
        </w:rPr>
        <w:t xml:space="preserve"> </w:t>
      </w:r>
      <w:r>
        <w:t>disponen</w:t>
      </w:r>
      <w:r>
        <w:rPr>
          <w:spacing w:val="-6"/>
        </w:rPr>
        <w:t xml:space="preserve"> </w:t>
      </w:r>
      <w:r>
        <w:t>de un</w:t>
      </w:r>
      <w:r>
        <w:rPr>
          <w:spacing w:val="-5"/>
        </w:rPr>
        <w:t xml:space="preserve"> </w:t>
      </w:r>
      <w:r>
        <w:t>acceso</w:t>
      </w:r>
      <w:r>
        <w:rPr>
          <w:spacing w:val="-10"/>
        </w:rPr>
        <w:t xml:space="preserve"> </w:t>
      </w:r>
      <w:r>
        <w:t>a</w:t>
      </w:r>
      <w:r>
        <w:rPr>
          <w:spacing w:val="-5"/>
        </w:rPr>
        <w:t xml:space="preserve"> </w:t>
      </w:r>
      <w:r>
        <w:t>la</w:t>
      </w:r>
      <w:r>
        <w:rPr>
          <w:spacing w:val="-5"/>
        </w:rPr>
        <w:t xml:space="preserve"> </w:t>
      </w:r>
      <w:r>
        <w:t>información</w:t>
      </w:r>
      <w:r>
        <w:rPr>
          <w:spacing w:val="-5"/>
        </w:rPr>
        <w:t xml:space="preserve"> </w:t>
      </w:r>
      <w:r>
        <w:t>más</w:t>
      </w:r>
      <w:r>
        <w:rPr>
          <w:spacing w:val="-8"/>
        </w:rPr>
        <w:t xml:space="preserve"> </w:t>
      </w:r>
      <w:r>
        <w:t>oportuno,</w:t>
      </w:r>
      <w:r>
        <w:rPr>
          <w:spacing w:val="-9"/>
        </w:rPr>
        <w:t xml:space="preserve"> </w:t>
      </w:r>
      <w:r>
        <w:t>que</w:t>
      </w:r>
      <w:r>
        <w:rPr>
          <w:spacing w:val="-5"/>
        </w:rPr>
        <w:t xml:space="preserve"> </w:t>
      </w:r>
      <w:r>
        <w:t>les</w:t>
      </w:r>
      <w:r>
        <w:rPr>
          <w:spacing w:val="-13"/>
        </w:rPr>
        <w:t xml:space="preserve"> </w:t>
      </w:r>
      <w:r>
        <w:t>permite</w:t>
      </w:r>
      <w:r>
        <w:rPr>
          <w:spacing w:val="-5"/>
        </w:rPr>
        <w:t xml:space="preserve"> </w:t>
      </w:r>
      <w:r>
        <w:t>apersonarse</w:t>
      </w:r>
      <w:r>
        <w:rPr>
          <w:spacing w:val="-5"/>
        </w:rPr>
        <w:t xml:space="preserve"> </w:t>
      </w:r>
      <w:r>
        <w:t>en</w:t>
      </w:r>
      <w:r>
        <w:rPr>
          <w:spacing w:val="-5"/>
        </w:rPr>
        <w:t xml:space="preserve"> </w:t>
      </w:r>
      <w:r>
        <w:t>los</w:t>
      </w:r>
      <w:r>
        <w:rPr>
          <w:spacing w:val="-8"/>
        </w:rPr>
        <w:t xml:space="preserve"> </w:t>
      </w:r>
      <w:r>
        <w:t>lugares</w:t>
      </w:r>
      <w:r>
        <w:rPr>
          <w:spacing w:val="-13"/>
        </w:rPr>
        <w:t xml:space="preserve"> </w:t>
      </w:r>
      <w:r>
        <w:t>en</w:t>
      </w:r>
      <w:r>
        <w:rPr>
          <w:spacing w:val="-5"/>
        </w:rPr>
        <w:t xml:space="preserve"> </w:t>
      </w:r>
      <w:r>
        <w:t>que ocurren estos</w:t>
      </w:r>
      <w:r>
        <w:rPr>
          <w:spacing w:val="-3"/>
        </w:rPr>
        <w:t xml:space="preserve"> </w:t>
      </w:r>
      <w:r>
        <w:t>hechos, evitando que los mismos progresen, y resguardando así la integridad de</w:t>
      </w:r>
      <w:r>
        <w:rPr>
          <w:spacing w:val="-9"/>
        </w:rPr>
        <w:t xml:space="preserve"> </w:t>
      </w:r>
      <w:r>
        <w:t>las</w:t>
      </w:r>
      <w:r>
        <w:rPr>
          <w:spacing w:val="-12"/>
        </w:rPr>
        <w:t xml:space="preserve"> </w:t>
      </w:r>
      <w:r>
        <w:t>posibles</w:t>
      </w:r>
      <w:r>
        <w:rPr>
          <w:spacing w:val="-12"/>
        </w:rPr>
        <w:t xml:space="preserve"> </w:t>
      </w:r>
      <w:r>
        <w:t>víctimas.</w:t>
      </w:r>
      <w:r>
        <w:rPr>
          <w:spacing w:val="-13"/>
        </w:rPr>
        <w:t xml:space="preserve"> </w:t>
      </w:r>
      <w:r>
        <w:t>Sin</w:t>
      </w:r>
      <w:r>
        <w:rPr>
          <w:spacing w:val="-9"/>
        </w:rPr>
        <w:t xml:space="preserve"> </w:t>
      </w:r>
      <w:r>
        <w:t>embargo,</w:t>
      </w:r>
      <w:r>
        <w:rPr>
          <w:spacing w:val="-13"/>
        </w:rPr>
        <w:t xml:space="preserve"> </w:t>
      </w:r>
      <w:r>
        <w:t>tal</w:t>
      </w:r>
      <w:r>
        <w:rPr>
          <w:spacing w:val="-11"/>
        </w:rPr>
        <w:t xml:space="preserve"> </w:t>
      </w:r>
      <w:r>
        <w:t>como</w:t>
      </w:r>
      <w:r>
        <w:rPr>
          <w:spacing w:val="-9"/>
        </w:rPr>
        <w:t xml:space="preserve"> </w:t>
      </w:r>
      <w:r>
        <w:t>lo</w:t>
      </w:r>
      <w:r>
        <w:rPr>
          <w:spacing w:val="-9"/>
        </w:rPr>
        <w:t xml:space="preserve"> </w:t>
      </w:r>
      <w:r>
        <w:t>ha</w:t>
      </w:r>
      <w:r>
        <w:rPr>
          <w:spacing w:val="-14"/>
        </w:rPr>
        <w:t xml:space="preserve"> </w:t>
      </w:r>
      <w:r>
        <w:t>demostrado</w:t>
      </w:r>
      <w:r>
        <w:rPr>
          <w:spacing w:val="-9"/>
        </w:rPr>
        <w:t xml:space="preserve"> </w:t>
      </w:r>
      <w:r>
        <w:t>la</w:t>
      </w:r>
      <w:r>
        <w:rPr>
          <w:spacing w:val="-9"/>
        </w:rPr>
        <w:t xml:space="preserve"> </w:t>
      </w:r>
      <w:r>
        <w:t>experienci</w:t>
      </w:r>
      <w:r>
        <w:t>a</w:t>
      </w:r>
      <w:r>
        <w:rPr>
          <w:spacing w:val="-9"/>
        </w:rPr>
        <w:t xml:space="preserve"> </w:t>
      </w:r>
      <w:r>
        <w:t>nacional,</w:t>
      </w:r>
      <w:r>
        <w:rPr>
          <w:spacing w:val="-13"/>
        </w:rPr>
        <w:t xml:space="preserve"> </w:t>
      </w:r>
      <w:r>
        <w:t>por diversos motivos (ya sea falta de personal, de presupuesto, falta de especialización u otros) no</w:t>
      </w:r>
      <w:r>
        <w:rPr>
          <w:spacing w:val="-2"/>
        </w:rPr>
        <w:t xml:space="preserve"> </w:t>
      </w:r>
      <w:r>
        <w:t>se</w:t>
      </w:r>
      <w:r>
        <w:rPr>
          <w:spacing w:val="-2"/>
        </w:rPr>
        <w:t xml:space="preserve"> </w:t>
      </w:r>
      <w:r>
        <w:t>ha</w:t>
      </w:r>
      <w:r>
        <w:rPr>
          <w:spacing w:val="-1"/>
        </w:rPr>
        <w:t xml:space="preserve"> </w:t>
      </w:r>
      <w:r>
        <w:t>logrado</w:t>
      </w:r>
      <w:r>
        <w:rPr>
          <w:spacing w:val="-2"/>
        </w:rPr>
        <w:t xml:space="preserve"> </w:t>
      </w:r>
      <w:r>
        <w:t>controlar</w:t>
      </w:r>
      <w:r>
        <w:rPr>
          <w:spacing w:val="-3"/>
        </w:rPr>
        <w:t xml:space="preserve"> </w:t>
      </w:r>
      <w:r>
        <w:t>la</w:t>
      </w:r>
      <w:r>
        <w:rPr>
          <w:spacing w:val="-2"/>
        </w:rPr>
        <w:t xml:space="preserve"> </w:t>
      </w:r>
      <w:r>
        <w:t>proliferación</w:t>
      </w:r>
      <w:r>
        <w:rPr>
          <w:spacing w:val="-7"/>
        </w:rPr>
        <w:t xml:space="preserve"> </w:t>
      </w:r>
      <w:r>
        <w:t>de</w:t>
      </w:r>
      <w:r>
        <w:rPr>
          <w:spacing w:val="-7"/>
        </w:rPr>
        <w:t xml:space="preserve"> </w:t>
      </w:r>
      <w:r>
        <w:t>loteos</w:t>
      </w:r>
      <w:r>
        <w:rPr>
          <w:spacing w:val="-10"/>
        </w:rPr>
        <w:t xml:space="preserve"> </w:t>
      </w:r>
      <w:r>
        <w:t>brujos,</w:t>
      </w:r>
      <w:r>
        <w:rPr>
          <w:spacing w:val="-6"/>
        </w:rPr>
        <w:t xml:space="preserve"> </w:t>
      </w:r>
      <w:r>
        <w:t>siendo</w:t>
      </w:r>
      <w:r>
        <w:rPr>
          <w:spacing w:val="-7"/>
        </w:rPr>
        <w:t xml:space="preserve"> </w:t>
      </w:r>
      <w:r>
        <w:t>necesario</w:t>
      </w:r>
      <w:r>
        <w:rPr>
          <w:spacing w:val="-2"/>
        </w:rPr>
        <w:t xml:space="preserve"> </w:t>
      </w:r>
      <w:r>
        <w:t>reforzar</w:t>
      </w:r>
      <w:r>
        <w:rPr>
          <w:spacing w:val="-3"/>
        </w:rPr>
        <w:t xml:space="preserve"> </w:t>
      </w:r>
      <w:r>
        <w:t>la</w:t>
      </w:r>
      <w:r>
        <w:rPr>
          <w:spacing w:val="-2"/>
        </w:rPr>
        <w:t xml:space="preserve"> </w:t>
      </w:r>
      <w:r>
        <w:t>labor de éstas instituciones.</w:t>
      </w:r>
    </w:p>
    <w:p w:rsidR="001C1389" w:rsidRDefault="001C1389">
      <w:pPr>
        <w:pStyle w:val="Textoindependiente"/>
        <w:spacing w:before="8"/>
        <w:rPr>
          <w:sz w:val="25"/>
        </w:rPr>
      </w:pPr>
    </w:p>
    <w:p w:rsidR="001C1389" w:rsidRDefault="00C7015E">
      <w:pPr>
        <w:pStyle w:val="Textoindependiente"/>
        <w:spacing w:line="276" w:lineRule="auto"/>
        <w:ind w:left="100" w:right="114" w:firstLine="720"/>
        <w:jc w:val="both"/>
      </w:pPr>
      <w:r>
        <w:t>Este</w:t>
      </w:r>
      <w:r>
        <w:rPr>
          <w:spacing w:val="-16"/>
        </w:rPr>
        <w:t xml:space="preserve"> </w:t>
      </w:r>
      <w:r>
        <w:t>proyecto</w:t>
      </w:r>
      <w:r>
        <w:rPr>
          <w:spacing w:val="-15"/>
        </w:rPr>
        <w:t xml:space="preserve"> </w:t>
      </w:r>
      <w:r>
        <w:t>de</w:t>
      </w:r>
      <w:r>
        <w:rPr>
          <w:spacing w:val="-15"/>
        </w:rPr>
        <w:t xml:space="preserve"> </w:t>
      </w:r>
      <w:r>
        <w:t>ley</w:t>
      </w:r>
      <w:r>
        <w:rPr>
          <w:spacing w:val="-16"/>
        </w:rPr>
        <w:t xml:space="preserve"> </w:t>
      </w:r>
      <w:r>
        <w:t>tiene</w:t>
      </w:r>
      <w:r>
        <w:rPr>
          <w:spacing w:val="-15"/>
        </w:rPr>
        <w:t xml:space="preserve"> </w:t>
      </w:r>
      <w:r>
        <w:t>por</w:t>
      </w:r>
      <w:r>
        <w:rPr>
          <w:spacing w:val="-15"/>
        </w:rPr>
        <w:t xml:space="preserve"> </w:t>
      </w:r>
      <w:r>
        <w:t>objeto</w:t>
      </w:r>
      <w:r>
        <w:rPr>
          <w:spacing w:val="-15"/>
        </w:rPr>
        <w:t xml:space="preserve"> </w:t>
      </w:r>
      <w:r>
        <w:t>prevenir</w:t>
      </w:r>
      <w:r>
        <w:rPr>
          <w:spacing w:val="-16"/>
        </w:rPr>
        <w:t xml:space="preserve"> </w:t>
      </w:r>
      <w:r>
        <w:t>la</w:t>
      </w:r>
      <w:r>
        <w:rPr>
          <w:spacing w:val="-15"/>
        </w:rPr>
        <w:t xml:space="preserve"> </w:t>
      </w:r>
      <w:r>
        <w:t>proliferación</w:t>
      </w:r>
      <w:r>
        <w:rPr>
          <w:spacing w:val="-14"/>
        </w:rPr>
        <w:t xml:space="preserve"> </w:t>
      </w:r>
      <w:r>
        <w:t>de</w:t>
      </w:r>
      <w:r>
        <w:rPr>
          <w:spacing w:val="-14"/>
        </w:rPr>
        <w:t xml:space="preserve"> </w:t>
      </w:r>
      <w:r>
        <w:t>loteos</w:t>
      </w:r>
      <w:r>
        <w:rPr>
          <w:spacing w:val="-16"/>
        </w:rPr>
        <w:t xml:space="preserve"> </w:t>
      </w:r>
      <w:r>
        <w:t>brujos,</w:t>
      </w:r>
      <w:r>
        <w:rPr>
          <w:spacing w:val="-15"/>
        </w:rPr>
        <w:t xml:space="preserve"> </w:t>
      </w:r>
      <w:r>
        <w:t>es</w:t>
      </w:r>
      <w:r>
        <w:rPr>
          <w:spacing w:val="-15"/>
        </w:rPr>
        <w:t xml:space="preserve"> </w:t>
      </w:r>
      <w:r>
        <w:t>decir, subdivisiones de terrenos fuera de los límites urbanos o de los límites establecidos por los Planes</w:t>
      </w:r>
      <w:r>
        <w:rPr>
          <w:spacing w:val="-14"/>
        </w:rPr>
        <w:t xml:space="preserve"> </w:t>
      </w:r>
      <w:r>
        <w:t>Reguladores</w:t>
      </w:r>
      <w:r>
        <w:rPr>
          <w:spacing w:val="-9"/>
        </w:rPr>
        <w:t xml:space="preserve"> </w:t>
      </w:r>
      <w:r>
        <w:t>Comunales,</w:t>
      </w:r>
      <w:r>
        <w:rPr>
          <w:spacing w:val="-10"/>
        </w:rPr>
        <w:t xml:space="preserve"> </w:t>
      </w:r>
      <w:r>
        <w:t>Intercomun</w:t>
      </w:r>
      <w:r>
        <w:t>ales</w:t>
      </w:r>
      <w:r>
        <w:rPr>
          <w:spacing w:val="-9"/>
        </w:rPr>
        <w:t xml:space="preserve"> </w:t>
      </w:r>
      <w:r>
        <w:t>y</w:t>
      </w:r>
      <w:r>
        <w:rPr>
          <w:spacing w:val="-14"/>
        </w:rPr>
        <w:t xml:space="preserve"> </w:t>
      </w:r>
      <w:r>
        <w:t>Regionales,</w:t>
      </w:r>
      <w:r>
        <w:rPr>
          <w:spacing w:val="-10"/>
        </w:rPr>
        <w:t xml:space="preserve"> </w:t>
      </w:r>
      <w:r>
        <w:t>sin</w:t>
      </w:r>
      <w:r>
        <w:rPr>
          <w:spacing w:val="-6"/>
        </w:rPr>
        <w:t xml:space="preserve"> </w:t>
      </w:r>
      <w:r>
        <w:t>las</w:t>
      </w:r>
      <w:r>
        <w:rPr>
          <w:spacing w:val="-9"/>
        </w:rPr>
        <w:t xml:space="preserve"> </w:t>
      </w:r>
      <w:r>
        <w:t>obras</w:t>
      </w:r>
      <w:r>
        <w:rPr>
          <w:spacing w:val="-9"/>
        </w:rPr>
        <w:t xml:space="preserve"> </w:t>
      </w:r>
      <w:r>
        <w:t>de</w:t>
      </w:r>
      <w:r>
        <w:rPr>
          <w:spacing w:val="-6"/>
        </w:rPr>
        <w:t xml:space="preserve"> </w:t>
      </w:r>
      <w:r>
        <w:t>urbanización exigidas, creando de esta forma una legislación que cierre las brechas que hoy en día permiten la creación de éstas nuevas poblaciones o núcleos urbanos al margen de la ley. Para ello, es fundamental adoptar medidas que aumenten las exigencias</w:t>
      </w:r>
      <w:r>
        <w:t xml:space="preserve"> a los entes encargados de frenar la proliferación de loteos, estableciendo, en concreto, deberes de información</w:t>
      </w:r>
      <w:r>
        <w:rPr>
          <w:spacing w:val="-1"/>
        </w:rPr>
        <w:t xml:space="preserve"> </w:t>
      </w:r>
      <w:r>
        <w:t>a</w:t>
      </w:r>
      <w:r>
        <w:rPr>
          <w:spacing w:val="-1"/>
        </w:rPr>
        <w:t xml:space="preserve"> </w:t>
      </w:r>
      <w:r>
        <w:t>los</w:t>
      </w:r>
      <w:r>
        <w:rPr>
          <w:spacing w:val="-4"/>
        </w:rPr>
        <w:t xml:space="preserve"> </w:t>
      </w:r>
      <w:r>
        <w:t>Conservadores</w:t>
      </w:r>
      <w:r>
        <w:rPr>
          <w:spacing w:val="-9"/>
        </w:rPr>
        <w:t xml:space="preserve"> </w:t>
      </w:r>
      <w:r>
        <w:t>de</w:t>
      </w:r>
      <w:r>
        <w:rPr>
          <w:spacing w:val="-1"/>
        </w:rPr>
        <w:t xml:space="preserve"> </w:t>
      </w:r>
      <w:r>
        <w:t>Bienes</w:t>
      </w:r>
      <w:r>
        <w:rPr>
          <w:spacing w:val="-9"/>
        </w:rPr>
        <w:t xml:space="preserve"> </w:t>
      </w:r>
      <w:r>
        <w:t>Raíces</w:t>
      </w:r>
      <w:r>
        <w:rPr>
          <w:spacing w:val="-9"/>
        </w:rPr>
        <w:t xml:space="preserve"> </w:t>
      </w:r>
      <w:r>
        <w:t>y</w:t>
      </w:r>
      <w:r>
        <w:rPr>
          <w:spacing w:val="-4"/>
        </w:rPr>
        <w:t xml:space="preserve"> </w:t>
      </w:r>
      <w:r>
        <w:t>a</w:t>
      </w:r>
      <w:r>
        <w:rPr>
          <w:spacing w:val="-1"/>
        </w:rPr>
        <w:t xml:space="preserve"> </w:t>
      </w:r>
      <w:r>
        <w:t>los</w:t>
      </w:r>
      <w:r>
        <w:rPr>
          <w:spacing w:val="-4"/>
        </w:rPr>
        <w:t xml:space="preserve"> </w:t>
      </w:r>
      <w:r>
        <w:t>Notarios,</w:t>
      </w:r>
      <w:r>
        <w:rPr>
          <w:spacing w:val="-5"/>
        </w:rPr>
        <w:t xml:space="preserve"> </w:t>
      </w:r>
      <w:r>
        <w:t>para</w:t>
      </w:r>
      <w:r>
        <w:rPr>
          <w:spacing w:val="-1"/>
        </w:rPr>
        <w:t xml:space="preserve"> </w:t>
      </w:r>
      <w:r>
        <w:t>que</w:t>
      </w:r>
      <w:r>
        <w:rPr>
          <w:spacing w:val="-1"/>
        </w:rPr>
        <w:t xml:space="preserve"> </w:t>
      </w:r>
      <w:r>
        <w:t>informen</w:t>
      </w:r>
      <w:r>
        <w:rPr>
          <w:spacing w:val="-1"/>
        </w:rPr>
        <w:t xml:space="preserve"> </w:t>
      </w:r>
      <w:r>
        <w:t>tanto al Ministerio Público como a los Gobiernos Regionales, de las es</w:t>
      </w:r>
      <w:r>
        <w:t>crituras y títulos que éstos reciban y que tengan como fin la formación de poblaciones al margen de la ley. Así mismo, se</w:t>
      </w:r>
      <w:r>
        <w:rPr>
          <w:spacing w:val="-10"/>
        </w:rPr>
        <w:t xml:space="preserve"> </w:t>
      </w:r>
      <w:r>
        <w:t>incorpora</w:t>
      </w:r>
      <w:r>
        <w:rPr>
          <w:spacing w:val="-10"/>
        </w:rPr>
        <w:t xml:space="preserve"> </w:t>
      </w:r>
      <w:r>
        <w:t>una</w:t>
      </w:r>
      <w:r>
        <w:rPr>
          <w:spacing w:val="-10"/>
        </w:rPr>
        <w:t xml:space="preserve"> </w:t>
      </w:r>
      <w:r>
        <w:t>multa</w:t>
      </w:r>
      <w:r>
        <w:rPr>
          <w:spacing w:val="-10"/>
        </w:rPr>
        <w:t xml:space="preserve"> </w:t>
      </w:r>
      <w:r>
        <w:t>para</w:t>
      </w:r>
      <w:r>
        <w:rPr>
          <w:spacing w:val="-10"/>
        </w:rPr>
        <w:t xml:space="preserve"> </w:t>
      </w:r>
      <w:r>
        <w:t>evitar</w:t>
      </w:r>
      <w:r>
        <w:rPr>
          <w:spacing w:val="-11"/>
        </w:rPr>
        <w:t xml:space="preserve"> </w:t>
      </w:r>
      <w:r>
        <w:t>la</w:t>
      </w:r>
      <w:r>
        <w:rPr>
          <w:spacing w:val="-10"/>
        </w:rPr>
        <w:t xml:space="preserve"> </w:t>
      </w:r>
      <w:r>
        <w:t>rentabilidad</w:t>
      </w:r>
      <w:r>
        <w:rPr>
          <w:spacing w:val="-10"/>
        </w:rPr>
        <w:t xml:space="preserve"> </w:t>
      </w:r>
      <w:r>
        <w:t>económica</w:t>
      </w:r>
      <w:r>
        <w:rPr>
          <w:spacing w:val="-10"/>
        </w:rPr>
        <w:t xml:space="preserve"> </w:t>
      </w:r>
      <w:r>
        <w:t>de</w:t>
      </w:r>
      <w:r>
        <w:rPr>
          <w:spacing w:val="-10"/>
        </w:rPr>
        <w:t xml:space="preserve"> </w:t>
      </w:r>
      <w:r>
        <w:t>este</w:t>
      </w:r>
      <w:r>
        <w:rPr>
          <w:spacing w:val="-10"/>
        </w:rPr>
        <w:t xml:space="preserve"> </w:t>
      </w:r>
      <w:r>
        <w:t>delito,</w:t>
      </w:r>
      <w:r>
        <w:rPr>
          <w:spacing w:val="-14"/>
        </w:rPr>
        <w:t xml:space="preserve"> </w:t>
      </w:r>
      <w:r>
        <w:t>y</w:t>
      </w:r>
      <w:r>
        <w:rPr>
          <w:spacing w:val="-13"/>
        </w:rPr>
        <w:t xml:space="preserve"> </w:t>
      </w:r>
      <w:r>
        <w:t>que</w:t>
      </w:r>
      <w:r>
        <w:rPr>
          <w:spacing w:val="-10"/>
        </w:rPr>
        <w:t xml:space="preserve"> </w:t>
      </w:r>
      <w:r>
        <w:t>opere</w:t>
      </w:r>
      <w:r>
        <w:rPr>
          <w:spacing w:val="-10"/>
        </w:rPr>
        <w:t xml:space="preserve"> </w:t>
      </w:r>
      <w:r>
        <w:t>como un</w:t>
      </w:r>
      <w:r>
        <w:rPr>
          <w:spacing w:val="-11"/>
        </w:rPr>
        <w:t xml:space="preserve"> </w:t>
      </w:r>
      <w:r>
        <w:t>desincentivo</w:t>
      </w:r>
      <w:r>
        <w:rPr>
          <w:spacing w:val="-11"/>
        </w:rPr>
        <w:t xml:space="preserve"> </w:t>
      </w:r>
      <w:r>
        <w:t>de</w:t>
      </w:r>
      <w:r>
        <w:rPr>
          <w:spacing w:val="-11"/>
        </w:rPr>
        <w:t xml:space="preserve"> </w:t>
      </w:r>
      <w:r>
        <w:t>esta</w:t>
      </w:r>
      <w:r>
        <w:rPr>
          <w:spacing w:val="-11"/>
        </w:rPr>
        <w:t xml:space="preserve"> </w:t>
      </w:r>
      <w:r>
        <w:t>práctica.</w:t>
      </w:r>
      <w:r>
        <w:rPr>
          <w:spacing w:val="-10"/>
        </w:rPr>
        <w:t xml:space="preserve"> </w:t>
      </w:r>
      <w:r>
        <w:t>Ello</w:t>
      </w:r>
      <w:r>
        <w:rPr>
          <w:spacing w:val="-11"/>
        </w:rPr>
        <w:t xml:space="preserve"> </w:t>
      </w:r>
      <w:r>
        <w:t>en</w:t>
      </w:r>
      <w:r>
        <w:rPr>
          <w:spacing w:val="-6"/>
        </w:rPr>
        <w:t xml:space="preserve"> </w:t>
      </w:r>
      <w:r>
        <w:t>c</w:t>
      </w:r>
      <w:r>
        <w:t>onsideración</w:t>
      </w:r>
      <w:r>
        <w:rPr>
          <w:spacing w:val="-11"/>
        </w:rPr>
        <w:t xml:space="preserve"> </w:t>
      </w:r>
      <w:r>
        <w:t>al</w:t>
      </w:r>
      <w:r>
        <w:rPr>
          <w:spacing w:val="-8"/>
        </w:rPr>
        <w:t xml:space="preserve"> </w:t>
      </w:r>
      <w:r>
        <w:t>valor</w:t>
      </w:r>
      <w:r>
        <w:rPr>
          <w:spacing w:val="-7"/>
        </w:rPr>
        <w:t xml:space="preserve"> </w:t>
      </w:r>
      <w:r>
        <w:t>social</w:t>
      </w:r>
      <w:r>
        <w:rPr>
          <w:spacing w:val="-8"/>
        </w:rPr>
        <w:t xml:space="preserve"> </w:t>
      </w:r>
      <w:r>
        <w:t>de</w:t>
      </w:r>
      <w:r>
        <w:rPr>
          <w:spacing w:val="-6"/>
        </w:rPr>
        <w:t xml:space="preserve"> </w:t>
      </w:r>
      <w:r>
        <w:t>la</w:t>
      </w:r>
      <w:r>
        <w:rPr>
          <w:spacing w:val="-6"/>
        </w:rPr>
        <w:t xml:space="preserve"> </w:t>
      </w:r>
      <w:r>
        <w:t>propiedad,</w:t>
      </w:r>
      <w:r>
        <w:rPr>
          <w:spacing w:val="-10"/>
        </w:rPr>
        <w:t xml:space="preserve"> </w:t>
      </w:r>
      <w:r>
        <w:t>puesto que las condiciones de urbanización que exige la ley apuntan no solo al disfrute de quienes adquieren</w:t>
      </w:r>
      <w:r>
        <w:rPr>
          <w:spacing w:val="-1"/>
        </w:rPr>
        <w:t xml:space="preserve"> </w:t>
      </w:r>
      <w:r>
        <w:t>un</w:t>
      </w:r>
      <w:r>
        <w:rPr>
          <w:spacing w:val="-1"/>
        </w:rPr>
        <w:t xml:space="preserve"> </w:t>
      </w:r>
      <w:r>
        <w:t>terreno</w:t>
      </w:r>
      <w:r>
        <w:rPr>
          <w:spacing w:val="-1"/>
        </w:rPr>
        <w:t xml:space="preserve"> </w:t>
      </w:r>
      <w:r>
        <w:t>o derechos sobre</w:t>
      </w:r>
      <w:r>
        <w:rPr>
          <w:spacing w:val="-1"/>
        </w:rPr>
        <w:t xml:space="preserve"> </w:t>
      </w:r>
      <w:r>
        <w:t>él, sino también a</w:t>
      </w:r>
      <w:r>
        <w:rPr>
          <w:spacing w:val="-1"/>
        </w:rPr>
        <w:t xml:space="preserve"> </w:t>
      </w:r>
      <w:r>
        <w:t>la sociedad</w:t>
      </w:r>
      <w:r>
        <w:rPr>
          <w:spacing w:val="-1"/>
        </w:rPr>
        <w:t xml:space="preserve"> </w:t>
      </w:r>
      <w:r>
        <w:t>en su conjunto, la que debe gozar de un debido acceso a agua potable, alcantarillado, lu</w:t>
      </w:r>
      <w:r>
        <w:t>z, electricidad, entre otras condiciones mínimas de seguridad y dignidad.</w:t>
      </w:r>
    </w:p>
    <w:p w:rsidR="001C1389" w:rsidRDefault="001C1389">
      <w:pPr>
        <w:pStyle w:val="Textoindependiente"/>
        <w:rPr>
          <w:sz w:val="20"/>
        </w:rPr>
      </w:pPr>
    </w:p>
    <w:p w:rsidR="001C1389" w:rsidRDefault="001C1389">
      <w:pPr>
        <w:pStyle w:val="Textoindependiente"/>
        <w:rPr>
          <w:sz w:val="20"/>
        </w:rPr>
      </w:pPr>
    </w:p>
    <w:p w:rsidR="001C1389" w:rsidRDefault="001C1389">
      <w:pPr>
        <w:pStyle w:val="Textoindependiente"/>
        <w:rPr>
          <w:sz w:val="20"/>
        </w:rPr>
      </w:pPr>
    </w:p>
    <w:p w:rsidR="001C1389" w:rsidRDefault="00C7015E">
      <w:pPr>
        <w:pStyle w:val="Textoindependiente"/>
        <w:spacing w:before="3"/>
        <w:rPr>
          <w:sz w:val="14"/>
        </w:rPr>
      </w:pPr>
      <w:r>
        <w:pict>
          <v:rect id="docshape2" o:spid="_x0000_s1026" style="position:absolute;margin-left:72.05pt;margin-top:9.45pt;width:144.1pt;height:.5pt;z-index:-15728128;mso-wrap-distance-left:0;mso-wrap-distance-right:0;mso-position-horizontal-relative:page" fillcolor="black" stroked="f">
            <w10:wrap type="topAndBottom" anchorx="page"/>
          </v:rect>
        </w:pict>
      </w:r>
    </w:p>
    <w:p w:rsidR="001C1389" w:rsidRDefault="00C7015E">
      <w:pPr>
        <w:spacing w:before="112"/>
        <w:ind w:left="100"/>
        <w:rPr>
          <w:sz w:val="20"/>
        </w:rPr>
      </w:pPr>
      <w:r>
        <w:rPr>
          <w:sz w:val="20"/>
          <w:vertAlign w:val="superscript"/>
        </w:rPr>
        <w:t>5</w:t>
      </w:r>
      <w:r>
        <w:rPr>
          <w:spacing w:val="-2"/>
          <w:sz w:val="20"/>
        </w:rPr>
        <w:t xml:space="preserve"> </w:t>
      </w:r>
      <w:r>
        <w:rPr>
          <w:sz w:val="20"/>
        </w:rPr>
        <w:t>Constitución</w:t>
      </w:r>
      <w:r>
        <w:rPr>
          <w:spacing w:val="-5"/>
          <w:sz w:val="20"/>
        </w:rPr>
        <w:t xml:space="preserve"> </w:t>
      </w:r>
      <w:r>
        <w:rPr>
          <w:sz w:val="20"/>
        </w:rPr>
        <w:t>Política</w:t>
      </w:r>
      <w:r>
        <w:rPr>
          <w:spacing w:val="-5"/>
          <w:sz w:val="20"/>
        </w:rPr>
        <w:t xml:space="preserve"> </w:t>
      </w:r>
      <w:r>
        <w:rPr>
          <w:sz w:val="20"/>
        </w:rPr>
        <w:t>de</w:t>
      </w:r>
      <w:r>
        <w:rPr>
          <w:spacing w:val="-5"/>
          <w:sz w:val="20"/>
        </w:rPr>
        <w:t xml:space="preserve"> </w:t>
      </w:r>
      <w:r>
        <w:rPr>
          <w:sz w:val="20"/>
        </w:rPr>
        <w:t>Chile,</w:t>
      </w:r>
      <w:r>
        <w:rPr>
          <w:spacing w:val="-4"/>
          <w:sz w:val="20"/>
        </w:rPr>
        <w:t xml:space="preserve"> </w:t>
      </w:r>
      <w:r>
        <w:rPr>
          <w:sz w:val="20"/>
        </w:rPr>
        <w:t xml:space="preserve">art. </w:t>
      </w:r>
      <w:r>
        <w:rPr>
          <w:spacing w:val="-10"/>
          <w:sz w:val="20"/>
        </w:rPr>
        <w:t>1</w:t>
      </w:r>
    </w:p>
    <w:p w:rsidR="001C1389" w:rsidRDefault="00C7015E">
      <w:pPr>
        <w:spacing w:before="20"/>
        <w:ind w:left="100"/>
        <w:rPr>
          <w:sz w:val="20"/>
        </w:rPr>
      </w:pPr>
      <w:r>
        <w:rPr>
          <w:sz w:val="20"/>
          <w:vertAlign w:val="superscript"/>
        </w:rPr>
        <w:t>6</w:t>
      </w:r>
      <w:r>
        <w:rPr>
          <w:spacing w:val="-1"/>
          <w:sz w:val="20"/>
        </w:rPr>
        <w:t xml:space="preserve"> </w:t>
      </w:r>
      <w:r>
        <w:rPr>
          <w:sz w:val="20"/>
        </w:rPr>
        <w:t>LGUC,</w:t>
      </w:r>
      <w:r>
        <w:rPr>
          <w:spacing w:val="-4"/>
          <w:sz w:val="20"/>
        </w:rPr>
        <w:t xml:space="preserve"> </w:t>
      </w:r>
      <w:r>
        <w:rPr>
          <w:sz w:val="20"/>
        </w:rPr>
        <w:t>art.</w:t>
      </w:r>
      <w:r>
        <w:rPr>
          <w:spacing w:val="1"/>
          <w:sz w:val="20"/>
        </w:rPr>
        <w:t xml:space="preserve"> </w:t>
      </w:r>
      <w:r>
        <w:rPr>
          <w:spacing w:val="-4"/>
          <w:sz w:val="20"/>
        </w:rPr>
        <w:t>138.</w:t>
      </w:r>
    </w:p>
    <w:p w:rsidR="001C1389" w:rsidRDefault="00C7015E">
      <w:pPr>
        <w:spacing w:before="25"/>
        <w:ind w:left="100"/>
        <w:rPr>
          <w:sz w:val="20"/>
        </w:rPr>
      </w:pPr>
      <w:r>
        <w:rPr>
          <w:sz w:val="20"/>
          <w:vertAlign w:val="superscript"/>
        </w:rPr>
        <w:t>7</w:t>
      </w:r>
      <w:r>
        <w:rPr>
          <w:spacing w:val="-1"/>
          <w:sz w:val="20"/>
        </w:rPr>
        <w:t xml:space="preserve"> </w:t>
      </w:r>
      <w:r>
        <w:rPr>
          <w:sz w:val="20"/>
        </w:rPr>
        <w:t>LGUC,</w:t>
      </w:r>
      <w:r>
        <w:rPr>
          <w:spacing w:val="-4"/>
          <w:sz w:val="20"/>
        </w:rPr>
        <w:t xml:space="preserve"> </w:t>
      </w:r>
      <w:r>
        <w:rPr>
          <w:sz w:val="20"/>
        </w:rPr>
        <w:t>art.</w:t>
      </w:r>
      <w:r>
        <w:rPr>
          <w:spacing w:val="1"/>
          <w:sz w:val="20"/>
        </w:rPr>
        <w:t xml:space="preserve"> </w:t>
      </w:r>
      <w:r>
        <w:rPr>
          <w:spacing w:val="-4"/>
          <w:sz w:val="20"/>
        </w:rPr>
        <w:t>139.</w:t>
      </w:r>
    </w:p>
    <w:p w:rsidR="001C1389" w:rsidRDefault="001C1389">
      <w:pPr>
        <w:rPr>
          <w:sz w:val="20"/>
        </w:rPr>
        <w:sectPr w:rsidR="001C1389">
          <w:pgSz w:w="11910" w:h="16840"/>
          <w:pgMar w:top="1360" w:right="1320" w:bottom="280" w:left="1340" w:header="720" w:footer="720" w:gutter="0"/>
          <w:cols w:space="720"/>
        </w:sectPr>
      </w:pPr>
    </w:p>
    <w:p w:rsidR="001C1389" w:rsidRDefault="00C7015E">
      <w:pPr>
        <w:pStyle w:val="Textoindependiente"/>
        <w:spacing w:before="64" w:line="276" w:lineRule="auto"/>
        <w:ind w:left="100" w:right="124" w:firstLine="720"/>
        <w:jc w:val="both"/>
      </w:pPr>
      <w:r>
        <w:lastRenderedPageBreak/>
        <w:t>En definitiva, el objetivo central de este proyecto es prevenir el actuar inescrupuloso de los loteadores quienes se aprovechan de la necesidad habitacional que viven muchas familias en nuestro país, obteniendo ganancias económicas de ello, y dejándolos en</w:t>
      </w:r>
      <w:r>
        <w:t xml:space="preserve"> total desprotección. Como legisladores debemos trabajar para hacer de la vivienda y de las ciudades, un verdadero espacio que permita el constante desarrollo de su población, garantizando condiciones mínimas de habitabilidad.</w:t>
      </w:r>
    </w:p>
    <w:p w:rsidR="001C1389" w:rsidRDefault="001C1389">
      <w:pPr>
        <w:pStyle w:val="Textoindependiente"/>
        <w:rPr>
          <w:sz w:val="24"/>
        </w:rPr>
      </w:pPr>
    </w:p>
    <w:p w:rsidR="001C1389" w:rsidRDefault="001C1389">
      <w:pPr>
        <w:pStyle w:val="Textoindependiente"/>
        <w:spacing w:before="5"/>
        <w:rPr>
          <w:sz w:val="26"/>
        </w:rPr>
      </w:pPr>
    </w:p>
    <w:p w:rsidR="001C1389" w:rsidRDefault="00C7015E">
      <w:pPr>
        <w:pStyle w:val="Prrafodelista"/>
        <w:numPr>
          <w:ilvl w:val="0"/>
          <w:numId w:val="2"/>
        </w:numPr>
        <w:tabs>
          <w:tab w:val="left" w:pos="341"/>
        </w:tabs>
        <w:ind w:left="340" w:hanging="241"/>
        <w:rPr>
          <w:b/>
        </w:rPr>
      </w:pPr>
      <w:r>
        <w:rPr>
          <w:b/>
        </w:rPr>
        <w:t>IDEA</w:t>
      </w:r>
      <w:r>
        <w:rPr>
          <w:b/>
          <w:spacing w:val="-9"/>
        </w:rPr>
        <w:t xml:space="preserve"> </w:t>
      </w:r>
      <w:r>
        <w:rPr>
          <w:b/>
          <w:spacing w:val="-2"/>
        </w:rPr>
        <w:t>MATRIZ.</w:t>
      </w:r>
    </w:p>
    <w:p w:rsidR="001C1389" w:rsidRDefault="001C1389">
      <w:pPr>
        <w:pStyle w:val="Textoindependiente"/>
        <w:rPr>
          <w:b/>
          <w:sz w:val="24"/>
        </w:rPr>
      </w:pPr>
    </w:p>
    <w:p w:rsidR="001C1389" w:rsidRDefault="001C1389">
      <w:pPr>
        <w:pStyle w:val="Textoindependiente"/>
        <w:spacing w:before="1"/>
        <w:rPr>
          <w:b/>
          <w:sz w:val="30"/>
        </w:rPr>
      </w:pPr>
    </w:p>
    <w:p w:rsidR="001C1389" w:rsidRDefault="00C7015E">
      <w:pPr>
        <w:pStyle w:val="Textoindependiente"/>
        <w:spacing w:before="1" w:line="276" w:lineRule="auto"/>
        <w:ind w:left="100" w:right="107" w:firstLine="720"/>
        <w:jc w:val="both"/>
      </w:pPr>
      <w:r>
        <w:t>Este proyecto tiene como objetivo evitar la proliferación de loteos irregulares, fortaleciendo</w:t>
      </w:r>
      <w:r>
        <w:rPr>
          <w:spacing w:val="-1"/>
        </w:rPr>
        <w:t xml:space="preserve"> </w:t>
      </w:r>
      <w:r>
        <w:t>la</w:t>
      </w:r>
      <w:r>
        <w:rPr>
          <w:spacing w:val="-2"/>
        </w:rPr>
        <w:t xml:space="preserve"> </w:t>
      </w:r>
      <w:r>
        <w:t>institucionalidad</w:t>
      </w:r>
      <w:r>
        <w:rPr>
          <w:spacing w:val="-2"/>
        </w:rPr>
        <w:t xml:space="preserve"> </w:t>
      </w:r>
      <w:r>
        <w:t>pública,</w:t>
      </w:r>
      <w:r>
        <w:rPr>
          <w:spacing w:val="-1"/>
        </w:rPr>
        <w:t xml:space="preserve"> </w:t>
      </w:r>
      <w:r>
        <w:t>robusteciendo</w:t>
      </w:r>
      <w:r>
        <w:rPr>
          <w:spacing w:val="-1"/>
        </w:rPr>
        <w:t xml:space="preserve"> </w:t>
      </w:r>
      <w:r>
        <w:t>deberes</w:t>
      </w:r>
      <w:r>
        <w:rPr>
          <w:spacing w:val="-10"/>
        </w:rPr>
        <w:t xml:space="preserve"> </w:t>
      </w:r>
      <w:r>
        <w:t>de</w:t>
      </w:r>
      <w:r>
        <w:rPr>
          <w:spacing w:val="-2"/>
        </w:rPr>
        <w:t xml:space="preserve"> </w:t>
      </w:r>
      <w:r>
        <w:t>información y</w:t>
      </w:r>
      <w:r>
        <w:rPr>
          <w:spacing w:val="40"/>
        </w:rPr>
        <w:t xml:space="preserve"> </w:t>
      </w:r>
      <w:r>
        <w:t xml:space="preserve">facilitando que se adopten las medidas judiciales correspondientes para la prevención de la </w:t>
      </w:r>
      <w:r>
        <w:t>comisión del delito de loteo irregular contemplado en el articulo 138 LGUC.</w:t>
      </w:r>
    </w:p>
    <w:p w:rsidR="001C1389" w:rsidRDefault="001C1389">
      <w:pPr>
        <w:pStyle w:val="Textoindependiente"/>
        <w:rPr>
          <w:sz w:val="24"/>
        </w:rPr>
      </w:pPr>
    </w:p>
    <w:p w:rsidR="001C1389" w:rsidRDefault="001C1389">
      <w:pPr>
        <w:pStyle w:val="Textoindependiente"/>
        <w:spacing w:before="6"/>
        <w:rPr>
          <w:sz w:val="26"/>
        </w:rPr>
      </w:pPr>
    </w:p>
    <w:p w:rsidR="001C1389" w:rsidRDefault="00C7015E">
      <w:pPr>
        <w:pStyle w:val="Prrafodelista"/>
        <w:numPr>
          <w:ilvl w:val="0"/>
          <w:numId w:val="2"/>
        </w:numPr>
        <w:tabs>
          <w:tab w:val="left" w:pos="401"/>
        </w:tabs>
        <w:ind w:left="400" w:hanging="301"/>
        <w:rPr>
          <w:b/>
        </w:rPr>
      </w:pPr>
      <w:r>
        <w:rPr>
          <w:b/>
        </w:rPr>
        <w:t>PROYECTO</w:t>
      </w:r>
      <w:r>
        <w:rPr>
          <w:b/>
          <w:spacing w:val="-5"/>
        </w:rPr>
        <w:t xml:space="preserve"> </w:t>
      </w:r>
      <w:r>
        <w:rPr>
          <w:b/>
        </w:rPr>
        <w:t>DE</w:t>
      </w:r>
      <w:r>
        <w:rPr>
          <w:b/>
          <w:spacing w:val="-4"/>
        </w:rPr>
        <w:t xml:space="preserve"> LEY.</w:t>
      </w:r>
    </w:p>
    <w:p w:rsidR="001C1389" w:rsidRDefault="001C1389">
      <w:pPr>
        <w:pStyle w:val="Textoindependiente"/>
        <w:spacing w:before="10"/>
        <w:rPr>
          <w:b/>
          <w:sz w:val="28"/>
        </w:rPr>
      </w:pPr>
    </w:p>
    <w:p w:rsidR="001C1389" w:rsidRDefault="00C7015E">
      <w:pPr>
        <w:pStyle w:val="Textoindependiente"/>
        <w:spacing w:line="276" w:lineRule="auto"/>
        <w:ind w:left="100"/>
      </w:pPr>
      <w:r>
        <w:rPr>
          <w:b/>
        </w:rPr>
        <w:t>Artículo</w:t>
      </w:r>
      <w:r>
        <w:rPr>
          <w:b/>
          <w:spacing w:val="-3"/>
        </w:rPr>
        <w:t xml:space="preserve"> </w:t>
      </w:r>
      <w:r>
        <w:rPr>
          <w:b/>
        </w:rPr>
        <w:t>Primero</w:t>
      </w:r>
      <w:r>
        <w:t>:</w:t>
      </w:r>
      <w:r>
        <w:rPr>
          <w:spacing w:val="-5"/>
        </w:rPr>
        <w:t xml:space="preserve"> </w:t>
      </w:r>
      <w:r>
        <w:t>Incorpórese</w:t>
      </w:r>
      <w:r>
        <w:rPr>
          <w:spacing w:val="-1"/>
        </w:rPr>
        <w:t xml:space="preserve"> </w:t>
      </w:r>
      <w:r>
        <w:t>la</w:t>
      </w:r>
      <w:r>
        <w:rPr>
          <w:spacing w:val="-1"/>
        </w:rPr>
        <w:t xml:space="preserve"> </w:t>
      </w:r>
      <w:r>
        <w:t>siguiente</w:t>
      </w:r>
      <w:r>
        <w:rPr>
          <w:spacing w:val="-1"/>
        </w:rPr>
        <w:t xml:space="preserve"> </w:t>
      </w:r>
      <w:r>
        <w:t>modificación</w:t>
      </w:r>
      <w:r>
        <w:rPr>
          <w:spacing w:val="-1"/>
        </w:rPr>
        <w:t xml:space="preserve"> </w:t>
      </w:r>
      <w:r>
        <w:t>a</w:t>
      </w:r>
      <w:r>
        <w:rPr>
          <w:spacing w:val="-1"/>
        </w:rPr>
        <w:t xml:space="preserve"> </w:t>
      </w:r>
      <w:r>
        <w:t>la</w:t>
      </w:r>
      <w:r>
        <w:rPr>
          <w:spacing w:val="-1"/>
        </w:rPr>
        <w:t xml:space="preserve"> </w:t>
      </w:r>
      <w:r>
        <w:t>Ley</w:t>
      </w:r>
      <w:r>
        <w:rPr>
          <w:spacing w:val="-4"/>
        </w:rPr>
        <w:t xml:space="preserve"> </w:t>
      </w:r>
      <w:r>
        <w:t>N°20.234</w:t>
      </w:r>
      <w:r>
        <w:rPr>
          <w:spacing w:val="-1"/>
        </w:rPr>
        <w:t xml:space="preserve"> </w:t>
      </w:r>
      <w:r>
        <w:t>la</w:t>
      </w:r>
      <w:r>
        <w:rPr>
          <w:spacing w:val="-1"/>
        </w:rPr>
        <w:t xml:space="preserve"> </w:t>
      </w:r>
      <w:r>
        <w:t>cual</w:t>
      </w:r>
      <w:r>
        <w:rPr>
          <w:spacing w:val="-3"/>
        </w:rPr>
        <w:t xml:space="preserve"> </w:t>
      </w:r>
      <w:r>
        <w:t>Establece un Procedimiento de Saneamiento y Regularización de Loteos.</w:t>
      </w:r>
    </w:p>
    <w:p w:rsidR="001C1389" w:rsidRDefault="001C1389">
      <w:pPr>
        <w:pStyle w:val="Textoindependiente"/>
        <w:spacing w:before="1"/>
        <w:rPr>
          <w:sz w:val="25"/>
        </w:rPr>
      </w:pPr>
    </w:p>
    <w:p w:rsidR="001C1389" w:rsidRDefault="00C7015E">
      <w:pPr>
        <w:pStyle w:val="Prrafodelista"/>
        <w:numPr>
          <w:ilvl w:val="1"/>
          <w:numId w:val="2"/>
        </w:numPr>
        <w:tabs>
          <w:tab w:val="left" w:pos="821"/>
        </w:tabs>
        <w:spacing w:line="276" w:lineRule="auto"/>
        <w:ind w:right="116"/>
        <w:jc w:val="both"/>
      </w:pPr>
      <w:r>
        <w:t>Agréguese en el artículo 15° un inciso final del siguiente tenor: “Los notarios y conservadores que por los indicios anteriormente señalados no autoricen las escrituras o denieguen la inscripción de títulos, deberán remitir los antecedentes al Ministerio</w:t>
      </w:r>
      <w:r>
        <w:rPr>
          <w:spacing w:val="-3"/>
        </w:rPr>
        <w:t xml:space="preserve"> </w:t>
      </w:r>
      <w:r>
        <w:t>Público</w:t>
      </w:r>
      <w:r>
        <w:rPr>
          <w:spacing w:val="-8"/>
        </w:rPr>
        <w:t xml:space="preserve"> </w:t>
      </w:r>
      <w:r>
        <w:t>para</w:t>
      </w:r>
      <w:r>
        <w:rPr>
          <w:spacing w:val="-3"/>
        </w:rPr>
        <w:t xml:space="preserve"> </w:t>
      </w:r>
      <w:r>
        <w:t>que investigue</w:t>
      </w:r>
      <w:r>
        <w:rPr>
          <w:spacing w:val="-8"/>
        </w:rPr>
        <w:t xml:space="preserve"> </w:t>
      </w:r>
      <w:r>
        <w:t>el</w:t>
      </w:r>
      <w:r>
        <w:rPr>
          <w:spacing w:val="-10"/>
        </w:rPr>
        <w:t xml:space="preserve"> </w:t>
      </w:r>
      <w:r>
        <w:t>posible</w:t>
      </w:r>
      <w:r>
        <w:rPr>
          <w:spacing w:val="-3"/>
        </w:rPr>
        <w:t xml:space="preserve"> </w:t>
      </w:r>
      <w:r>
        <w:t>delito</w:t>
      </w:r>
      <w:r>
        <w:rPr>
          <w:spacing w:val="-3"/>
        </w:rPr>
        <w:t xml:space="preserve"> </w:t>
      </w:r>
      <w:r>
        <w:t>de</w:t>
      </w:r>
      <w:r>
        <w:rPr>
          <w:spacing w:val="-3"/>
        </w:rPr>
        <w:t xml:space="preserve"> </w:t>
      </w:r>
      <w:r>
        <w:t>loteo</w:t>
      </w:r>
      <w:r>
        <w:rPr>
          <w:spacing w:val="-3"/>
        </w:rPr>
        <w:t xml:space="preserve"> </w:t>
      </w:r>
      <w:r>
        <w:t>irregular</w:t>
      </w:r>
      <w:r>
        <w:rPr>
          <w:spacing w:val="-4"/>
        </w:rPr>
        <w:t xml:space="preserve"> </w:t>
      </w:r>
      <w:r>
        <w:t>contemplado en artículo 138 de la Ley General de Urbanismo y Construcciones, además de informar a la Gobernación Regional que corresponda, con el fin de prevenir la proliferación</w:t>
      </w:r>
      <w:r>
        <w:rPr>
          <w:spacing w:val="-11"/>
        </w:rPr>
        <w:t xml:space="preserve"> </w:t>
      </w:r>
      <w:r>
        <w:t>de</w:t>
      </w:r>
      <w:r>
        <w:rPr>
          <w:spacing w:val="-6"/>
        </w:rPr>
        <w:t xml:space="preserve"> </w:t>
      </w:r>
      <w:r>
        <w:t>subdivisi</w:t>
      </w:r>
      <w:r>
        <w:t>ones</w:t>
      </w:r>
      <w:r>
        <w:rPr>
          <w:spacing w:val="-9"/>
        </w:rPr>
        <w:t xml:space="preserve"> </w:t>
      </w:r>
      <w:r>
        <w:t>fuera</w:t>
      </w:r>
      <w:r>
        <w:rPr>
          <w:spacing w:val="-11"/>
        </w:rPr>
        <w:t xml:space="preserve"> </w:t>
      </w:r>
      <w:r>
        <w:t>de</w:t>
      </w:r>
      <w:r>
        <w:rPr>
          <w:spacing w:val="-6"/>
        </w:rPr>
        <w:t xml:space="preserve"> </w:t>
      </w:r>
      <w:r>
        <w:t>los</w:t>
      </w:r>
      <w:r>
        <w:rPr>
          <w:spacing w:val="-9"/>
        </w:rPr>
        <w:t xml:space="preserve"> </w:t>
      </w:r>
      <w:r>
        <w:t>límites</w:t>
      </w:r>
      <w:r>
        <w:rPr>
          <w:spacing w:val="-14"/>
        </w:rPr>
        <w:t xml:space="preserve"> </w:t>
      </w:r>
      <w:r>
        <w:t>establecidos</w:t>
      </w:r>
      <w:r>
        <w:rPr>
          <w:spacing w:val="-9"/>
        </w:rPr>
        <w:t xml:space="preserve"> </w:t>
      </w:r>
      <w:r>
        <w:t>en</w:t>
      </w:r>
      <w:r>
        <w:rPr>
          <w:spacing w:val="-6"/>
        </w:rPr>
        <w:t xml:space="preserve"> </w:t>
      </w:r>
      <w:r>
        <w:t>los</w:t>
      </w:r>
      <w:r>
        <w:rPr>
          <w:spacing w:val="-9"/>
        </w:rPr>
        <w:t xml:space="preserve"> </w:t>
      </w:r>
      <w:r>
        <w:t>Instrumentos</w:t>
      </w:r>
      <w:r>
        <w:rPr>
          <w:spacing w:val="-9"/>
        </w:rPr>
        <w:t xml:space="preserve"> </w:t>
      </w:r>
      <w:r>
        <w:t>de Planificación Territorial.”</w:t>
      </w:r>
    </w:p>
    <w:p w:rsidR="001C1389" w:rsidRDefault="001C1389">
      <w:pPr>
        <w:pStyle w:val="Textoindependiente"/>
        <w:rPr>
          <w:sz w:val="24"/>
        </w:rPr>
      </w:pPr>
    </w:p>
    <w:p w:rsidR="001C1389" w:rsidRDefault="001C1389">
      <w:pPr>
        <w:pStyle w:val="Textoindependiente"/>
        <w:spacing w:before="9"/>
        <w:rPr>
          <w:sz w:val="26"/>
        </w:rPr>
      </w:pPr>
    </w:p>
    <w:p w:rsidR="001C1389" w:rsidRDefault="00C7015E">
      <w:pPr>
        <w:pStyle w:val="Textoindependiente"/>
        <w:tabs>
          <w:tab w:val="left" w:pos="2316"/>
        </w:tabs>
        <w:spacing w:line="276" w:lineRule="auto"/>
        <w:ind w:left="100" w:right="215"/>
      </w:pPr>
      <w:r>
        <w:rPr>
          <w:b/>
        </w:rPr>
        <w:t>Artículo</w:t>
      </w:r>
      <w:r>
        <w:rPr>
          <w:b/>
          <w:spacing w:val="40"/>
        </w:rPr>
        <w:t xml:space="preserve"> </w:t>
      </w:r>
      <w:r>
        <w:rPr>
          <w:b/>
        </w:rPr>
        <w:t>Segundo</w:t>
      </w:r>
      <w:r>
        <w:t>:</w:t>
      </w:r>
      <w:r>
        <w:tab/>
        <w:t>Introdúzcanse</w:t>
      </w:r>
      <w:r>
        <w:rPr>
          <w:spacing w:val="40"/>
        </w:rPr>
        <w:t xml:space="preserve"> </w:t>
      </w:r>
      <w:r>
        <w:t>las</w:t>
      </w:r>
      <w:r>
        <w:rPr>
          <w:spacing w:val="40"/>
        </w:rPr>
        <w:t xml:space="preserve"> </w:t>
      </w:r>
      <w:r>
        <w:t>siguientes</w:t>
      </w:r>
      <w:r>
        <w:rPr>
          <w:spacing w:val="40"/>
        </w:rPr>
        <w:t xml:space="preserve"> </w:t>
      </w:r>
      <w:r>
        <w:t>modificaciones</w:t>
      </w:r>
      <w:r>
        <w:rPr>
          <w:spacing w:val="40"/>
        </w:rPr>
        <w:t xml:space="preserve"> </w:t>
      </w:r>
      <w:r>
        <w:t>a</w:t>
      </w:r>
      <w:r>
        <w:rPr>
          <w:spacing w:val="40"/>
        </w:rPr>
        <w:t xml:space="preserve"> </w:t>
      </w:r>
      <w:r>
        <w:t>la</w:t>
      </w:r>
      <w:r>
        <w:rPr>
          <w:spacing w:val="40"/>
        </w:rPr>
        <w:t xml:space="preserve"> </w:t>
      </w:r>
      <w:r>
        <w:t>Ley</w:t>
      </w:r>
      <w:r>
        <w:rPr>
          <w:spacing w:val="40"/>
        </w:rPr>
        <w:t xml:space="preserve"> </w:t>
      </w:r>
      <w:r>
        <w:t>General</w:t>
      </w:r>
      <w:r>
        <w:rPr>
          <w:spacing w:val="40"/>
        </w:rPr>
        <w:t xml:space="preserve"> </w:t>
      </w:r>
      <w:r>
        <w:t>de Urbanismo y Construcciones, Decreto con Fuerza de Ley N°458:</w:t>
      </w:r>
    </w:p>
    <w:p w:rsidR="001C1389" w:rsidRDefault="001C1389">
      <w:pPr>
        <w:pStyle w:val="Textoindependiente"/>
        <w:spacing w:before="1"/>
        <w:rPr>
          <w:sz w:val="25"/>
        </w:rPr>
      </w:pPr>
    </w:p>
    <w:p w:rsidR="001C1389" w:rsidRDefault="00C7015E">
      <w:pPr>
        <w:pStyle w:val="Prrafodelista"/>
        <w:numPr>
          <w:ilvl w:val="0"/>
          <w:numId w:val="1"/>
        </w:numPr>
        <w:tabs>
          <w:tab w:val="left" w:pos="821"/>
        </w:tabs>
        <w:spacing w:line="278" w:lineRule="auto"/>
        <w:ind w:right="121"/>
        <w:jc w:val="both"/>
      </w:pPr>
      <w:r>
        <w:t>Agréguese la siguien</w:t>
      </w:r>
      <w:r>
        <w:t>te frase en el artículo 138°, luego de la expresión “mínimo”: “y, además,</w:t>
      </w:r>
      <w:r>
        <w:rPr>
          <w:spacing w:val="-7"/>
        </w:rPr>
        <w:t xml:space="preserve"> </w:t>
      </w:r>
      <w:r>
        <w:t>con</w:t>
      </w:r>
      <w:r>
        <w:rPr>
          <w:spacing w:val="-4"/>
        </w:rPr>
        <w:t xml:space="preserve"> </w:t>
      </w:r>
      <w:r>
        <w:t>multa</w:t>
      </w:r>
      <w:r>
        <w:rPr>
          <w:spacing w:val="-4"/>
        </w:rPr>
        <w:t xml:space="preserve"> </w:t>
      </w:r>
      <w:r>
        <w:t>del</w:t>
      </w:r>
      <w:r>
        <w:rPr>
          <w:spacing w:val="-6"/>
        </w:rPr>
        <w:t xml:space="preserve"> </w:t>
      </w:r>
      <w:r>
        <w:t>duplo</w:t>
      </w:r>
      <w:r>
        <w:rPr>
          <w:spacing w:val="-4"/>
        </w:rPr>
        <w:t xml:space="preserve"> </w:t>
      </w:r>
      <w:r>
        <w:t>al</w:t>
      </w:r>
      <w:r>
        <w:rPr>
          <w:spacing w:val="-6"/>
        </w:rPr>
        <w:t xml:space="preserve"> </w:t>
      </w:r>
      <w:r>
        <w:t>cuádruplo</w:t>
      </w:r>
      <w:r>
        <w:rPr>
          <w:spacing w:val="-8"/>
        </w:rPr>
        <w:t xml:space="preserve"> </w:t>
      </w:r>
      <w:r>
        <w:t>del</w:t>
      </w:r>
      <w:r>
        <w:rPr>
          <w:spacing w:val="-6"/>
        </w:rPr>
        <w:t xml:space="preserve"> </w:t>
      </w:r>
      <w:r>
        <w:t>beneficio</w:t>
      </w:r>
      <w:r>
        <w:rPr>
          <w:spacing w:val="-4"/>
        </w:rPr>
        <w:t xml:space="preserve"> </w:t>
      </w:r>
      <w:r>
        <w:t>económico</w:t>
      </w:r>
      <w:r>
        <w:rPr>
          <w:spacing w:val="-4"/>
        </w:rPr>
        <w:t xml:space="preserve"> </w:t>
      </w:r>
      <w:r>
        <w:t>obtenido</w:t>
      </w:r>
      <w:r>
        <w:rPr>
          <w:spacing w:val="-4"/>
        </w:rPr>
        <w:t xml:space="preserve"> </w:t>
      </w:r>
      <w:r>
        <w:t>producto del hecho ilícito”</w:t>
      </w:r>
    </w:p>
    <w:p w:rsidR="001C1389" w:rsidRDefault="001C1389">
      <w:pPr>
        <w:pStyle w:val="Textoindependiente"/>
        <w:spacing w:before="9"/>
        <w:rPr>
          <w:sz w:val="24"/>
        </w:rPr>
      </w:pPr>
    </w:p>
    <w:p w:rsidR="001C1389" w:rsidRDefault="00C7015E">
      <w:pPr>
        <w:pStyle w:val="Prrafodelista"/>
        <w:numPr>
          <w:ilvl w:val="0"/>
          <w:numId w:val="1"/>
        </w:numPr>
        <w:tabs>
          <w:tab w:val="left" w:pos="821"/>
        </w:tabs>
        <w:spacing w:line="276" w:lineRule="auto"/>
        <w:ind w:right="126"/>
        <w:jc w:val="both"/>
      </w:pPr>
      <w:r>
        <w:t>Agréguese la frase “o núcleos urbanos” luego de la palabra “poblaciones”, en el artículo 138°.</w:t>
      </w:r>
    </w:p>
    <w:p w:rsidR="001C1389" w:rsidRDefault="001C1389">
      <w:pPr>
        <w:pStyle w:val="Textoindependiente"/>
        <w:spacing w:before="5"/>
        <w:rPr>
          <w:sz w:val="25"/>
        </w:rPr>
      </w:pPr>
    </w:p>
    <w:p w:rsidR="001C1389" w:rsidRDefault="00C7015E">
      <w:pPr>
        <w:pStyle w:val="Prrafodelista"/>
        <w:numPr>
          <w:ilvl w:val="0"/>
          <w:numId w:val="1"/>
        </w:numPr>
        <w:tabs>
          <w:tab w:val="left" w:pos="821"/>
        </w:tabs>
        <w:spacing w:before="1" w:line="276" w:lineRule="auto"/>
        <w:ind w:right="124"/>
        <w:jc w:val="both"/>
      </w:pPr>
      <w:r>
        <w:t>Agréguese un inciso segundo en el artículo 138, del siguiente tenor:</w:t>
      </w:r>
      <w:r>
        <w:rPr>
          <w:spacing w:val="40"/>
        </w:rPr>
        <w:t xml:space="preserve"> </w:t>
      </w:r>
      <w:r>
        <w:t>“Desde la formalización de la investigación del imputado por las conductas anteriormente de</w:t>
      </w:r>
      <w:r>
        <w:t>scritas en el inciso precedente, el juez podrá decretar la prohibición de celebrar actos o contratos del imputado, u otra medida cautelar que se estime conveniente para evitar la reiteración de las conductas durante el curso de la investigación.”</w:t>
      </w:r>
    </w:p>
    <w:p w:rsidR="001C1389" w:rsidRDefault="001C1389">
      <w:pPr>
        <w:spacing w:line="276" w:lineRule="auto"/>
        <w:jc w:val="both"/>
        <w:sectPr w:rsidR="001C1389">
          <w:pgSz w:w="11910" w:h="16840"/>
          <w:pgMar w:top="1360" w:right="1320" w:bottom="280" w:left="1340" w:header="720" w:footer="720" w:gutter="0"/>
          <w:cols w:space="720"/>
        </w:sectPr>
      </w:pPr>
    </w:p>
    <w:p w:rsidR="001C1389" w:rsidRDefault="00C7015E">
      <w:pPr>
        <w:spacing w:before="84" w:line="280" w:lineRule="auto"/>
        <w:ind w:left="4142" w:right="2171" w:hanging="1121"/>
        <w:rPr>
          <w:b/>
        </w:rPr>
      </w:pPr>
      <w:r>
        <w:rPr>
          <w:b/>
        </w:rPr>
        <w:t>María</w:t>
      </w:r>
      <w:r>
        <w:rPr>
          <w:b/>
          <w:spacing w:val="-13"/>
        </w:rPr>
        <w:t xml:space="preserve"> </w:t>
      </w:r>
      <w:r>
        <w:rPr>
          <w:b/>
        </w:rPr>
        <w:t>Francisca</w:t>
      </w:r>
      <w:r>
        <w:rPr>
          <w:b/>
          <w:spacing w:val="-13"/>
        </w:rPr>
        <w:t xml:space="preserve"> </w:t>
      </w:r>
      <w:r>
        <w:rPr>
          <w:b/>
        </w:rPr>
        <w:t>Bello</w:t>
      </w:r>
      <w:r>
        <w:rPr>
          <w:b/>
          <w:spacing w:val="-13"/>
        </w:rPr>
        <w:t xml:space="preserve"> </w:t>
      </w:r>
      <w:r>
        <w:rPr>
          <w:b/>
        </w:rPr>
        <w:t xml:space="preserve">Campos </w:t>
      </w:r>
      <w:r>
        <w:rPr>
          <w:b/>
          <w:spacing w:val="-2"/>
        </w:rPr>
        <w:t>Diputada</w:t>
      </w:r>
    </w:p>
    <w:p w:rsidR="001C1389" w:rsidRDefault="001C1389">
      <w:pPr>
        <w:pStyle w:val="Textoindependiente"/>
        <w:rPr>
          <w:b/>
          <w:sz w:val="24"/>
        </w:rPr>
      </w:pPr>
    </w:p>
    <w:p w:rsidR="001C1389" w:rsidRDefault="001C1389">
      <w:pPr>
        <w:pStyle w:val="Textoindependiente"/>
        <w:rPr>
          <w:b/>
          <w:sz w:val="24"/>
        </w:rPr>
      </w:pPr>
    </w:p>
    <w:p w:rsidR="001C1389" w:rsidRDefault="001C1389">
      <w:pPr>
        <w:pStyle w:val="Textoindependiente"/>
        <w:spacing w:before="1"/>
        <w:rPr>
          <w:b/>
          <w:sz w:val="27"/>
        </w:rPr>
      </w:pPr>
    </w:p>
    <w:p w:rsidR="001C1389" w:rsidRDefault="00C7015E">
      <w:pPr>
        <w:spacing w:line="276" w:lineRule="auto"/>
        <w:ind w:left="4137" w:right="2171" w:hanging="1196"/>
        <w:rPr>
          <w:b/>
        </w:rPr>
      </w:pPr>
      <w:r>
        <w:rPr>
          <w:b/>
        </w:rPr>
        <w:t>Diego</w:t>
      </w:r>
      <w:r>
        <w:rPr>
          <w:b/>
          <w:spacing w:val="-12"/>
        </w:rPr>
        <w:t xml:space="preserve"> </w:t>
      </w:r>
      <w:r>
        <w:rPr>
          <w:b/>
        </w:rPr>
        <w:t>Eduardo</w:t>
      </w:r>
      <w:r>
        <w:rPr>
          <w:b/>
          <w:spacing w:val="-12"/>
        </w:rPr>
        <w:t xml:space="preserve"> </w:t>
      </w:r>
      <w:r>
        <w:rPr>
          <w:b/>
        </w:rPr>
        <w:t>Ibañez</w:t>
      </w:r>
      <w:r>
        <w:rPr>
          <w:b/>
          <w:spacing w:val="-12"/>
        </w:rPr>
        <w:t xml:space="preserve"> </w:t>
      </w:r>
      <w:r>
        <w:rPr>
          <w:b/>
        </w:rPr>
        <w:t xml:space="preserve">Cotroneo </w:t>
      </w:r>
      <w:r>
        <w:rPr>
          <w:b/>
          <w:spacing w:val="-2"/>
        </w:rPr>
        <w:t>Diputado</w:t>
      </w:r>
    </w:p>
    <w:sectPr w:rsidR="001C1389">
      <w:pgSz w:w="11910" w:h="16840"/>
      <w:pgMar w:top="19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75677"/>
    <w:multiLevelType w:val="hybridMultilevel"/>
    <w:tmpl w:val="96CECDA2"/>
    <w:lvl w:ilvl="0" w:tplc="4C0E1352">
      <w:start w:val="1"/>
      <w:numFmt w:val="upperRoman"/>
      <w:lvlText w:val="%1."/>
      <w:lvlJc w:val="left"/>
      <w:pPr>
        <w:ind w:left="280" w:hanging="181"/>
        <w:jc w:val="left"/>
      </w:pPr>
      <w:rPr>
        <w:rFonts w:ascii="Arial" w:eastAsia="Arial" w:hAnsi="Arial" w:cs="Arial" w:hint="default"/>
        <w:b/>
        <w:bCs/>
        <w:i w:val="0"/>
        <w:iCs w:val="0"/>
        <w:spacing w:val="-2"/>
        <w:w w:val="100"/>
        <w:sz w:val="22"/>
        <w:szCs w:val="22"/>
        <w:lang w:val="es-ES" w:eastAsia="en-US" w:bidi="ar-SA"/>
      </w:rPr>
    </w:lvl>
    <w:lvl w:ilvl="1" w:tplc="84DA4870">
      <w:start w:val="1"/>
      <w:numFmt w:val="decimal"/>
      <w:lvlText w:val="%2."/>
      <w:lvlJc w:val="left"/>
      <w:pPr>
        <w:ind w:left="821" w:hanging="360"/>
        <w:jc w:val="left"/>
      </w:pPr>
      <w:rPr>
        <w:rFonts w:ascii="Arial" w:eastAsia="Arial" w:hAnsi="Arial" w:cs="Arial" w:hint="default"/>
        <w:b w:val="0"/>
        <w:bCs w:val="0"/>
        <w:i w:val="0"/>
        <w:iCs w:val="0"/>
        <w:spacing w:val="0"/>
        <w:w w:val="100"/>
        <w:sz w:val="22"/>
        <w:szCs w:val="22"/>
        <w:lang w:val="es-ES" w:eastAsia="en-US" w:bidi="ar-SA"/>
      </w:rPr>
    </w:lvl>
    <w:lvl w:ilvl="2" w:tplc="49BE75E8">
      <w:numFmt w:val="bullet"/>
      <w:lvlText w:val="•"/>
      <w:lvlJc w:val="left"/>
      <w:pPr>
        <w:ind w:left="1756" w:hanging="360"/>
      </w:pPr>
      <w:rPr>
        <w:rFonts w:hint="default"/>
        <w:lang w:val="es-ES" w:eastAsia="en-US" w:bidi="ar-SA"/>
      </w:rPr>
    </w:lvl>
    <w:lvl w:ilvl="3" w:tplc="E728AA50">
      <w:numFmt w:val="bullet"/>
      <w:lvlText w:val="•"/>
      <w:lvlJc w:val="left"/>
      <w:pPr>
        <w:ind w:left="2693" w:hanging="360"/>
      </w:pPr>
      <w:rPr>
        <w:rFonts w:hint="default"/>
        <w:lang w:val="es-ES" w:eastAsia="en-US" w:bidi="ar-SA"/>
      </w:rPr>
    </w:lvl>
    <w:lvl w:ilvl="4" w:tplc="6936C7D8">
      <w:numFmt w:val="bullet"/>
      <w:lvlText w:val="•"/>
      <w:lvlJc w:val="left"/>
      <w:pPr>
        <w:ind w:left="3630" w:hanging="360"/>
      </w:pPr>
      <w:rPr>
        <w:rFonts w:hint="default"/>
        <w:lang w:val="es-ES" w:eastAsia="en-US" w:bidi="ar-SA"/>
      </w:rPr>
    </w:lvl>
    <w:lvl w:ilvl="5" w:tplc="53AC6B04">
      <w:numFmt w:val="bullet"/>
      <w:lvlText w:val="•"/>
      <w:lvlJc w:val="left"/>
      <w:pPr>
        <w:ind w:left="4566" w:hanging="360"/>
      </w:pPr>
      <w:rPr>
        <w:rFonts w:hint="default"/>
        <w:lang w:val="es-ES" w:eastAsia="en-US" w:bidi="ar-SA"/>
      </w:rPr>
    </w:lvl>
    <w:lvl w:ilvl="6" w:tplc="D41CC206">
      <w:numFmt w:val="bullet"/>
      <w:lvlText w:val="•"/>
      <w:lvlJc w:val="left"/>
      <w:pPr>
        <w:ind w:left="5503" w:hanging="360"/>
      </w:pPr>
      <w:rPr>
        <w:rFonts w:hint="default"/>
        <w:lang w:val="es-ES" w:eastAsia="en-US" w:bidi="ar-SA"/>
      </w:rPr>
    </w:lvl>
    <w:lvl w:ilvl="7" w:tplc="E8B27FDC">
      <w:numFmt w:val="bullet"/>
      <w:lvlText w:val="•"/>
      <w:lvlJc w:val="left"/>
      <w:pPr>
        <w:ind w:left="6440" w:hanging="360"/>
      </w:pPr>
      <w:rPr>
        <w:rFonts w:hint="default"/>
        <w:lang w:val="es-ES" w:eastAsia="en-US" w:bidi="ar-SA"/>
      </w:rPr>
    </w:lvl>
    <w:lvl w:ilvl="8" w:tplc="AB16D498">
      <w:numFmt w:val="bullet"/>
      <w:lvlText w:val="•"/>
      <w:lvlJc w:val="left"/>
      <w:pPr>
        <w:ind w:left="7376" w:hanging="360"/>
      </w:pPr>
      <w:rPr>
        <w:rFonts w:hint="default"/>
        <w:lang w:val="es-ES" w:eastAsia="en-US" w:bidi="ar-SA"/>
      </w:rPr>
    </w:lvl>
  </w:abstractNum>
  <w:abstractNum w:abstractNumId="1" w15:restartNumberingAfterBreak="0">
    <w:nsid w:val="76C94C22"/>
    <w:multiLevelType w:val="hybridMultilevel"/>
    <w:tmpl w:val="FB8CC672"/>
    <w:lvl w:ilvl="0" w:tplc="8788E5C4">
      <w:start w:val="1"/>
      <w:numFmt w:val="decimal"/>
      <w:lvlText w:val="%1."/>
      <w:lvlJc w:val="left"/>
      <w:pPr>
        <w:ind w:left="821" w:hanging="360"/>
        <w:jc w:val="left"/>
      </w:pPr>
      <w:rPr>
        <w:rFonts w:ascii="Arial" w:eastAsia="Arial" w:hAnsi="Arial" w:cs="Arial" w:hint="default"/>
        <w:b w:val="0"/>
        <w:bCs w:val="0"/>
        <w:i w:val="0"/>
        <w:iCs w:val="0"/>
        <w:spacing w:val="0"/>
        <w:w w:val="100"/>
        <w:sz w:val="22"/>
        <w:szCs w:val="22"/>
        <w:lang w:val="es-ES" w:eastAsia="en-US" w:bidi="ar-SA"/>
      </w:rPr>
    </w:lvl>
    <w:lvl w:ilvl="1" w:tplc="513495D8">
      <w:numFmt w:val="bullet"/>
      <w:lvlText w:val="•"/>
      <w:lvlJc w:val="left"/>
      <w:pPr>
        <w:ind w:left="1663" w:hanging="360"/>
      </w:pPr>
      <w:rPr>
        <w:rFonts w:hint="default"/>
        <w:lang w:val="es-ES" w:eastAsia="en-US" w:bidi="ar-SA"/>
      </w:rPr>
    </w:lvl>
    <w:lvl w:ilvl="2" w:tplc="28547960">
      <w:numFmt w:val="bullet"/>
      <w:lvlText w:val="•"/>
      <w:lvlJc w:val="left"/>
      <w:pPr>
        <w:ind w:left="2506" w:hanging="360"/>
      </w:pPr>
      <w:rPr>
        <w:rFonts w:hint="default"/>
        <w:lang w:val="es-ES" w:eastAsia="en-US" w:bidi="ar-SA"/>
      </w:rPr>
    </w:lvl>
    <w:lvl w:ilvl="3" w:tplc="DBE46700">
      <w:numFmt w:val="bullet"/>
      <w:lvlText w:val="•"/>
      <w:lvlJc w:val="left"/>
      <w:pPr>
        <w:ind w:left="3349" w:hanging="360"/>
      </w:pPr>
      <w:rPr>
        <w:rFonts w:hint="default"/>
        <w:lang w:val="es-ES" w:eastAsia="en-US" w:bidi="ar-SA"/>
      </w:rPr>
    </w:lvl>
    <w:lvl w:ilvl="4" w:tplc="D7686CE4">
      <w:numFmt w:val="bullet"/>
      <w:lvlText w:val="•"/>
      <w:lvlJc w:val="left"/>
      <w:pPr>
        <w:ind w:left="4192" w:hanging="360"/>
      </w:pPr>
      <w:rPr>
        <w:rFonts w:hint="default"/>
        <w:lang w:val="es-ES" w:eastAsia="en-US" w:bidi="ar-SA"/>
      </w:rPr>
    </w:lvl>
    <w:lvl w:ilvl="5" w:tplc="E62CC312">
      <w:numFmt w:val="bullet"/>
      <w:lvlText w:val="•"/>
      <w:lvlJc w:val="left"/>
      <w:pPr>
        <w:ind w:left="5035" w:hanging="360"/>
      </w:pPr>
      <w:rPr>
        <w:rFonts w:hint="default"/>
        <w:lang w:val="es-ES" w:eastAsia="en-US" w:bidi="ar-SA"/>
      </w:rPr>
    </w:lvl>
    <w:lvl w:ilvl="6" w:tplc="399EDF66">
      <w:numFmt w:val="bullet"/>
      <w:lvlText w:val="•"/>
      <w:lvlJc w:val="left"/>
      <w:pPr>
        <w:ind w:left="5878" w:hanging="360"/>
      </w:pPr>
      <w:rPr>
        <w:rFonts w:hint="default"/>
        <w:lang w:val="es-ES" w:eastAsia="en-US" w:bidi="ar-SA"/>
      </w:rPr>
    </w:lvl>
    <w:lvl w:ilvl="7" w:tplc="D2F0C502">
      <w:numFmt w:val="bullet"/>
      <w:lvlText w:val="•"/>
      <w:lvlJc w:val="left"/>
      <w:pPr>
        <w:ind w:left="6721" w:hanging="360"/>
      </w:pPr>
      <w:rPr>
        <w:rFonts w:hint="default"/>
        <w:lang w:val="es-ES" w:eastAsia="en-US" w:bidi="ar-SA"/>
      </w:rPr>
    </w:lvl>
    <w:lvl w:ilvl="8" w:tplc="52FAD61C">
      <w:numFmt w:val="bullet"/>
      <w:lvlText w:val="•"/>
      <w:lvlJc w:val="left"/>
      <w:pPr>
        <w:ind w:left="7564"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C1389"/>
    <w:rsid w:val="001C1389"/>
    <w:rsid w:val="00C701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5F99923-2D25-44CD-801D-DEB5936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e.gob.cl/prensa/detalle-prensa/2022/08/03/tasa-de-ocupaci%C3%B3n-informal-aument%C3%B3-interanualmente-y-lleg%C3%B3-a-27-1-en-el-trimestre-abril-junio-de-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e.gob.cl/prensa/detalle-prensa/2022/08/03/tasa-de-ocupaci%C3%B3n-informal-aument%C3%B3-interanualmente-y-lleg%C3%B3-a-27-1-en-el-trimestre-abril-junio-de-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ficitcero.cl/uploads/biblioteca/Minuta_EstimaciondelDeficit.pdf" TargetMode="External"/><Relationship Id="rId11" Type="http://schemas.openxmlformats.org/officeDocument/2006/relationships/hyperlink" Target="https://www.bienesnacionales.cl/?page_id=32965" TargetMode="External"/><Relationship Id="rId5" Type="http://schemas.openxmlformats.org/officeDocument/2006/relationships/image" Target="media/image1.jpeg"/><Relationship Id="rId10" Type="http://schemas.openxmlformats.org/officeDocument/2006/relationships/hyperlink" Target="https://www.ine.gob.cl/prensa/detalle-prensa/2022/08/03/tasa-de-ocupaci%C3%B3n-informal-aument%C3%B3-interanualmente-y-lleg%C3%B3-a-27-1-en-el-trimestre-abril-junio-de-2022" TargetMode="External"/><Relationship Id="rId4" Type="http://schemas.openxmlformats.org/officeDocument/2006/relationships/webSettings" Target="webSettings.xml"/><Relationship Id="rId9" Type="http://schemas.openxmlformats.org/officeDocument/2006/relationships/hyperlink" Target="https://www.ine.gob.cl/prensa/detalle-prensa/2022/08/03/tasa-de-ocupaci%C3%B3n-informal-aument%C3%B3-interanualmente-y-lleg%C3%B3-a-27-1-en-el-trimestre-abril-junio-de-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8175</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2023-06-08T17:02:00Z</dcterms:created>
  <dcterms:modified xsi:type="dcterms:W3CDTF">2023-06-12T21:56:00Z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Microsoft Word</vt:lpwstr>
  </property>
  <property fmtid="{D5CDD505-2E9C-101B-9397-08002B2CF9AE}" pid="4" name="LastSaved">
    <vt:filetime>2023-06-08T00:00:00Z</vt:filetime>
  </property>
</Properties>
</file>