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08F" w:rsidRDefault="001D408F">
      <w:pPr>
        <w:pStyle w:val="Textoindependiente"/>
        <w:rPr>
          <w:sz w:val="20"/>
        </w:rPr>
      </w:pPr>
    </w:p>
    <w:p w:rsidR="001D408F" w:rsidRDefault="001D408F">
      <w:pPr>
        <w:pStyle w:val="Textoindependiente"/>
        <w:spacing w:before="3"/>
        <w:rPr>
          <w:sz w:val="18"/>
        </w:rPr>
      </w:pPr>
    </w:p>
    <w:p w:rsidR="001D408F" w:rsidRDefault="00766556">
      <w:pPr>
        <w:pStyle w:val="Ttulo1"/>
        <w:spacing w:before="90"/>
        <w:ind w:left="3359" w:right="3384" w:firstLine="0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5"/>
        </w:rPr>
        <w:t>LEY</w:t>
      </w:r>
    </w:p>
    <w:p w:rsidR="001D408F" w:rsidRDefault="001D408F">
      <w:pPr>
        <w:pStyle w:val="Textoindependiente"/>
        <w:spacing w:before="6"/>
        <w:rPr>
          <w:b/>
          <w:sz w:val="25"/>
        </w:rPr>
      </w:pPr>
    </w:p>
    <w:p w:rsidR="001D408F" w:rsidRDefault="00766556">
      <w:pPr>
        <w:spacing w:before="1" w:line="360" w:lineRule="auto"/>
        <w:ind w:left="131" w:right="158" w:hanging="9"/>
        <w:jc w:val="center"/>
        <w:rPr>
          <w:i/>
          <w:sz w:val="24"/>
        </w:rPr>
      </w:pPr>
      <w:r>
        <w:rPr>
          <w:i/>
          <w:sz w:val="24"/>
        </w:rPr>
        <w:t>Modifica el DFL N°1 que fija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 texto refundido, coordinado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sistematizado de la Ley N° 18.695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Orgánica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Constitucional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Municipalidades 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establecer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obligación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 las candidatas a alcalde o alcaldesa a presentar un Programa de Gobierno Comunal al momento de inscribir su candidatura.</w:t>
      </w:r>
    </w:p>
    <w:p w:rsidR="001D408F" w:rsidRDefault="001D408F">
      <w:pPr>
        <w:pStyle w:val="Textoindependiente"/>
        <w:rPr>
          <w:i/>
          <w:sz w:val="26"/>
        </w:rPr>
      </w:pPr>
    </w:p>
    <w:p w:rsidR="001D408F" w:rsidRDefault="001D408F">
      <w:pPr>
        <w:pStyle w:val="Textoindependiente"/>
        <w:spacing w:before="11"/>
        <w:rPr>
          <w:i/>
          <w:sz w:val="37"/>
        </w:rPr>
      </w:pPr>
    </w:p>
    <w:p w:rsidR="001D408F" w:rsidRDefault="00766556">
      <w:pPr>
        <w:pStyle w:val="Ttulo1"/>
        <w:numPr>
          <w:ilvl w:val="0"/>
          <w:numId w:val="1"/>
        </w:numPr>
        <w:tabs>
          <w:tab w:val="left" w:pos="1182"/>
        </w:tabs>
        <w:jc w:val="both"/>
      </w:pPr>
      <w:r>
        <w:t>Antecedentes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fundamentos</w:t>
      </w:r>
    </w:p>
    <w:p w:rsidR="001D408F" w:rsidRDefault="00766556">
      <w:pPr>
        <w:pStyle w:val="Textoindependiente"/>
        <w:tabs>
          <w:tab w:val="left" w:pos="2222"/>
        </w:tabs>
        <w:spacing w:before="134" w:line="360" w:lineRule="auto"/>
        <w:ind w:left="1181" w:right="104"/>
        <w:jc w:val="both"/>
      </w:pPr>
      <w:r>
        <w:rPr>
          <w:spacing w:val="-4"/>
        </w:rPr>
        <w:t>1.-</w:t>
      </w:r>
      <w:r>
        <w:tab/>
        <w:t>Que, el año 2019 el exdiputado Pepe Auth me invitó a firmar un Proyecto que tenía como finalidad exi</w:t>
      </w:r>
      <w:r>
        <w:t>gir a los candidatos y candidatas a alcalde o alcaldesa a presentar un Programa de Gobierno Comunal al momento de inscribir su</w:t>
      </w:r>
      <w:r>
        <w:rPr>
          <w:spacing w:val="-1"/>
        </w:rPr>
        <w:t xml:space="preserve"> </w:t>
      </w:r>
      <w:r>
        <w:t>candidatura (Boletín 12988-06),</w:t>
      </w:r>
      <w:r>
        <w:rPr>
          <w:spacing w:val="-1"/>
        </w:rPr>
        <w:t xml:space="preserve"> </w:t>
      </w:r>
      <w:r>
        <w:t>el cual suscribí debido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esencial que considero</w:t>
      </w:r>
      <w:r>
        <w:rPr>
          <w:spacing w:val="-1"/>
        </w:rPr>
        <w:t xml:space="preserve"> </w:t>
      </w:r>
      <w:r>
        <w:t>dicha iniciativa. Es primordial que</w:t>
      </w:r>
      <w:r>
        <w:rPr>
          <w:spacing w:val="-1"/>
        </w:rPr>
        <w:t xml:space="preserve"> </w:t>
      </w:r>
      <w:r>
        <w:t>se establ</w:t>
      </w:r>
      <w:r>
        <w:t>ezca</w:t>
      </w:r>
      <w:r>
        <w:rPr>
          <w:spacing w:val="-1"/>
        </w:rPr>
        <w:t xml:space="preserve"> </w:t>
      </w:r>
      <w:r>
        <w:t>tal obligación en la Ley</w:t>
      </w:r>
      <w:r>
        <w:rPr>
          <w:spacing w:val="-2"/>
        </w:rPr>
        <w:t xml:space="preserve"> </w:t>
      </w:r>
      <w:r>
        <w:t>Orgánica Constitucional de Municipalidades para fortalecer</w:t>
      </w:r>
      <w:r>
        <w:rPr>
          <w:spacing w:val="-2"/>
        </w:rPr>
        <w:t xml:space="preserve"> </w:t>
      </w:r>
      <w:r>
        <w:t>la probidad</w:t>
      </w:r>
      <w:r>
        <w:rPr>
          <w:spacing w:val="-2"/>
        </w:rPr>
        <w:t xml:space="preserve"> </w:t>
      </w:r>
      <w:r>
        <w:t>y transparencia del ejercicio de la función pública, y que de esta forma los y las candidatas expliciten sus principales propuestas y proyectos para las comunas.</w:t>
      </w:r>
    </w:p>
    <w:p w:rsidR="001D408F" w:rsidRDefault="001D408F">
      <w:pPr>
        <w:pStyle w:val="Textoindependiente"/>
        <w:spacing w:before="7"/>
        <w:rPr>
          <w:sz w:val="36"/>
        </w:rPr>
      </w:pPr>
    </w:p>
    <w:p w:rsidR="001D408F" w:rsidRDefault="00766556">
      <w:pPr>
        <w:pStyle w:val="Textoindependiente"/>
        <w:tabs>
          <w:tab w:val="left" w:pos="2222"/>
        </w:tabs>
        <w:spacing w:line="360" w:lineRule="auto"/>
        <w:ind w:left="1181" w:right="104"/>
        <w:jc w:val="both"/>
      </w:pPr>
      <w:r>
        <w:rPr>
          <w:spacing w:val="-4"/>
        </w:rPr>
        <w:t>2.-</w:t>
      </w:r>
      <w:r>
        <w:tab/>
        <w:t>Que, el referido Proyecto ingresó a la Comisión de Gobierno Interior, Nacionalidad, Ciuda</w:t>
      </w:r>
      <w:r>
        <w:t>danía y Regionalización de la Cámara de Diputadas y Diputados, sin embargo, se archivó el 04 de abril de 2022. Es por ello que he decidido</w:t>
      </w:r>
      <w:r>
        <w:rPr>
          <w:spacing w:val="-15"/>
        </w:rPr>
        <w:t xml:space="preserve"> </w:t>
      </w:r>
      <w:r>
        <w:t>presentar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esperanza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entre en vigencia con anterioridad a las Eleccione</w:t>
      </w:r>
      <w:r>
        <w:t>s Municipales de 2024.</w:t>
      </w:r>
    </w:p>
    <w:p w:rsidR="001D408F" w:rsidRDefault="001D408F">
      <w:pPr>
        <w:pStyle w:val="Textoindependiente"/>
        <w:spacing w:before="9"/>
        <w:rPr>
          <w:sz w:val="35"/>
        </w:rPr>
      </w:pPr>
    </w:p>
    <w:p w:rsidR="001D408F" w:rsidRDefault="00766556">
      <w:pPr>
        <w:pStyle w:val="Textoindependiente"/>
        <w:tabs>
          <w:tab w:val="left" w:pos="2222"/>
        </w:tabs>
        <w:spacing w:line="360" w:lineRule="auto"/>
        <w:ind w:left="1181" w:right="103"/>
        <w:jc w:val="both"/>
      </w:pPr>
      <w:r>
        <w:rPr>
          <w:spacing w:val="-4"/>
        </w:rPr>
        <w:t>3.-</w:t>
      </w:r>
      <w:r>
        <w:tab/>
        <w:t>Que, en definitiva, esta iniciativa busca extender a los alcaldes y alcaldesas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exigencia</w:t>
      </w:r>
      <w:r>
        <w:rPr>
          <w:spacing w:val="-3"/>
        </w:rPr>
        <w:t xml:space="preserve"> </w:t>
      </w:r>
      <w:r>
        <w:t>aplicable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candidatos</w:t>
      </w:r>
      <w:r>
        <w:rPr>
          <w:spacing w:val="-1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candidatas</w:t>
      </w:r>
      <w:r>
        <w:rPr>
          <w:spacing w:val="-15"/>
        </w:rPr>
        <w:t xml:space="preserve"> </w:t>
      </w:r>
      <w:r>
        <w:t>a la Presidencia</w:t>
      </w:r>
      <w:r>
        <w:rPr>
          <w:spacing w:val="-9"/>
        </w:rPr>
        <w:t xml:space="preserve"> </w:t>
      </w:r>
      <w:r>
        <w:t>de la República y a la Gobernación Regional, al ser los Municipios entes fundam</w:t>
      </w:r>
      <w:r>
        <w:t>entales en la organización del Estado que se encuentran provistos de importantes herramientas para generar políticas locales que impactan de forma inmediata la calidad de vida de los y las habitantes de cada comuna.</w:t>
      </w:r>
    </w:p>
    <w:p w:rsidR="001D408F" w:rsidRDefault="001D408F">
      <w:pPr>
        <w:spacing w:line="360" w:lineRule="auto"/>
        <w:jc w:val="both"/>
        <w:sectPr w:rsidR="001D408F">
          <w:headerReference w:type="default" r:id="rId7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1D408F" w:rsidRDefault="00766556">
      <w:pPr>
        <w:pStyle w:val="Textoindependiente"/>
        <w:tabs>
          <w:tab w:val="left" w:pos="2222"/>
        </w:tabs>
        <w:spacing w:before="80" w:line="360" w:lineRule="auto"/>
        <w:ind w:left="1181" w:right="99"/>
        <w:jc w:val="both"/>
      </w:pPr>
      <w:r>
        <w:rPr>
          <w:spacing w:val="-4"/>
        </w:rPr>
        <w:lastRenderedPageBreak/>
        <w:t>4.-</w:t>
      </w:r>
      <w:r>
        <w:tab/>
        <w:t>Que, así las cosas, esta iniciativa busca exigir a los candidatos a alcaldes y alcaldesas, acompañar junto con la declaración de candidatura un programa de gobierno comunal, en que se describa las principales acciones, iniciativas y proyectos que pret</w:t>
      </w:r>
      <w:r>
        <w:t>ende realizar durante su gestión, a lo menos, respecto a las materias señaladas en el artículo 4 de la ley, a saber: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92"/>
        </w:tabs>
        <w:spacing w:before="1"/>
        <w:ind w:hanging="311"/>
        <w:rPr>
          <w:sz w:val="24"/>
        </w:rPr>
      </w:pP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educación y 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02"/>
        </w:tabs>
        <w:spacing w:before="134"/>
        <w:ind w:left="1501" w:hanging="321"/>
        <w:rPr>
          <w:sz w:val="24"/>
        </w:rPr>
      </w:pP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salud</w:t>
      </w:r>
      <w:r>
        <w:rPr>
          <w:spacing w:val="2"/>
          <w:sz w:val="24"/>
        </w:rPr>
        <w:t xml:space="preserve"> </w:t>
      </w:r>
      <w:r>
        <w:rPr>
          <w:sz w:val="24"/>
        </w:rPr>
        <w:t>pública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ambiente;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92"/>
        </w:tabs>
        <w:spacing w:before="135"/>
        <w:ind w:hanging="31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asistencia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jurídica;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02"/>
        </w:tabs>
        <w:spacing w:before="144"/>
        <w:ind w:left="1501" w:hanging="32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capacitación,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empleo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fomento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productivo;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92"/>
        </w:tabs>
        <w:spacing w:before="134"/>
        <w:ind w:hanging="311"/>
        <w:rPr>
          <w:sz w:val="24"/>
        </w:rPr>
      </w:pP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turismo, el</w:t>
      </w:r>
      <w:r>
        <w:rPr>
          <w:spacing w:val="3"/>
          <w:sz w:val="24"/>
        </w:rPr>
        <w:t xml:space="preserve"> </w:t>
      </w:r>
      <w:r>
        <w:rPr>
          <w:sz w:val="24"/>
        </w:rPr>
        <w:t>deporte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recreación;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62"/>
        </w:tabs>
        <w:spacing w:before="144"/>
        <w:ind w:left="1461" w:hanging="28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urbanización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vialidad</w:t>
      </w:r>
      <w:r>
        <w:rPr>
          <w:spacing w:val="-6"/>
          <w:sz w:val="24"/>
        </w:rPr>
        <w:t xml:space="preserve"> </w:t>
      </w:r>
      <w:r>
        <w:rPr>
          <w:sz w:val="24"/>
        </w:rPr>
        <w:t>urbana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rural;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02"/>
        </w:tabs>
        <w:spacing w:before="135"/>
        <w:ind w:left="1501" w:hanging="32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3"/>
          <w:sz w:val="24"/>
        </w:rPr>
        <w:t xml:space="preserve"> </w:t>
      </w:r>
      <w:r>
        <w:rPr>
          <w:sz w:val="24"/>
        </w:rPr>
        <w:t>de viviendas</w:t>
      </w:r>
      <w:r>
        <w:rPr>
          <w:spacing w:val="-6"/>
          <w:sz w:val="24"/>
        </w:rPr>
        <w:t xml:space="preserve"> </w:t>
      </w:r>
      <w:r>
        <w:rPr>
          <w:sz w:val="24"/>
        </w:rPr>
        <w:t>sociales</w:t>
      </w:r>
      <w:r>
        <w:rPr>
          <w:spacing w:val="-7"/>
          <w:sz w:val="24"/>
        </w:rPr>
        <w:t xml:space="preserve"> </w:t>
      </w:r>
      <w:r>
        <w:rPr>
          <w:sz w:val="24"/>
        </w:rPr>
        <w:t>e infraestructuras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sanitarias;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02"/>
        </w:tabs>
        <w:spacing w:before="134"/>
        <w:ind w:left="1501" w:hanging="321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tránsito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públicos;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32"/>
        </w:tabs>
        <w:spacing w:before="144" w:line="360" w:lineRule="auto"/>
        <w:ind w:left="1181" w:right="105" w:firstLine="0"/>
        <w:jc w:val="both"/>
        <w:rPr>
          <w:sz w:val="24"/>
        </w:rPr>
      </w:pPr>
      <w:r>
        <w:rPr>
          <w:sz w:val="24"/>
        </w:rPr>
        <w:t>La Gestión del Riesgo de Desastres en el territorio de la comuna, la que comprenderá especialmente las acciones relativas a las Fases de Mitigación y Preparación de estos eventos, así como las acciones vinculadas a las Fases de Respuesta y Recupe</w:t>
      </w:r>
      <w:r>
        <w:rPr>
          <w:sz w:val="24"/>
        </w:rPr>
        <w:t>ración frente a emergencias.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72"/>
        </w:tabs>
        <w:spacing w:line="360" w:lineRule="auto"/>
        <w:ind w:left="1181" w:right="113" w:firstLine="0"/>
        <w:jc w:val="both"/>
        <w:rPr>
          <w:sz w:val="24"/>
        </w:rPr>
      </w:pPr>
      <w:r>
        <w:rPr>
          <w:sz w:val="24"/>
        </w:rPr>
        <w:t>El desarrollo, implementación, evaluación, promoción, capacitación y apoyo de acciones de prevención social y situacional, la celebración de convenios con otras entidades públicas para la aplicación de planes de reinserción soc</w:t>
      </w:r>
      <w:r>
        <w:rPr>
          <w:sz w:val="24"/>
        </w:rPr>
        <w:t>ial y de asistencia a víctimas, así como también la adopción de medidas en el ámbito de la</w:t>
      </w:r>
      <w:r>
        <w:rPr>
          <w:spacing w:val="-1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1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nivel</w:t>
      </w:r>
      <w:r>
        <w:rPr>
          <w:spacing w:val="-15"/>
          <w:sz w:val="24"/>
        </w:rPr>
        <w:t xml:space="preserve"> </w:t>
      </w:r>
      <w:r>
        <w:rPr>
          <w:sz w:val="24"/>
        </w:rPr>
        <w:t>comunal,</w:t>
      </w:r>
      <w:r>
        <w:rPr>
          <w:spacing w:val="-11"/>
          <w:sz w:val="24"/>
        </w:rPr>
        <w:t xml:space="preserve"> </w:t>
      </w:r>
      <w:r>
        <w:rPr>
          <w:sz w:val="24"/>
        </w:rPr>
        <w:t>sin</w:t>
      </w:r>
      <w:r>
        <w:rPr>
          <w:spacing w:val="-11"/>
          <w:sz w:val="24"/>
        </w:rPr>
        <w:t xml:space="preserve"> </w:t>
      </w:r>
      <w:r>
        <w:rPr>
          <w:sz w:val="24"/>
        </w:rPr>
        <w:t>perjuicio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funciones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Ministerio del Interior y Seguridad Pública y de las Fuerzas de Orden y Seguridad;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502"/>
        </w:tabs>
        <w:spacing w:before="3"/>
        <w:ind w:left="1501" w:hanging="32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promoción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igualdad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hombres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mujeres,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y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452"/>
        </w:tabs>
        <w:spacing w:before="135"/>
        <w:ind w:left="1451" w:hanging="271"/>
        <w:jc w:val="both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desarrollo de</w:t>
      </w:r>
      <w:r>
        <w:rPr>
          <w:spacing w:val="-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interés</w:t>
      </w:r>
      <w:r>
        <w:rPr>
          <w:spacing w:val="-4"/>
          <w:sz w:val="24"/>
        </w:rPr>
        <w:t xml:space="preserve"> </w:t>
      </w:r>
      <w:r>
        <w:rPr>
          <w:sz w:val="24"/>
        </w:rPr>
        <w:t>común</w:t>
      </w:r>
      <w:r>
        <w:rPr>
          <w:spacing w:val="-10"/>
          <w:sz w:val="24"/>
        </w:rPr>
        <w:t xml:space="preserve"> </w:t>
      </w:r>
      <w:r>
        <w:rPr>
          <w:sz w:val="24"/>
        </w:rPr>
        <w:t>en el</w:t>
      </w:r>
      <w:r>
        <w:rPr>
          <w:spacing w:val="3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local.</w:t>
      </w:r>
    </w:p>
    <w:p w:rsidR="001D408F" w:rsidRDefault="00766556">
      <w:pPr>
        <w:pStyle w:val="Prrafodelista"/>
        <w:numPr>
          <w:ilvl w:val="1"/>
          <w:numId w:val="1"/>
        </w:numPr>
        <w:tabs>
          <w:tab w:val="left" w:pos="1712"/>
        </w:tabs>
        <w:spacing w:before="144" w:line="357" w:lineRule="auto"/>
        <w:ind w:left="1181" w:right="117" w:firstLine="0"/>
        <w:jc w:val="both"/>
        <w:rPr>
          <w:sz w:val="24"/>
        </w:rPr>
      </w:pPr>
      <w:r>
        <w:rPr>
          <w:sz w:val="24"/>
        </w:rPr>
        <w:t>La promoción de los derechos de los niños, niñas y adolescentes, la prevención de vulneraciones</w:t>
      </w:r>
      <w:r>
        <w:rPr>
          <w:spacing w:val="-2"/>
          <w:sz w:val="24"/>
        </w:rPr>
        <w:t xml:space="preserve"> </w:t>
      </w:r>
      <w:r>
        <w:rPr>
          <w:sz w:val="24"/>
        </w:rPr>
        <w:t>de derechos</w:t>
      </w:r>
      <w:r>
        <w:rPr>
          <w:spacing w:val="-2"/>
          <w:sz w:val="24"/>
        </w:rPr>
        <w:t xml:space="preserve"> </w:t>
      </w:r>
      <w:r>
        <w:rPr>
          <w:sz w:val="24"/>
        </w:rPr>
        <w:t>y la protección general de los</w:t>
      </w:r>
      <w:r>
        <w:rPr>
          <w:spacing w:val="-2"/>
          <w:sz w:val="24"/>
        </w:rPr>
        <w:t xml:space="preserve"> </w:t>
      </w:r>
      <w:r>
        <w:rPr>
          <w:sz w:val="24"/>
        </w:rPr>
        <w:t>mismos.</w:t>
      </w:r>
    </w:p>
    <w:p w:rsidR="001D408F" w:rsidRDefault="001D408F">
      <w:pPr>
        <w:pStyle w:val="Textoindependiente"/>
        <w:spacing w:before="4"/>
        <w:rPr>
          <w:sz w:val="36"/>
        </w:rPr>
      </w:pPr>
    </w:p>
    <w:p w:rsidR="001D408F" w:rsidRDefault="00766556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</w:pPr>
      <w:r>
        <w:t>Idea</w:t>
      </w:r>
      <w:r>
        <w:rPr>
          <w:spacing w:val="-8"/>
        </w:rPr>
        <w:t xml:space="preserve"> </w:t>
      </w:r>
      <w:r>
        <w:rPr>
          <w:spacing w:val="-2"/>
        </w:rPr>
        <w:t>Matriz</w:t>
      </w:r>
    </w:p>
    <w:p w:rsidR="001D408F" w:rsidRDefault="00766556">
      <w:pPr>
        <w:pStyle w:val="Textoindependiente"/>
        <w:spacing w:before="134" w:line="364" w:lineRule="auto"/>
        <w:ind w:left="1181" w:right="115"/>
        <w:jc w:val="both"/>
      </w:pPr>
      <w:r>
        <w:t>El presente proyecto de ley tiene como idea matriz incorporar a la legislación vigente</w:t>
      </w:r>
      <w:r>
        <w:rPr>
          <w:spacing w:val="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obliga</w:t>
      </w:r>
      <w:r>
        <w:t>ción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candidatas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alcalde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alcaldesa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presentar</w:t>
      </w:r>
      <w:r>
        <w:rPr>
          <w:spacing w:val="8"/>
        </w:rPr>
        <w:t xml:space="preserve"> </w:t>
      </w:r>
      <w:r>
        <w:rPr>
          <w:spacing w:val="-5"/>
        </w:rPr>
        <w:t>un</w:t>
      </w:r>
    </w:p>
    <w:p w:rsidR="001D408F" w:rsidRDefault="001D408F">
      <w:pPr>
        <w:spacing w:line="364" w:lineRule="auto"/>
        <w:jc w:val="both"/>
        <w:sectPr w:rsidR="001D408F">
          <w:pgSz w:w="12240" w:h="15840"/>
          <w:pgMar w:top="1320" w:right="1580" w:bottom="280" w:left="1600" w:header="147" w:footer="0" w:gutter="0"/>
          <w:cols w:space="720"/>
        </w:sectPr>
      </w:pPr>
    </w:p>
    <w:p w:rsidR="001D408F" w:rsidRDefault="00766556">
      <w:pPr>
        <w:pStyle w:val="Textoindependiente"/>
        <w:spacing w:before="80" w:line="360" w:lineRule="auto"/>
        <w:ind w:left="1181" w:right="103"/>
        <w:jc w:val="both"/>
      </w:pPr>
      <w:r>
        <w:lastRenderedPageBreak/>
        <w:t>Programa de</w:t>
      </w:r>
      <w:r>
        <w:t xml:space="preserve"> Gobierno Comunal al momento de inscribir su candidatura, que señale las principales acciones, iniciativas y proyectos que se pretenden desarrollar durante su gestión en las áreas más relevantes de la competencia </w:t>
      </w:r>
      <w:r>
        <w:rPr>
          <w:spacing w:val="-2"/>
        </w:rPr>
        <w:t>municipal.</w:t>
      </w:r>
    </w:p>
    <w:p w:rsidR="001D408F" w:rsidRDefault="001D408F">
      <w:pPr>
        <w:pStyle w:val="Textoindependiente"/>
        <w:spacing w:before="1"/>
        <w:rPr>
          <w:sz w:val="36"/>
        </w:rPr>
      </w:pPr>
    </w:p>
    <w:p w:rsidR="001D408F" w:rsidRDefault="00766556">
      <w:pPr>
        <w:pStyle w:val="Prrafodelista"/>
        <w:numPr>
          <w:ilvl w:val="0"/>
          <w:numId w:val="1"/>
        </w:numPr>
        <w:tabs>
          <w:tab w:val="left" w:pos="1182"/>
        </w:tabs>
        <w:spacing w:line="357" w:lineRule="auto"/>
        <w:ind w:left="1181" w:right="107"/>
        <w:jc w:val="both"/>
        <w:rPr>
          <w:sz w:val="24"/>
        </w:rPr>
      </w:pPr>
      <w:r>
        <w:rPr>
          <w:b/>
          <w:sz w:val="24"/>
        </w:rPr>
        <w:t>Disposiciones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legislación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vigente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verían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afectadas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proyecto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4"/>
          <w:sz w:val="24"/>
        </w:rPr>
        <w:t xml:space="preserve"> </w:t>
      </w:r>
      <w:r>
        <w:rPr>
          <w:sz w:val="24"/>
        </w:rPr>
        <w:t>modifica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DFL</w:t>
      </w:r>
      <w:r>
        <w:rPr>
          <w:spacing w:val="-10"/>
          <w:sz w:val="24"/>
        </w:rPr>
        <w:t xml:space="preserve"> </w:t>
      </w:r>
      <w:r>
        <w:rPr>
          <w:sz w:val="24"/>
        </w:rPr>
        <w:t>N°1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fija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texto</w:t>
      </w:r>
      <w:r>
        <w:rPr>
          <w:spacing w:val="-3"/>
          <w:sz w:val="24"/>
        </w:rPr>
        <w:t xml:space="preserve"> </w:t>
      </w:r>
      <w:r>
        <w:rPr>
          <w:sz w:val="24"/>
        </w:rPr>
        <w:t>refundido,</w:t>
      </w:r>
      <w:r>
        <w:rPr>
          <w:spacing w:val="-3"/>
          <w:sz w:val="24"/>
        </w:rPr>
        <w:t xml:space="preserve"> </w:t>
      </w:r>
      <w:r>
        <w:rPr>
          <w:sz w:val="24"/>
        </w:rPr>
        <w:t>coordinado</w:t>
      </w:r>
      <w:r>
        <w:rPr>
          <w:spacing w:val="-3"/>
          <w:sz w:val="24"/>
        </w:rPr>
        <w:t xml:space="preserve"> </w:t>
      </w:r>
      <w:r>
        <w:rPr>
          <w:sz w:val="24"/>
        </w:rPr>
        <w:t>y sistematizado de la Ley N°</w:t>
      </w:r>
      <w:r>
        <w:rPr>
          <w:spacing w:val="-5"/>
          <w:sz w:val="24"/>
        </w:rPr>
        <w:t xml:space="preserve"> </w:t>
      </w:r>
      <w:r>
        <w:rPr>
          <w:sz w:val="24"/>
        </w:rPr>
        <w:t>18.695 Orgánica Constitucional de Municipalidades.</w:t>
      </w:r>
    </w:p>
    <w:p w:rsidR="001D408F" w:rsidRDefault="001D408F">
      <w:pPr>
        <w:pStyle w:val="Textoindependiente"/>
        <w:rPr>
          <w:sz w:val="26"/>
        </w:rPr>
      </w:pPr>
    </w:p>
    <w:p w:rsidR="001D408F" w:rsidRDefault="001D408F">
      <w:pPr>
        <w:pStyle w:val="Textoindependiente"/>
        <w:spacing w:before="2"/>
        <w:rPr>
          <w:sz w:val="38"/>
        </w:rPr>
      </w:pPr>
    </w:p>
    <w:p w:rsidR="001D408F" w:rsidRDefault="00766556">
      <w:pPr>
        <w:pStyle w:val="Textoindependiente"/>
        <w:ind w:left="468" w:right="587"/>
        <w:jc w:val="center"/>
      </w:pP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TANTO</w:t>
      </w:r>
      <w:r>
        <w:t>,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suscriben</w:t>
      </w:r>
      <w:r>
        <w:rPr>
          <w:spacing w:val="-1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siguiente:</w:t>
      </w:r>
    </w:p>
    <w:p w:rsidR="001D408F" w:rsidRDefault="001D408F">
      <w:pPr>
        <w:pStyle w:val="Textoindependiente"/>
        <w:rPr>
          <w:sz w:val="26"/>
        </w:rPr>
      </w:pPr>
    </w:p>
    <w:p w:rsidR="001D408F" w:rsidRDefault="001D408F">
      <w:pPr>
        <w:pStyle w:val="Textoindependiente"/>
        <w:rPr>
          <w:sz w:val="26"/>
        </w:rPr>
      </w:pPr>
    </w:p>
    <w:p w:rsidR="001D408F" w:rsidRDefault="001D408F">
      <w:pPr>
        <w:pStyle w:val="Textoindependiente"/>
        <w:spacing w:before="1"/>
      </w:pPr>
    </w:p>
    <w:p w:rsidR="001D408F" w:rsidRDefault="00766556">
      <w:pPr>
        <w:pStyle w:val="Ttulo1"/>
        <w:ind w:left="3359" w:right="3384" w:firstLine="0"/>
      </w:pPr>
      <w:r>
        <w:rPr>
          <w:u w:val="single"/>
        </w:rPr>
        <w:t>PROYECTO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1D408F" w:rsidRDefault="001D408F">
      <w:pPr>
        <w:pStyle w:val="Textoindependiente"/>
        <w:rPr>
          <w:b/>
          <w:sz w:val="20"/>
        </w:rPr>
      </w:pPr>
    </w:p>
    <w:p w:rsidR="001D408F" w:rsidRDefault="001D408F">
      <w:pPr>
        <w:pStyle w:val="Textoindependiente"/>
        <w:rPr>
          <w:b/>
          <w:sz w:val="20"/>
        </w:rPr>
      </w:pPr>
    </w:p>
    <w:p w:rsidR="001D408F" w:rsidRDefault="001D408F">
      <w:pPr>
        <w:pStyle w:val="Textoindependiente"/>
        <w:spacing w:before="2"/>
        <w:rPr>
          <w:b/>
          <w:sz w:val="28"/>
        </w:rPr>
      </w:pPr>
    </w:p>
    <w:p w:rsidR="001D408F" w:rsidRDefault="00766556">
      <w:pPr>
        <w:spacing w:before="90" w:line="360" w:lineRule="auto"/>
        <w:ind w:left="101" w:right="104"/>
        <w:jc w:val="both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único.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Agréguese el siguiente inciso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tercero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artículo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DFL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N°1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fija el texto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refundido,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coordinado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 sistematizado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Ley N°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18.695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Orgánica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Constitucional de Municipalidades:</w:t>
      </w:r>
    </w:p>
    <w:p w:rsidR="001D408F" w:rsidRDefault="00766556">
      <w:pPr>
        <w:pStyle w:val="Textoindependiente"/>
        <w:spacing w:before="159" w:line="360" w:lineRule="auto"/>
        <w:ind w:left="101" w:right="113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2391410</wp:posOffset>
            </wp:positionH>
            <wp:positionV relativeFrom="paragraph">
              <wp:posOffset>1406755</wp:posOffset>
            </wp:positionV>
            <wp:extent cx="2989453" cy="17418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453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“Junto</w:t>
      </w:r>
      <w:r>
        <w:rPr>
          <w:spacing w:val="-1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declaración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candidatura indicada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incisos</w:t>
      </w:r>
      <w:r>
        <w:rPr>
          <w:spacing w:val="-5"/>
        </w:rPr>
        <w:t xml:space="preserve"> </w:t>
      </w:r>
      <w:r>
        <w:t>anteriores,</w:t>
      </w:r>
      <w:r>
        <w:rPr>
          <w:spacing w:val="-1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o candidata a alcalde o</w:t>
      </w:r>
      <w:r>
        <w:rPr>
          <w:spacing w:val="-1"/>
        </w:rPr>
        <w:t xml:space="preserve"> </w:t>
      </w:r>
      <w:r>
        <w:t>alcaldesa deberá acompañar un programa de gobierno comunal,</w:t>
      </w:r>
      <w:r>
        <w:rPr>
          <w:spacing w:val="-1"/>
        </w:rPr>
        <w:t xml:space="preserve"> </w:t>
      </w:r>
      <w:r>
        <w:t>en el cual describa las principales acciones</w:t>
      </w:r>
      <w:r>
        <w:t>, iniciativas y proyectos que pretende realizar durante su gestión, a lo menos, respecto</w:t>
      </w:r>
      <w:r>
        <w:rPr>
          <w:spacing w:val="-10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materias señaladas</w:t>
      </w:r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 artículo 4 de la presente ley”.</w:t>
      </w:r>
    </w:p>
    <w:p w:rsidR="001D408F" w:rsidRDefault="001D408F">
      <w:pPr>
        <w:pStyle w:val="Textoindependiente"/>
        <w:rPr>
          <w:sz w:val="20"/>
        </w:rPr>
      </w:pPr>
    </w:p>
    <w:p w:rsidR="001D408F" w:rsidRDefault="00766556">
      <w:pPr>
        <w:pStyle w:val="Textoindependiente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188.3pt;margin-top:8.55pt;width:235.4pt;height:137.15pt;z-index:-251658240;mso-wrap-distance-left:0;mso-wrap-distance-right:0;mso-position-horizontal-relative:page" filled="f" stroked="f">
            <v:textbox inset="0,0,0,0">
              <w:txbxContent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</w:pPr>
                </w:p>
                <w:p w:rsidR="001D408F" w:rsidRDefault="001D408F">
                  <w:pPr>
                    <w:pStyle w:val="Textoindependiente"/>
                    <w:spacing w:before="6"/>
                    <w:rPr>
                      <w:sz w:val="35"/>
                    </w:rPr>
                  </w:pPr>
                </w:p>
                <w:p w:rsidR="001D408F" w:rsidRDefault="00766556">
                  <w:pPr>
                    <w:ind w:left="1027"/>
                  </w:pPr>
                  <w:r>
                    <w:t>JAIME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MULET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MARTÍNEZ</w:t>
                  </w:r>
                </w:p>
                <w:p w:rsidR="001D408F" w:rsidRDefault="00766556">
                  <w:pPr>
                    <w:spacing w:before="127"/>
                    <w:ind w:left="1097"/>
                  </w:pPr>
                  <w:r>
                    <w:t>H.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Diputado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República</w:t>
                  </w:r>
                </w:p>
              </w:txbxContent>
            </v:textbox>
            <w10:wrap type="topAndBottom" anchorx="page"/>
          </v:shape>
        </w:pict>
      </w:r>
    </w:p>
    <w:sectPr w:rsidR="001D408F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556" w:rsidRDefault="00766556">
      <w:r>
        <w:separator/>
      </w:r>
    </w:p>
  </w:endnote>
  <w:endnote w:type="continuationSeparator" w:id="0">
    <w:p w:rsidR="00766556" w:rsidRDefault="007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556" w:rsidRDefault="00766556">
      <w:r>
        <w:separator/>
      </w:r>
    </w:p>
  </w:footnote>
  <w:footnote w:type="continuationSeparator" w:id="0">
    <w:p w:rsidR="00766556" w:rsidRDefault="0076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08F" w:rsidRDefault="0076655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1CD0"/>
    <w:multiLevelType w:val="hybridMultilevel"/>
    <w:tmpl w:val="23D4D3D2"/>
    <w:lvl w:ilvl="0" w:tplc="95008FB8">
      <w:start w:val="1"/>
      <w:numFmt w:val="upperRoman"/>
      <w:lvlText w:val="%1."/>
      <w:lvlJc w:val="left"/>
      <w:pPr>
        <w:ind w:left="118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4"/>
        <w:szCs w:val="24"/>
        <w:lang w:val="es-ES" w:eastAsia="en-US" w:bidi="ar-SA"/>
      </w:rPr>
    </w:lvl>
    <w:lvl w:ilvl="1" w:tplc="28222DFC">
      <w:start w:val="1"/>
      <w:numFmt w:val="lowerLetter"/>
      <w:lvlText w:val="%2)"/>
      <w:lvlJc w:val="left"/>
      <w:pPr>
        <w:ind w:left="1491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A6C9FF6">
      <w:numFmt w:val="bullet"/>
      <w:lvlText w:val="•"/>
      <w:lvlJc w:val="left"/>
      <w:pPr>
        <w:ind w:left="2340" w:hanging="310"/>
      </w:pPr>
      <w:rPr>
        <w:rFonts w:hint="default"/>
        <w:lang w:val="es-ES" w:eastAsia="en-US" w:bidi="ar-SA"/>
      </w:rPr>
    </w:lvl>
    <w:lvl w:ilvl="3" w:tplc="1A5E09A8">
      <w:numFmt w:val="bullet"/>
      <w:lvlText w:val="•"/>
      <w:lvlJc w:val="left"/>
      <w:pPr>
        <w:ind w:left="3180" w:hanging="310"/>
      </w:pPr>
      <w:rPr>
        <w:rFonts w:hint="default"/>
        <w:lang w:val="es-ES" w:eastAsia="en-US" w:bidi="ar-SA"/>
      </w:rPr>
    </w:lvl>
    <w:lvl w:ilvl="4" w:tplc="DB3C41F8">
      <w:numFmt w:val="bullet"/>
      <w:lvlText w:val="•"/>
      <w:lvlJc w:val="left"/>
      <w:pPr>
        <w:ind w:left="4020" w:hanging="310"/>
      </w:pPr>
      <w:rPr>
        <w:rFonts w:hint="default"/>
        <w:lang w:val="es-ES" w:eastAsia="en-US" w:bidi="ar-SA"/>
      </w:rPr>
    </w:lvl>
    <w:lvl w:ilvl="5" w:tplc="54F476DC">
      <w:numFmt w:val="bullet"/>
      <w:lvlText w:val="•"/>
      <w:lvlJc w:val="left"/>
      <w:pPr>
        <w:ind w:left="4860" w:hanging="310"/>
      </w:pPr>
      <w:rPr>
        <w:rFonts w:hint="default"/>
        <w:lang w:val="es-ES" w:eastAsia="en-US" w:bidi="ar-SA"/>
      </w:rPr>
    </w:lvl>
    <w:lvl w:ilvl="6" w:tplc="6D108A04">
      <w:numFmt w:val="bullet"/>
      <w:lvlText w:val="•"/>
      <w:lvlJc w:val="left"/>
      <w:pPr>
        <w:ind w:left="5700" w:hanging="310"/>
      </w:pPr>
      <w:rPr>
        <w:rFonts w:hint="default"/>
        <w:lang w:val="es-ES" w:eastAsia="en-US" w:bidi="ar-SA"/>
      </w:rPr>
    </w:lvl>
    <w:lvl w:ilvl="7" w:tplc="20663F26">
      <w:numFmt w:val="bullet"/>
      <w:lvlText w:val="•"/>
      <w:lvlJc w:val="left"/>
      <w:pPr>
        <w:ind w:left="6540" w:hanging="310"/>
      </w:pPr>
      <w:rPr>
        <w:rFonts w:hint="default"/>
        <w:lang w:val="es-ES" w:eastAsia="en-US" w:bidi="ar-SA"/>
      </w:rPr>
    </w:lvl>
    <w:lvl w:ilvl="8" w:tplc="1D64EFB4">
      <w:numFmt w:val="bullet"/>
      <w:lvlText w:val="•"/>
      <w:lvlJc w:val="left"/>
      <w:pPr>
        <w:ind w:left="7380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08F"/>
    <w:rsid w:val="001D408F"/>
    <w:rsid w:val="005729CB"/>
    <w:rsid w:val="007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2D8EB1-7BD5-49FC-964E-4458A4A2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2" w:hanging="72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01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2023-06-20T21:40:00Z</dcterms:created>
  <dcterms:modified xsi:type="dcterms:W3CDTF">2023-07-10T22:50:00Z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para Microsoft 365</vt:lpwstr>
  </property>
</Properties>
</file>