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554" w:rsidRDefault="007D1A2A">
      <w:pPr>
        <w:pStyle w:val="Textoindependiente"/>
        <w:ind w:left="2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1046" cy="914400"/>
            <wp:effectExtent l="0" t="0" r="0" b="0"/>
            <wp:docPr id="1" name="Image 1" descr="Logo de la Cámara de Diputados de Chi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la Cámara de Diputados de Chil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4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554" w:rsidRDefault="00176554">
      <w:pPr>
        <w:pStyle w:val="Textoindependiente"/>
        <w:rPr>
          <w:rFonts w:ascii="Times New Roman"/>
          <w:sz w:val="20"/>
        </w:rPr>
      </w:pPr>
    </w:p>
    <w:p w:rsidR="00176554" w:rsidRDefault="007D1A2A">
      <w:pPr>
        <w:pStyle w:val="Ttulo1"/>
        <w:spacing w:before="223" w:line="360" w:lineRule="auto"/>
        <w:ind w:left="119" w:right="113" w:firstLine="0"/>
        <w:jc w:val="both"/>
      </w:pPr>
      <w:r>
        <w:t>PROYECTO DE LEY</w:t>
      </w:r>
      <w:r>
        <w:rPr>
          <w:spacing w:val="-2"/>
        </w:rPr>
        <w:t xml:space="preserve"> </w:t>
      </w:r>
      <w:r>
        <w:t>QUE MODIFICA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 ORGÁNICA</w:t>
      </w:r>
      <w:r>
        <w:rPr>
          <w:spacing w:val="-1"/>
        </w:rPr>
        <w:t xml:space="preserve"> </w:t>
      </w:r>
      <w:r>
        <w:t>CONSTITUCIONAL DE BASES GENERALES DE LA ADMINISTRACIÓN DEL ESTADO LEY 18.575, ESTABLECIENDO LA PROHIBICIÓN DE</w:t>
      </w:r>
      <w:r>
        <w:rPr>
          <w:spacing w:val="-2"/>
        </w:rPr>
        <w:t xml:space="preserve"> </w:t>
      </w:r>
      <w:r>
        <w:t>INTEGRAR A CUALQUIER TÍTULO UNA FUNDACIÓN, ONG O CUALQUIER ORGANIZACIÓN SIN FINES DE LUCRO, COMO NUEVA INHABILIDAD PARA EL INGRESO A LA ADMINSITRA</w:t>
      </w:r>
      <w:r>
        <w:t>CIÓN DEL ESTADO, Y NUEVA INCOMPATIBILIDAD EN EL EJERCICIO DE LA FUNCIÓN PÚBLICA.</w:t>
      </w:r>
    </w:p>
    <w:p w:rsidR="00176554" w:rsidRDefault="00176554">
      <w:pPr>
        <w:pStyle w:val="Textoindependiente"/>
        <w:rPr>
          <w:b/>
          <w:sz w:val="26"/>
        </w:rPr>
      </w:pPr>
    </w:p>
    <w:p w:rsidR="00176554" w:rsidRDefault="00176554">
      <w:pPr>
        <w:pStyle w:val="Textoindependiente"/>
        <w:rPr>
          <w:b/>
          <w:sz w:val="26"/>
        </w:rPr>
      </w:pPr>
    </w:p>
    <w:p w:rsidR="00176554" w:rsidRDefault="007D1A2A">
      <w:pPr>
        <w:pStyle w:val="Prrafodelista"/>
        <w:numPr>
          <w:ilvl w:val="0"/>
          <w:numId w:val="3"/>
        </w:numPr>
        <w:tabs>
          <w:tab w:val="left" w:pos="1200"/>
        </w:tabs>
        <w:spacing w:before="219"/>
        <w:rPr>
          <w:b/>
          <w:sz w:val="24"/>
        </w:rPr>
      </w:pPr>
      <w:r>
        <w:rPr>
          <w:b/>
          <w:sz w:val="24"/>
        </w:rPr>
        <w:t>IDEAS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GENERALES</w:t>
      </w:r>
    </w:p>
    <w:p w:rsidR="00176554" w:rsidRDefault="00176554">
      <w:pPr>
        <w:pStyle w:val="Textoindependiente"/>
        <w:spacing w:before="9"/>
        <w:rPr>
          <w:b/>
          <w:sz w:val="29"/>
        </w:rPr>
      </w:pPr>
    </w:p>
    <w:p w:rsidR="00176554" w:rsidRDefault="007D1A2A">
      <w:pPr>
        <w:pStyle w:val="Textoindependiente"/>
        <w:spacing w:line="360" w:lineRule="auto"/>
        <w:ind w:left="119" w:right="116"/>
        <w:jc w:val="both"/>
      </w:pPr>
      <w:r>
        <w:t>El principio de probidad, publicidad y transparencia en el ejercicio de la función pública establecido en el artículo 8° de nuestra Carta fundamental, recon</w:t>
      </w:r>
      <w:r>
        <w:t>oce este valor jurídico como pilar de la confianza y legitimidad del poder delegado por la sociedad civil a sus autoridades.</w:t>
      </w:r>
    </w:p>
    <w:p w:rsidR="00176554" w:rsidRDefault="007D1A2A">
      <w:pPr>
        <w:pStyle w:val="Textoindependiente"/>
        <w:spacing w:before="201" w:line="360" w:lineRule="auto"/>
        <w:ind w:left="119" w:right="114"/>
        <w:jc w:val="both"/>
      </w:pPr>
      <w:r>
        <w:t>Nuestro país, luego de una serie de casos emblemáticos de corrupción y financiamiento ilegal de la política, ha construido una “rob</w:t>
      </w:r>
      <w:r>
        <w:t>usta regulación” en estos temas, lo cual si bien ha</w:t>
      </w:r>
      <w:r>
        <w:rPr>
          <w:spacing w:val="40"/>
        </w:rPr>
        <w:t xml:space="preserve"> </w:t>
      </w:r>
      <w:r>
        <w:t>obligado a la administración a ser “más cuidadoso y diligente” en su actuar, evitando los conflictos de interés y secretismos, aún no soluciona ni menos garantiza una eficiente fiscalización de todo el se</w:t>
      </w:r>
      <w:r>
        <w:t>ctor. Lo cual se ve reflejado en la gran desconfianza de la ciudadanía respecto a sus representantes y autoridades, y cómo no, si durante años, algunos de ellos han mostrado conductas bastante alejadas de la exigencia que amerita la investidura.</w:t>
      </w:r>
    </w:p>
    <w:p w:rsidR="00176554" w:rsidRDefault="007D1A2A">
      <w:pPr>
        <w:pStyle w:val="Textoindependiente"/>
        <w:spacing w:before="200" w:line="360" w:lineRule="auto"/>
        <w:ind w:left="119" w:right="114"/>
        <w:jc w:val="both"/>
      </w:pPr>
      <w:r>
        <w:t>Así lo pud</w:t>
      </w:r>
      <w:r>
        <w:t>imos comprobar con los acontecimientos recientemente acaecidos, protagonizados Revolución Democrática, partido político del Frente Amplio, coalición oficialista.</w:t>
      </w:r>
      <w:r>
        <w:rPr>
          <w:spacing w:val="40"/>
        </w:rPr>
        <w:t xml:space="preserve"> </w:t>
      </w:r>
      <w:r>
        <w:t>Este hecho, que da origen a esta moción, dice relación con el ejercicio de la función pública,</w:t>
      </w:r>
      <w:r>
        <w:t xml:space="preserve"> con adjudicación de dineros fiscales, vínculos profesionales, sentimentales y fraternales entre autoridades y adjudicados, participación en fundaciones u otras asociaciones sin fines de lucro, calidad de funcionario público con información relevante y ati</w:t>
      </w:r>
      <w:r>
        <w:t>ngente a las fundaciones en que participan y procesos de adjudicación. Estos</w:t>
      </w:r>
      <w:r>
        <w:rPr>
          <w:spacing w:val="-1"/>
        </w:rPr>
        <w:t xml:space="preserve"> </w:t>
      </w:r>
      <w:r>
        <w:t>hechos, de momento son solo cuestionables en lo ético y moral, pues en lo legal están siendo actualmente investigados por los órganos competentes, con el fin de dilucidar responsa</w:t>
      </w:r>
      <w:r>
        <w:t>bilidades penales, administrativas y politicas, determinando también la eventual concurrencia de algún delito o ilegalidad, según el caso.</w:t>
      </w:r>
    </w:p>
    <w:p w:rsidR="00176554" w:rsidRDefault="007D1A2A">
      <w:pPr>
        <w:pStyle w:val="Textoindependiente"/>
        <w:spacing w:before="204" w:line="360" w:lineRule="auto"/>
        <w:ind w:left="119" w:right="112"/>
        <w:jc w:val="both"/>
        <w:rPr>
          <w:b/>
        </w:rPr>
      </w:pPr>
      <w:r>
        <w:t>Que en resumidas cuentas, el</w:t>
      </w:r>
      <w:r>
        <w:rPr>
          <w:spacing w:val="40"/>
        </w:rPr>
        <w:t xml:space="preserve"> </w:t>
      </w:r>
      <w:r>
        <w:t>ahora ex Seremi de Vivienda de Antofagasta entregó mediante trato directo, dineros fisca</w:t>
      </w:r>
      <w:r>
        <w:t>les a la fundación Democracia Viva,</w:t>
      </w:r>
      <w:r>
        <w:rPr>
          <w:spacing w:val="80"/>
        </w:rPr>
        <w:t xml:space="preserve"> </w:t>
      </w:r>
      <w:r>
        <w:t>entidad cuyo representante</w:t>
      </w:r>
      <w:r>
        <w:rPr>
          <w:spacing w:val="40"/>
        </w:rPr>
        <w:t xml:space="preserve"> </w:t>
      </w:r>
      <w:r>
        <w:t>legal en ese momento era Daniel Andrade, pareja de la diputada Catalina Pérez, todos</w:t>
      </w:r>
      <w:r>
        <w:rPr>
          <w:spacing w:val="40"/>
        </w:rPr>
        <w:t xml:space="preserve"> </w:t>
      </w:r>
      <w:r>
        <w:t>militantes del partido político, Revolución Democrática (RD). Además de lo anterior, el ex Seremi fue asesor</w:t>
      </w:r>
      <w:r>
        <w:t xml:space="preserve"> de la parlamentaria durante su primer período en el Congreso. Lo cual</w:t>
      </w:r>
      <w:r>
        <w:rPr>
          <w:spacing w:val="80"/>
        </w:rPr>
        <w:t xml:space="preserve"> </w:t>
      </w:r>
      <w:r>
        <w:t xml:space="preserve">derivó en una investigación de la Fiscalía por </w:t>
      </w:r>
      <w:r>
        <w:rPr>
          <w:b/>
          <w:u w:val="single"/>
        </w:rPr>
        <w:t>los presuntos delitos de tráfico de</w:t>
      </w:r>
      <w:r>
        <w:rPr>
          <w:b/>
          <w:spacing w:val="80"/>
        </w:rPr>
        <w:t xml:space="preserve"> </w:t>
      </w:r>
      <w:r>
        <w:rPr>
          <w:b/>
          <w:u w:val="single"/>
        </w:rPr>
        <w:t>influencias, malversación de caudales públicos y fraude al fisco.</w:t>
      </w:r>
    </w:p>
    <w:p w:rsidR="00176554" w:rsidRDefault="00176554">
      <w:pPr>
        <w:spacing w:line="360" w:lineRule="auto"/>
        <w:jc w:val="both"/>
        <w:sectPr w:rsidR="00176554">
          <w:type w:val="continuous"/>
          <w:pgSz w:w="12240" w:h="20160"/>
          <w:pgMar w:top="1460" w:right="1580" w:bottom="280" w:left="1580" w:header="720" w:footer="720" w:gutter="0"/>
          <w:cols w:space="720"/>
        </w:sectPr>
      </w:pPr>
    </w:p>
    <w:p w:rsidR="00176554" w:rsidRDefault="007D1A2A">
      <w:pPr>
        <w:pStyle w:val="Textoindependiente"/>
        <w:spacing w:before="76" w:line="360" w:lineRule="auto"/>
        <w:ind w:left="119" w:right="112"/>
        <w:jc w:val="both"/>
      </w:pPr>
      <w:r>
        <w:lastRenderedPageBreak/>
        <w:t>Situación similar ocur</w:t>
      </w:r>
      <w:r>
        <w:t xml:space="preserve">rió en la región del Maule, con </w:t>
      </w:r>
      <w:r>
        <w:rPr>
          <w:b/>
        </w:rPr>
        <w:t xml:space="preserve">Urbanismo Social </w:t>
      </w:r>
      <w:r>
        <w:t>, fundación que hasta hace un</w:t>
      </w:r>
      <w:r>
        <w:rPr>
          <w:spacing w:val="-3"/>
        </w:rPr>
        <w:t xml:space="preserve"> </w:t>
      </w:r>
      <w:r>
        <w:t>poco más</w:t>
      </w:r>
      <w:r>
        <w:rPr>
          <w:spacing w:val="-2"/>
        </w:rPr>
        <w:t xml:space="preserve"> </w:t>
      </w:r>
      <w:r>
        <w:t>de un año de esta</w:t>
      </w:r>
      <w:r>
        <w:rPr>
          <w:spacing w:val="-2"/>
        </w:rPr>
        <w:t xml:space="preserve"> </w:t>
      </w:r>
      <w:r>
        <w:t>moción, su</w:t>
      </w:r>
      <w:r>
        <w:rPr>
          <w:spacing w:val="40"/>
        </w:rPr>
        <w:t xml:space="preserve"> </w:t>
      </w:r>
      <w:r>
        <w:t>director del área</w:t>
      </w:r>
      <w:r>
        <w:rPr>
          <w:spacing w:val="-1"/>
        </w:rPr>
        <w:t xml:space="preserve"> </w:t>
      </w:r>
      <w:r>
        <w:t>jurídica de Urbanismo Social fue el actual Seremi de Vivienda de la región del Maule, también militante de Revolución Dem</w:t>
      </w:r>
      <w:r>
        <w:t>ocrática y ex integrante de la fundación. Fundación la cual de adjudicó la</w:t>
      </w:r>
      <w:r>
        <w:rPr>
          <w:spacing w:val="40"/>
        </w:rPr>
        <w:t xml:space="preserve"> </w:t>
      </w:r>
      <w:r>
        <w:t>licitación de cuatro contratos con la Secretaría Regional de Vivienda del Maule sin que hubieran otros oferentes al menos en el primer proceso.</w:t>
      </w:r>
    </w:p>
    <w:p w:rsidR="00176554" w:rsidRDefault="007D1A2A">
      <w:pPr>
        <w:spacing w:before="201" w:line="360" w:lineRule="auto"/>
        <w:ind w:left="119" w:right="116"/>
        <w:jc w:val="both"/>
        <w:rPr>
          <w:sz w:val="24"/>
        </w:rPr>
      </w:pPr>
      <w:r>
        <w:rPr>
          <w:sz w:val="24"/>
        </w:rPr>
        <w:t xml:space="preserve">Que así las cosas, y según antecedentes que han entregado los medios de comunicación existirían </w:t>
      </w:r>
      <w:r>
        <w:rPr>
          <w:b/>
          <w:sz w:val="24"/>
          <w:u w:val="single"/>
        </w:rPr>
        <w:t>11 traspasos de fondos a 2 fundaciones diferentes</w:t>
      </w:r>
      <w:r>
        <w:rPr>
          <w:b/>
          <w:sz w:val="24"/>
        </w:rPr>
        <w:t xml:space="preserve"> </w:t>
      </w:r>
      <w:r>
        <w:rPr>
          <w:sz w:val="24"/>
        </w:rPr>
        <w:t>que tienen vínculos con Revolución Democrática.</w:t>
      </w:r>
    </w:p>
    <w:p w:rsidR="00176554" w:rsidRDefault="007D1A2A">
      <w:pPr>
        <w:pStyle w:val="Textoindependiente"/>
        <w:spacing w:before="201" w:line="360" w:lineRule="auto"/>
        <w:ind w:left="119" w:right="112"/>
        <w:jc w:val="both"/>
      </w:pPr>
      <w:r>
        <w:t xml:space="preserve">No obstante lo anterior, se suma como antecedente, que Daniel </w:t>
      </w:r>
      <w:r>
        <w:t>Andrade, pareja de la</w:t>
      </w:r>
      <w:r>
        <w:rPr>
          <w:spacing w:val="40"/>
        </w:rPr>
        <w:t xml:space="preserve"> </w:t>
      </w:r>
      <w:r>
        <w:t>Diputada Perez y</w:t>
      </w:r>
      <w:r>
        <w:rPr>
          <w:spacing w:val="-1"/>
        </w:rPr>
        <w:t xml:space="preserve"> </w:t>
      </w:r>
      <w:r>
        <w:t>representante legal de la fundación que suscribió los cuestionados convenios con la Seremi de Vivienda de Antofagasta, es además actual asesor en la Subsecretaría de Defensa, y de acuerdo a lo informado por los medios</w:t>
      </w:r>
      <w:r>
        <w:t xml:space="preserve"> de comunicación, habría recibido una beca del 100% a los pocos meses de haber llegado al gabinete.</w:t>
      </w:r>
    </w:p>
    <w:p w:rsidR="00176554" w:rsidRDefault="00176554">
      <w:pPr>
        <w:pStyle w:val="Textoindependiente"/>
        <w:rPr>
          <w:sz w:val="26"/>
        </w:rPr>
      </w:pPr>
    </w:p>
    <w:p w:rsidR="00176554" w:rsidRDefault="00176554">
      <w:pPr>
        <w:pStyle w:val="Textoindependiente"/>
        <w:rPr>
          <w:sz w:val="26"/>
        </w:rPr>
      </w:pPr>
    </w:p>
    <w:p w:rsidR="00176554" w:rsidRDefault="007D1A2A">
      <w:pPr>
        <w:pStyle w:val="Ttulo1"/>
        <w:numPr>
          <w:ilvl w:val="0"/>
          <w:numId w:val="3"/>
        </w:numPr>
        <w:tabs>
          <w:tab w:val="left" w:pos="1200"/>
        </w:tabs>
        <w:spacing w:before="223"/>
      </w:pPr>
      <w:r>
        <w:rPr>
          <w:spacing w:val="-2"/>
        </w:rPr>
        <w:t>CONSIDERACIONES</w:t>
      </w:r>
    </w:p>
    <w:p w:rsidR="00176554" w:rsidRDefault="00176554">
      <w:pPr>
        <w:pStyle w:val="Textoindependiente"/>
        <w:spacing w:before="8"/>
        <w:rPr>
          <w:b/>
          <w:sz w:val="29"/>
        </w:rPr>
      </w:pPr>
    </w:p>
    <w:p w:rsidR="00176554" w:rsidRDefault="007D1A2A">
      <w:pPr>
        <w:pStyle w:val="Prrafodelista"/>
        <w:numPr>
          <w:ilvl w:val="0"/>
          <w:numId w:val="2"/>
        </w:numPr>
        <w:tabs>
          <w:tab w:val="left" w:pos="837"/>
          <w:tab w:val="left" w:pos="840"/>
        </w:tabs>
        <w:spacing w:line="360" w:lineRule="auto"/>
        <w:ind w:right="112"/>
        <w:jc w:val="both"/>
        <w:rPr>
          <w:b/>
          <w:sz w:val="24"/>
        </w:rPr>
      </w:pPr>
      <w:r>
        <w:rPr>
          <w:sz w:val="24"/>
        </w:rPr>
        <w:t>Que de acuerdo a la Constitución y las leyes, el Estado está al servicio de la persona humana y su finalidad es promover el bien común. E</w:t>
      </w:r>
      <w:r>
        <w:rPr>
          <w:sz w:val="24"/>
        </w:rPr>
        <w:t>n razón de ello, el funcionario público, entendido en su</w:t>
      </w:r>
      <w:r>
        <w:rPr>
          <w:spacing w:val="-1"/>
          <w:sz w:val="24"/>
        </w:rPr>
        <w:t xml:space="preserve"> </w:t>
      </w:r>
      <w:r>
        <w:rPr>
          <w:sz w:val="24"/>
        </w:rPr>
        <w:t>sentido amplio,</w:t>
      </w:r>
      <w:r>
        <w:rPr>
          <w:spacing w:val="40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todos aquellos órganos que</w:t>
      </w:r>
      <w:r>
        <w:rPr>
          <w:spacing w:val="-2"/>
          <w:sz w:val="24"/>
        </w:rPr>
        <w:t xml:space="preserve"> </w:t>
      </w:r>
      <w:r>
        <w:rPr>
          <w:sz w:val="24"/>
        </w:rPr>
        <w:t>componen la administración del Estado al tenor del artículo 1° de la ley organica constitucional 18.575, debe desempeñar su función de acuerdo a las no</w:t>
      </w:r>
      <w:r>
        <w:rPr>
          <w:sz w:val="24"/>
        </w:rPr>
        <w:t>rmas de probidad, es decir, observando un desempeño honesto y leal del cargo teniendo en cuenta el interés general por sobre el particular.</w:t>
      </w:r>
    </w:p>
    <w:p w:rsidR="00176554" w:rsidRDefault="007D1A2A">
      <w:pPr>
        <w:pStyle w:val="Prrafodelista"/>
        <w:numPr>
          <w:ilvl w:val="0"/>
          <w:numId w:val="2"/>
        </w:numPr>
        <w:tabs>
          <w:tab w:val="left" w:pos="837"/>
          <w:tab w:val="left" w:pos="840"/>
        </w:tabs>
        <w:spacing w:before="200" w:line="360" w:lineRule="auto"/>
        <w:ind w:right="115" w:hanging="524"/>
        <w:jc w:val="both"/>
        <w:rPr>
          <w:sz w:val="24"/>
        </w:rPr>
      </w:pPr>
      <w:r>
        <w:rPr>
          <w:sz w:val="24"/>
        </w:rPr>
        <w:t>Que el artículo Artículo 62 de la ley antes mencionada, establece que -entre otras- contravienen especialmente el pr</w:t>
      </w:r>
      <w:r>
        <w:rPr>
          <w:sz w:val="24"/>
        </w:rPr>
        <w:t xml:space="preserve">incipio de la probidad administrativa, las siguientes </w:t>
      </w:r>
      <w:r>
        <w:rPr>
          <w:spacing w:val="-2"/>
          <w:sz w:val="24"/>
        </w:rPr>
        <w:t>conductas:</w:t>
      </w:r>
    </w:p>
    <w:p w:rsidR="00176554" w:rsidRDefault="007D1A2A">
      <w:pPr>
        <w:pStyle w:val="Prrafodelista"/>
        <w:numPr>
          <w:ilvl w:val="1"/>
          <w:numId w:val="2"/>
        </w:numPr>
        <w:tabs>
          <w:tab w:val="left" w:pos="840"/>
        </w:tabs>
        <w:spacing w:before="201" w:line="360" w:lineRule="auto"/>
        <w:ind w:right="120"/>
        <w:jc w:val="both"/>
        <w:rPr>
          <w:sz w:val="24"/>
        </w:rPr>
      </w:pPr>
      <w:r>
        <w:rPr>
          <w:sz w:val="24"/>
        </w:rPr>
        <w:t>Usar en beneficio propio o de</w:t>
      </w:r>
      <w:r>
        <w:rPr>
          <w:spacing w:val="-1"/>
          <w:sz w:val="24"/>
        </w:rPr>
        <w:t xml:space="preserve"> </w:t>
      </w:r>
      <w:r>
        <w:rPr>
          <w:sz w:val="24"/>
        </w:rPr>
        <w:t>terceros la información reservada o privilegiada a que se tuviere acceso en razón de la función pública que se desempeña;</w:t>
      </w:r>
    </w:p>
    <w:p w:rsidR="00176554" w:rsidRDefault="007D1A2A">
      <w:pPr>
        <w:pStyle w:val="Prrafodelista"/>
        <w:numPr>
          <w:ilvl w:val="1"/>
          <w:numId w:val="2"/>
        </w:numPr>
        <w:tabs>
          <w:tab w:val="left" w:pos="840"/>
        </w:tabs>
        <w:spacing w:before="198" w:line="357" w:lineRule="auto"/>
        <w:ind w:right="115"/>
        <w:jc w:val="both"/>
        <w:rPr>
          <w:sz w:val="24"/>
        </w:rPr>
      </w:pPr>
      <w:r>
        <w:rPr>
          <w:sz w:val="24"/>
        </w:rPr>
        <w:t>Hacer valer indebidamente la posición f</w:t>
      </w:r>
      <w:r>
        <w:rPr>
          <w:sz w:val="24"/>
        </w:rPr>
        <w:t>uncionaria para influir sobre una persona con</w:t>
      </w:r>
      <w:r>
        <w:rPr>
          <w:spacing w:val="80"/>
          <w:sz w:val="24"/>
        </w:rPr>
        <w:t xml:space="preserve"> </w:t>
      </w:r>
      <w:r>
        <w:rPr>
          <w:sz w:val="24"/>
        </w:rPr>
        <w:t>el objeto de conseguir un beneficio directo o indirecto para sí o para un tercero;</w:t>
      </w:r>
    </w:p>
    <w:p w:rsidR="00176554" w:rsidRDefault="007D1A2A">
      <w:pPr>
        <w:pStyle w:val="Prrafodelista"/>
        <w:numPr>
          <w:ilvl w:val="0"/>
          <w:numId w:val="2"/>
        </w:numPr>
        <w:tabs>
          <w:tab w:val="left" w:pos="836"/>
          <w:tab w:val="left" w:pos="840"/>
        </w:tabs>
        <w:spacing w:before="204" w:line="360" w:lineRule="auto"/>
        <w:ind w:right="112" w:hanging="625"/>
        <w:jc w:val="both"/>
        <w:rPr>
          <w:b/>
          <w:sz w:val="24"/>
        </w:rPr>
      </w:pPr>
      <w:r>
        <w:rPr>
          <w:sz w:val="24"/>
        </w:rPr>
        <w:t xml:space="preserve">Que así mismo, cabe recordar que de acuerdo al artículo 8 inciso 2° de la CPR, el principio de publicidad tiene excepciones, pues “una ley de quórum calificado podrá establecer la reserva o secreto de actos, resoluciones, sus fundamentos y procedimientos; </w:t>
      </w:r>
      <w:r>
        <w:rPr>
          <w:sz w:val="24"/>
        </w:rPr>
        <w:t>cuando la publicidad afectare el debido cumplimiento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las funciones de los órganos del Estado, los derechos de las personas, </w:t>
      </w:r>
      <w:r>
        <w:rPr>
          <w:b/>
          <w:sz w:val="24"/>
          <w:u w:val="single"/>
        </w:rPr>
        <w:t>la seguridad de la Nación 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el interés nacional</w:t>
      </w:r>
      <w:r>
        <w:rPr>
          <w:sz w:val="24"/>
        </w:rPr>
        <w:t xml:space="preserve">.” A su vez, el artículo 21 de la Ley N° 20.285 desarrolla las </w:t>
      </w:r>
      <w:r>
        <w:rPr>
          <w:b/>
          <w:sz w:val="24"/>
          <w:u w:val="single"/>
        </w:rPr>
        <w:t>causales de reserva</w:t>
      </w:r>
      <w:r>
        <w:rPr>
          <w:b/>
          <w:sz w:val="24"/>
          <w:u w:val="single"/>
        </w:rPr>
        <w:t xml:space="preserve"> y secreto</w:t>
      </w:r>
      <w:r>
        <w:rPr>
          <w:sz w:val="24"/>
        </w:rPr>
        <w:t>, señalando entre otras N° “</w:t>
      </w:r>
      <w:r>
        <w:rPr>
          <w:b/>
          <w:sz w:val="24"/>
        </w:rPr>
        <w:t>3. Cuando su publicidad, comunicación</w:t>
      </w:r>
      <w:r>
        <w:rPr>
          <w:b/>
          <w:spacing w:val="72"/>
          <w:sz w:val="24"/>
        </w:rPr>
        <w:t xml:space="preserve">  </w:t>
      </w:r>
      <w:r>
        <w:rPr>
          <w:b/>
          <w:sz w:val="24"/>
        </w:rPr>
        <w:t>o</w:t>
      </w:r>
      <w:r>
        <w:rPr>
          <w:b/>
          <w:spacing w:val="71"/>
          <w:sz w:val="24"/>
        </w:rPr>
        <w:t xml:space="preserve">  </w:t>
      </w:r>
      <w:r>
        <w:rPr>
          <w:b/>
          <w:sz w:val="24"/>
        </w:rPr>
        <w:t>conocimiento</w:t>
      </w:r>
      <w:r>
        <w:rPr>
          <w:b/>
          <w:spacing w:val="71"/>
          <w:sz w:val="24"/>
        </w:rPr>
        <w:t xml:space="preserve">  </w:t>
      </w:r>
      <w:r>
        <w:rPr>
          <w:b/>
          <w:sz w:val="24"/>
        </w:rPr>
        <w:t>afecte</w:t>
      </w:r>
      <w:r>
        <w:rPr>
          <w:b/>
          <w:spacing w:val="70"/>
          <w:sz w:val="24"/>
        </w:rPr>
        <w:t xml:space="preserve">  </w:t>
      </w:r>
      <w:r>
        <w:rPr>
          <w:b/>
          <w:sz w:val="24"/>
        </w:rPr>
        <w:t>la</w:t>
      </w:r>
      <w:r>
        <w:rPr>
          <w:b/>
          <w:spacing w:val="74"/>
          <w:sz w:val="24"/>
        </w:rPr>
        <w:t xml:space="preserve">  </w:t>
      </w:r>
      <w:r>
        <w:rPr>
          <w:b/>
          <w:sz w:val="24"/>
        </w:rPr>
        <w:t>seguridad</w:t>
      </w:r>
      <w:r>
        <w:rPr>
          <w:b/>
          <w:spacing w:val="73"/>
          <w:sz w:val="24"/>
        </w:rPr>
        <w:t xml:space="preserve">  </w:t>
      </w:r>
      <w:r>
        <w:rPr>
          <w:b/>
          <w:sz w:val="24"/>
        </w:rPr>
        <w:t>de</w:t>
      </w:r>
      <w:r>
        <w:rPr>
          <w:b/>
          <w:spacing w:val="70"/>
          <w:sz w:val="24"/>
        </w:rPr>
        <w:t xml:space="preserve">  </w:t>
      </w:r>
      <w:r>
        <w:rPr>
          <w:b/>
          <w:sz w:val="24"/>
        </w:rPr>
        <w:t>la</w:t>
      </w:r>
      <w:r>
        <w:rPr>
          <w:b/>
          <w:spacing w:val="71"/>
          <w:sz w:val="24"/>
        </w:rPr>
        <w:t xml:space="preserve">  </w:t>
      </w:r>
      <w:r>
        <w:rPr>
          <w:b/>
          <w:sz w:val="24"/>
        </w:rPr>
        <w:t>Nación,</w:t>
      </w:r>
    </w:p>
    <w:p w:rsidR="00176554" w:rsidRDefault="00176554">
      <w:pPr>
        <w:spacing w:line="360" w:lineRule="auto"/>
        <w:jc w:val="both"/>
        <w:rPr>
          <w:sz w:val="24"/>
        </w:rPr>
        <w:sectPr w:rsidR="00176554">
          <w:pgSz w:w="12240" w:h="20160"/>
          <w:pgMar w:top="1340" w:right="1580" w:bottom="280" w:left="1580" w:header="720" w:footer="720" w:gutter="0"/>
          <w:cols w:space="720"/>
        </w:sectPr>
      </w:pPr>
    </w:p>
    <w:p w:rsidR="00176554" w:rsidRDefault="007D1A2A">
      <w:pPr>
        <w:pStyle w:val="Ttulo1"/>
        <w:spacing w:before="76" w:line="362" w:lineRule="auto"/>
        <w:ind w:left="840" w:right="120" w:firstLine="0"/>
        <w:jc w:val="both"/>
      </w:pPr>
      <w:r>
        <w:lastRenderedPageBreak/>
        <w:t>particularmente si se refiere a la defensa nacional o la mantención del orden público o la seguridad pública”</w:t>
      </w:r>
    </w:p>
    <w:p w:rsidR="00176554" w:rsidRDefault="007D1A2A">
      <w:pPr>
        <w:pStyle w:val="Prrafodelista"/>
        <w:numPr>
          <w:ilvl w:val="0"/>
          <w:numId w:val="2"/>
        </w:numPr>
        <w:tabs>
          <w:tab w:val="left" w:pos="836"/>
          <w:tab w:val="left" w:pos="840"/>
        </w:tabs>
        <w:spacing w:before="197" w:line="360" w:lineRule="auto"/>
        <w:ind w:right="109" w:hanging="582"/>
        <w:jc w:val="both"/>
        <w:rPr>
          <w:sz w:val="24"/>
        </w:rPr>
      </w:pPr>
      <w:r>
        <w:rPr>
          <w:sz w:val="24"/>
        </w:rPr>
        <w:t xml:space="preserve">Que en este sentido, el Ministerio de vivienda y urbanismo, Seremi de Vivienda, Servicio de Urbanización y vivienda (serviu), </w:t>
      </w:r>
      <w:r>
        <w:rPr>
          <w:b/>
          <w:sz w:val="24"/>
        </w:rPr>
        <w:t>pertenecen a la Admi</w:t>
      </w:r>
      <w:r>
        <w:rPr>
          <w:b/>
          <w:sz w:val="24"/>
        </w:rPr>
        <w:t>nistración del Estado</w:t>
      </w:r>
      <w:r>
        <w:rPr>
          <w:sz w:val="24"/>
        </w:rPr>
        <w:t xml:space="preserve">, y como tal, deben someter su acción a todo el ordenamiento jurídico, además de sus propias normas, y especialmente el principio de </w:t>
      </w:r>
      <w:r>
        <w:rPr>
          <w:b/>
          <w:sz w:val="24"/>
        </w:rPr>
        <w:t>probidad en el ejercicio de la función pública</w:t>
      </w:r>
      <w:r>
        <w:rPr>
          <w:sz w:val="24"/>
        </w:rPr>
        <w:t>, según el artículo 8 de la</w:t>
      </w:r>
      <w:r>
        <w:rPr>
          <w:spacing w:val="-4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el artíc</w:t>
      </w:r>
      <w:r>
        <w:rPr>
          <w:sz w:val="24"/>
        </w:rPr>
        <w:t>ulo 54 y</w:t>
      </w:r>
      <w:r>
        <w:rPr>
          <w:spacing w:val="-1"/>
          <w:sz w:val="24"/>
        </w:rPr>
        <w:t xml:space="preserve"> </w:t>
      </w:r>
      <w:r>
        <w:rPr>
          <w:sz w:val="24"/>
        </w:rPr>
        <w:t>62 de</w:t>
      </w:r>
      <w:r>
        <w:rPr>
          <w:spacing w:val="-1"/>
          <w:sz w:val="24"/>
        </w:rPr>
        <w:t xml:space="preserve"> </w:t>
      </w:r>
      <w:r>
        <w:rPr>
          <w:sz w:val="24"/>
        </w:rPr>
        <w:t>la ley 18.575 de Bases Generales de la Administración del Estado. Por su parte la Subsecretaría de Defensa, también pertenece a la Administración del Estado, y debe someterse a las mismas normas</w:t>
      </w:r>
      <w:r>
        <w:rPr>
          <w:b/>
          <w:sz w:val="24"/>
          <w:u w:val="single"/>
        </w:rPr>
        <w:t xml:space="preserve">, incluso con un estándar más alto aún, puesto </w:t>
      </w:r>
      <w:r>
        <w:rPr>
          <w:b/>
          <w:sz w:val="24"/>
          <w:u w:val="single"/>
        </w:rPr>
        <w:t>que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de acuerdo a la naturaleza de la cartera y en el marco de sus funciones deben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tener especial cautela, pues la información que manejan es de interés y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seguridad nacional</w:t>
      </w:r>
      <w:r>
        <w:rPr>
          <w:sz w:val="24"/>
        </w:rPr>
        <w:t xml:space="preserve">, en tanto su misión es entre otras, </w:t>
      </w:r>
      <w:r>
        <w:rPr>
          <w:i/>
          <w:sz w:val="24"/>
        </w:rPr>
        <w:t>proponer para el Ministro 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Defensa Nacional, </w:t>
      </w:r>
      <w:r>
        <w:rPr>
          <w:i/>
          <w:sz w:val="24"/>
        </w:rPr>
        <w:t xml:space="preserve">la política de defensa, la política militar y la planificación primaria de la defensa. Asimismo, impulsar y coordinar las relaciones internacionales de la defensa; realizar los procesos de evaluación y seguimiento de los proyectos del sector, e incentivar </w:t>
      </w:r>
      <w:r>
        <w:rPr>
          <w:i/>
          <w:sz w:val="24"/>
        </w:rPr>
        <w:t>el desarrollo tecnológico aplicable a la defensa y supervisar las industrias publicas sectoriales.</w:t>
      </w:r>
    </w:p>
    <w:p w:rsidR="00176554" w:rsidRDefault="007D1A2A">
      <w:pPr>
        <w:pStyle w:val="Prrafodelista"/>
        <w:numPr>
          <w:ilvl w:val="0"/>
          <w:numId w:val="2"/>
        </w:numPr>
        <w:tabs>
          <w:tab w:val="left" w:pos="838"/>
          <w:tab w:val="left" w:pos="840"/>
        </w:tabs>
        <w:spacing w:before="200" w:line="360" w:lineRule="auto"/>
        <w:ind w:right="114" w:hanging="524"/>
        <w:jc w:val="both"/>
        <w:rPr>
          <w:sz w:val="24"/>
        </w:rPr>
      </w:pPr>
      <w:r>
        <w:rPr>
          <w:sz w:val="24"/>
        </w:rPr>
        <w:t xml:space="preserve">Que la ley establece </w:t>
      </w:r>
      <w:r>
        <w:rPr>
          <w:b/>
          <w:sz w:val="24"/>
        </w:rPr>
        <w:t xml:space="preserve">causales de inhabilidad </w:t>
      </w:r>
      <w:r>
        <w:rPr>
          <w:sz w:val="24"/>
        </w:rPr>
        <w:t xml:space="preserve">-requisitos previos- para el ingreso a la administración del Estado e </w:t>
      </w:r>
      <w:r>
        <w:rPr>
          <w:b/>
          <w:sz w:val="24"/>
        </w:rPr>
        <w:t xml:space="preserve">incompatibilidades </w:t>
      </w:r>
      <w:r>
        <w:rPr>
          <w:sz w:val="24"/>
        </w:rPr>
        <w:t xml:space="preserve">-en el ejercicio de la </w:t>
      </w:r>
      <w:r>
        <w:rPr>
          <w:sz w:val="24"/>
        </w:rPr>
        <w:t xml:space="preserve">función- referidas están vinculadas a situaciones que configuran las situaciones que doctrinariamente y en la legislación comparada se denominan </w:t>
      </w:r>
      <w:r>
        <w:rPr>
          <w:b/>
          <w:sz w:val="24"/>
          <w:u w:val="single"/>
        </w:rPr>
        <w:t>conflictos de interés,</w:t>
      </w:r>
      <w:r>
        <w:rPr>
          <w:b/>
          <w:sz w:val="24"/>
        </w:rPr>
        <w:t xml:space="preserve"> </w:t>
      </w:r>
      <w:r>
        <w:rPr>
          <w:sz w:val="24"/>
        </w:rPr>
        <w:t>que dada ciertas circunstancias podrían derivar en delitos contemplados por el Código Pe</w:t>
      </w:r>
      <w:r>
        <w:rPr>
          <w:sz w:val="24"/>
        </w:rPr>
        <w:t xml:space="preserve">nal, como negociación incompatible y tráfico de influencias, uso de información privilegiada, entre otros, en tanto un </w:t>
      </w:r>
      <w:r>
        <w:rPr>
          <w:i/>
          <w:sz w:val="24"/>
        </w:rPr>
        <w:t>empleado público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directa o indirectamente se interesare en cualquier negociación, actuación, contrato, operación o gestión en la cual hub</w:t>
      </w:r>
      <w:r>
        <w:rPr>
          <w:i/>
          <w:sz w:val="24"/>
        </w:rPr>
        <w:t xml:space="preserve">iere de intervenir en razón de su cargo, </w:t>
      </w:r>
      <w:r>
        <w:rPr>
          <w:sz w:val="24"/>
        </w:rPr>
        <w:t>o en general</w:t>
      </w:r>
      <w:r>
        <w:rPr>
          <w:spacing w:val="40"/>
          <w:sz w:val="24"/>
        </w:rPr>
        <w:t xml:space="preserve"> </w:t>
      </w:r>
      <w:r>
        <w:rPr>
          <w:sz w:val="24"/>
        </w:rPr>
        <w:t>conductas ilícitas cometidas por funcionarios públicos en el ejercicio de sus cargos, que afectan el patrimonio del Fisco en sentido amplio.</w:t>
      </w:r>
      <w:r>
        <w:rPr>
          <w:sz w:val="24"/>
          <w:vertAlign w:val="superscript"/>
        </w:rPr>
        <w:t>1</w:t>
      </w:r>
    </w:p>
    <w:p w:rsidR="00176554" w:rsidRDefault="007D1A2A">
      <w:pPr>
        <w:pStyle w:val="Prrafodelista"/>
        <w:numPr>
          <w:ilvl w:val="0"/>
          <w:numId w:val="2"/>
        </w:numPr>
        <w:tabs>
          <w:tab w:val="left" w:pos="837"/>
          <w:tab w:val="left" w:pos="840"/>
        </w:tabs>
        <w:spacing w:before="199" w:line="360" w:lineRule="auto"/>
        <w:ind w:right="110" w:hanging="601"/>
        <w:jc w:val="both"/>
        <w:rPr>
          <w:b/>
          <w:sz w:val="24"/>
        </w:rPr>
      </w:pPr>
      <w:r>
        <w:rPr>
          <w:sz w:val="24"/>
        </w:rPr>
        <w:t>Que estas inhabilidades junto con las conductas que contravi</w:t>
      </w:r>
      <w:r>
        <w:rPr>
          <w:sz w:val="24"/>
        </w:rPr>
        <w:t>enen especialmente el principio de probidad no han bastado, o no han sido lo suficientemente explícitas para erradicar estas prácticas a propósito del ejercicio de la función pública, el gobernar, y</w:t>
      </w:r>
      <w:r>
        <w:rPr>
          <w:spacing w:val="80"/>
          <w:sz w:val="24"/>
        </w:rPr>
        <w:t xml:space="preserve"> </w:t>
      </w:r>
      <w:r>
        <w:rPr>
          <w:sz w:val="24"/>
        </w:rPr>
        <w:t>en definitiva integrar el aparato estatal.</w:t>
      </w:r>
    </w:p>
    <w:p w:rsidR="00176554" w:rsidRDefault="007D1A2A">
      <w:pPr>
        <w:pStyle w:val="Prrafodelista"/>
        <w:numPr>
          <w:ilvl w:val="0"/>
          <w:numId w:val="2"/>
        </w:numPr>
        <w:tabs>
          <w:tab w:val="left" w:pos="835"/>
          <w:tab w:val="left" w:pos="840"/>
        </w:tabs>
        <w:spacing w:before="205" w:line="357" w:lineRule="auto"/>
        <w:ind w:right="117" w:hanging="635"/>
        <w:jc w:val="both"/>
        <w:rPr>
          <w:sz w:val="24"/>
        </w:rPr>
      </w:pPr>
      <w:r>
        <w:rPr>
          <w:sz w:val="24"/>
        </w:rPr>
        <w:t>Que de acuerdo</w:t>
      </w:r>
      <w:r>
        <w:rPr>
          <w:sz w:val="24"/>
        </w:rPr>
        <w:t xml:space="preserve"> al artículo 63 y 65 inciso 1° de la carta fundamental, es facultad de los parlamentarios, en este caso, de los diputados, presentar mociones relativas a normas</w:t>
      </w:r>
      <w:r>
        <w:rPr>
          <w:spacing w:val="40"/>
          <w:sz w:val="24"/>
        </w:rPr>
        <w:t xml:space="preserve"> </w:t>
      </w:r>
      <w:r>
        <w:rPr>
          <w:sz w:val="24"/>
        </w:rPr>
        <w:t>de objeto de leyes orgánicas, como es el caso de este proyecto.</w:t>
      </w:r>
    </w:p>
    <w:p w:rsidR="00176554" w:rsidRDefault="00176554">
      <w:pPr>
        <w:pStyle w:val="Textoindependiente"/>
        <w:rPr>
          <w:sz w:val="20"/>
        </w:rPr>
      </w:pPr>
    </w:p>
    <w:p w:rsidR="00176554" w:rsidRDefault="00176554">
      <w:pPr>
        <w:pStyle w:val="Textoindependiente"/>
        <w:rPr>
          <w:sz w:val="20"/>
        </w:rPr>
      </w:pPr>
    </w:p>
    <w:p w:rsidR="00176554" w:rsidRDefault="00176554">
      <w:pPr>
        <w:pStyle w:val="Textoindependiente"/>
        <w:rPr>
          <w:sz w:val="20"/>
        </w:rPr>
      </w:pPr>
    </w:p>
    <w:p w:rsidR="00176554" w:rsidRDefault="00176554">
      <w:pPr>
        <w:pStyle w:val="Textoindependiente"/>
        <w:rPr>
          <w:sz w:val="20"/>
        </w:rPr>
      </w:pPr>
    </w:p>
    <w:p w:rsidR="00176554" w:rsidRDefault="00176554">
      <w:pPr>
        <w:pStyle w:val="Textoindependiente"/>
        <w:rPr>
          <w:sz w:val="20"/>
        </w:rPr>
      </w:pPr>
    </w:p>
    <w:p w:rsidR="00176554" w:rsidRDefault="00176554">
      <w:pPr>
        <w:pStyle w:val="Textoindependiente"/>
        <w:rPr>
          <w:sz w:val="20"/>
        </w:rPr>
      </w:pPr>
    </w:p>
    <w:p w:rsidR="00176554" w:rsidRDefault="00176554">
      <w:pPr>
        <w:pStyle w:val="Textoindependiente"/>
        <w:rPr>
          <w:sz w:val="20"/>
        </w:rPr>
      </w:pPr>
    </w:p>
    <w:p w:rsidR="00176554" w:rsidRDefault="00176554">
      <w:pPr>
        <w:pStyle w:val="Textoindependiente"/>
        <w:rPr>
          <w:sz w:val="20"/>
        </w:rPr>
      </w:pPr>
    </w:p>
    <w:p w:rsidR="00176554" w:rsidRDefault="00176554">
      <w:pPr>
        <w:pStyle w:val="Textoindependiente"/>
        <w:rPr>
          <w:sz w:val="20"/>
        </w:rPr>
      </w:pPr>
    </w:p>
    <w:p w:rsidR="00176554" w:rsidRDefault="007D1A2A">
      <w:pPr>
        <w:pStyle w:val="Textoindependiente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109614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2AB8D" id="Graphic 2" o:spid="_x0000_s1026" style="position:absolute;margin-left:85pt;margin-top:8.6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6554" w:rsidRDefault="007D1A2A">
      <w:pPr>
        <w:spacing w:before="97"/>
        <w:ind w:left="119"/>
        <w:rPr>
          <w:rFonts w:ascii="Calibri"/>
          <w:sz w:val="13"/>
        </w:rPr>
      </w:pPr>
      <w:r>
        <w:rPr>
          <w:rFonts w:ascii="Calibri"/>
          <w:w w:val="99"/>
          <w:sz w:val="13"/>
        </w:rPr>
        <w:t>1</w:t>
      </w:r>
    </w:p>
    <w:p w:rsidR="00176554" w:rsidRDefault="007D1A2A">
      <w:pPr>
        <w:spacing w:before="91"/>
        <w:ind w:left="119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https://obtienearchivo.bcn.cl/obtienearchivo?id=repositorio/10221/33131/2/BCN_Delitos_funcionarios_co ntra_probidad._Sancionados_con_pena_de_inhabilidad_edit_PA.pdf</w:t>
      </w:r>
    </w:p>
    <w:p w:rsidR="00176554" w:rsidRDefault="00176554">
      <w:pPr>
        <w:rPr>
          <w:rFonts w:ascii="Calibri"/>
          <w:sz w:val="20"/>
        </w:rPr>
        <w:sectPr w:rsidR="00176554">
          <w:pgSz w:w="12240" w:h="20160"/>
          <w:pgMar w:top="1340" w:right="1580" w:bottom="280" w:left="1580" w:header="720" w:footer="720" w:gutter="0"/>
          <w:cols w:space="720"/>
        </w:sectPr>
      </w:pPr>
    </w:p>
    <w:p w:rsidR="00176554" w:rsidRDefault="007D1A2A">
      <w:pPr>
        <w:pStyle w:val="Ttulo1"/>
        <w:numPr>
          <w:ilvl w:val="0"/>
          <w:numId w:val="3"/>
        </w:numPr>
        <w:tabs>
          <w:tab w:val="left" w:pos="1200"/>
        </w:tabs>
        <w:spacing w:before="76"/>
      </w:pPr>
      <w:r>
        <w:t>CONTENIDO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PROYECTO</w:t>
      </w:r>
    </w:p>
    <w:p w:rsidR="00176554" w:rsidRDefault="00176554">
      <w:pPr>
        <w:pStyle w:val="Textoindependiente"/>
        <w:spacing w:before="8"/>
        <w:rPr>
          <w:b/>
          <w:sz w:val="29"/>
        </w:rPr>
      </w:pPr>
    </w:p>
    <w:p w:rsidR="00176554" w:rsidRDefault="007D1A2A">
      <w:pPr>
        <w:pStyle w:val="Textoindependiente"/>
        <w:spacing w:line="360" w:lineRule="auto"/>
        <w:ind w:left="480" w:right="115"/>
        <w:jc w:val="both"/>
      </w:pPr>
      <w:r>
        <w:t xml:space="preserve">El presente proyecto de ley, tiene por objeto de crear </w:t>
      </w:r>
      <w:r>
        <w:t>una nueva inhabilidad e incompatibilidad, tanto en el ingreso a la administración del Estado, como en el ejercicio</w:t>
      </w:r>
      <w:r>
        <w:rPr>
          <w:spacing w:val="8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t>pública,</w:t>
      </w:r>
      <w:r>
        <w:rPr>
          <w:spacing w:val="-3"/>
        </w:rPr>
        <w:t xml:space="preserve"> </w:t>
      </w:r>
      <w:r>
        <w:t>estableciendo</w:t>
      </w:r>
      <w:r>
        <w:rPr>
          <w:spacing w:val="-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todo funcionario</w:t>
      </w:r>
      <w:r>
        <w:rPr>
          <w:spacing w:val="-3"/>
        </w:rPr>
        <w:t xml:space="preserve"> </w:t>
      </w:r>
      <w:r>
        <w:t>público y</w:t>
      </w:r>
      <w:r>
        <w:rPr>
          <w:spacing w:val="-5"/>
        </w:rPr>
        <w:t xml:space="preserve"> </w:t>
      </w:r>
      <w:r>
        <w:t>especialmente aquellos que integran las áreas de defensa nacional, la pr</w:t>
      </w:r>
      <w:r>
        <w:t xml:space="preserve">ohibición de pertenecer a una fundación u otra organización sin fines de lucro, ya sea como socio, fundador, representante legal remunerado o ad honorem, aporte como capital humano, u otra participación a cualquier título, que tenga por fin satisfacer una </w:t>
      </w:r>
      <w:r>
        <w:t>necesidad pública, y postule ,suscriba convenios, se adjudique o se financie con fondos fiscales. Dicha prohibición se extenderá hasta tercer grado de consanguinidad y segundo de afinidad inclusive”</w:t>
      </w:r>
    </w:p>
    <w:p w:rsidR="00176554" w:rsidRDefault="00176554">
      <w:pPr>
        <w:pStyle w:val="Textoindependiente"/>
        <w:rPr>
          <w:sz w:val="26"/>
        </w:rPr>
      </w:pPr>
    </w:p>
    <w:p w:rsidR="00176554" w:rsidRDefault="00176554">
      <w:pPr>
        <w:pStyle w:val="Textoindependiente"/>
        <w:rPr>
          <w:sz w:val="26"/>
        </w:rPr>
      </w:pPr>
    </w:p>
    <w:p w:rsidR="00176554" w:rsidRDefault="00176554">
      <w:pPr>
        <w:pStyle w:val="Textoindependiente"/>
        <w:rPr>
          <w:sz w:val="26"/>
        </w:rPr>
      </w:pPr>
    </w:p>
    <w:p w:rsidR="00176554" w:rsidRDefault="00176554">
      <w:pPr>
        <w:pStyle w:val="Textoindependiente"/>
        <w:rPr>
          <w:sz w:val="26"/>
        </w:rPr>
      </w:pPr>
    </w:p>
    <w:p w:rsidR="00176554" w:rsidRDefault="00176554">
      <w:pPr>
        <w:pStyle w:val="Textoindependiente"/>
        <w:spacing w:before="4"/>
        <w:rPr>
          <w:sz w:val="21"/>
        </w:rPr>
      </w:pPr>
    </w:p>
    <w:p w:rsidR="00176554" w:rsidRDefault="007D1A2A">
      <w:pPr>
        <w:pStyle w:val="Ttulo1"/>
        <w:numPr>
          <w:ilvl w:val="0"/>
          <w:numId w:val="3"/>
        </w:numPr>
        <w:tabs>
          <w:tab w:val="left" w:pos="1200"/>
        </w:tabs>
      </w:pPr>
      <w:r>
        <w:t>PROYECTO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LEY</w:t>
      </w:r>
    </w:p>
    <w:p w:rsidR="00176554" w:rsidRDefault="00176554">
      <w:pPr>
        <w:pStyle w:val="Textoindependiente"/>
        <w:rPr>
          <w:b/>
          <w:sz w:val="26"/>
        </w:rPr>
      </w:pPr>
    </w:p>
    <w:p w:rsidR="00176554" w:rsidRDefault="00176554">
      <w:pPr>
        <w:pStyle w:val="Textoindependiente"/>
        <w:rPr>
          <w:b/>
          <w:sz w:val="26"/>
        </w:rPr>
      </w:pPr>
    </w:p>
    <w:p w:rsidR="00176554" w:rsidRDefault="00176554">
      <w:pPr>
        <w:pStyle w:val="Textoindependiente"/>
        <w:spacing w:before="7"/>
        <w:rPr>
          <w:b/>
          <w:sz w:val="31"/>
        </w:rPr>
      </w:pPr>
    </w:p>
    <w:p w:rsidR="00176554" w:rsidRDefault="007D1A2A">
      <w:pPr>
        <w:pStyle w:val="Prrafodelista"/>
        <w:numPr>
          <w:ilvl w:val="0"/>
          <w:numId w:val="1"/>
        </w:numPr>
        <w:tabs>
          <w:tab w:val="left" w:pos="1200"/>
        </w:tabs>
        <w:spacing w:line="362" w:lineRule="auto"/>
        <w:ind w:right="116"/>
        <w:rPr>
          <w:b/>
          <w:sz w:val="24"/>
        </w:rPr>
      </w:pPr>
      <w:r>
        <w:rPr>
          <w:b/>
          <w:sz w:val="24"/>
        </w:rPr>
        <w:t>MODIFICA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ORGÁNICA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CONSTITUCIONAL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BASES GENERALES DE LA ADMINISTRACIÓN DEL ESTADO N° 18.575</w:t>
      </w:r>
    </w:p>
    <w:p w:rsidR="00176554" w:rsidRDefault="007D1A2A">
      <w:pPr>
        <w:pStyle w:val="Textoindependiente"/>
        <w:spacing w:before="197"/>
        <w:ind w:left="480"/>
      </w:pPr>
      <w:r>
        <w:t>1)</w:t>
      </w:r>
      <w:r>
        <w:rPr>
          <w:spacing w:val="23"/>
        </w:rPr>
        <w:t xml:space="preserve">  </w:t>
      </w:r>
      <w:r>
        <w:t>Agréguese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54</w:t>
      </w:r>
      <w:r>
        <w:rPr>
          <w:spacing w:val="57"/>
        </w:rPr>
        <w:t xml:space="preserve"> </w:t>
      </w:r>
      <w:r>
        <w:t>nueva</w:t>
      </w:r>
      <w:r>
        <w:rPr>
          <w:spacing w:val="-2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rPr>
          <w:spacing w:val="-2"/>
        </w:rPr>
        <w:t>tenor:</w:t>
      </w:r>
    </w:p>
    <w:p w:rsidR="00176554" w:rsidRDefault="00176554">
      <w:pPr>
        <w:pStyle w:val="Textoindependiente"/>
        <w:spacing w:before="9"/>
        <w:rPr>
          <w:sz w:val="29"/>
        </w:rPr>
      </w:pPr>
    </w:p>
    <w:p w:rsidR="00176554" w:rsidRDefault="007D1A2A">
      <w:pPr>
        <w:pStyle w:val="Textoindependiente"/>
        <w:spacing w:line="360" w:lineRule="auto"/>
        <w:ind w:left="480" w:right="112"/>
        <w:jc w:val="both"/>
      </w:pPr>
      <w:r>
        <w:t>“Las personas que pertenezcan a una fundación u otra organización sin fines de lucro, ya sea como socio, fundador, representante legal remunerado o ad honorem, aporte como capital humano, u otra participación a cualquier título, que tenga por fin satisface</w:t>
      </w:r>
      <w:r>
        <w:t>r una necesidad pública, y postule ,suscriba convenios, se adjudique o se financie con fondos fiscales.</w:t>
      </w:r>
      <w:r>
        <w:rPr>
          <w:spacing w:val="-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prohibición se</w:t>
      </w:r>
      <w:r>
        <w:rPr>
          <w:spacing w:val="-5"/>
        </w:rPr>
        <w:t xml:space="preserve"> </w:t>
      </w:r>
      <w:r>
        <w:t>extenderá</w:t>
      </w:r>
      <w:r>
        <w:rPr>
          <w:spacing w:val="-5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tercer</w:t>
      </w:r>
      <w:r>
        <w:rPr>
          <w:spacing w:val="-4"/>
        </w:rPr>
        <w:t xml:space="preserve"> </w:t>
      </w:r>
      <w:r>
        <w:t>grado de consanguinidad y segundo de afinidad inclusive”.</w:t>
      </w:r>
    </w:p>
    <w:p w:rsidR="00176554" w:rsidRDefault="00176554">
      <w:pPr>
        <w:pStyle w:val="Textoindependiente"/>
        <w:rPr>
          <w:sz w:val="26"/>
        </w:rPr>
      </w:pPr>
    </w:p>
    <w:p w:rsidR="00176554" w:rsidRDefault="00176554">
      <w:pPr>
        <w:pStyle w:val="Textoindependiente"/>
        <w:rPr>
          <w:sz w:val="26"/>
        </w:rPr>
      </w:pPr>
    </w:p>
    <w:p w:rsidR="00176554" w:rsidRDefault="00176554">
      <w:pPr>
        <w:pStyle w:val="Textoindependiente"/>
        <w:rPr>
          <w:sz w:val="26"/>
        </w:rPr>
      </w:pPr>
    </w:p>
    <w:p w:rsidR="00176554" w:rsidRDefault="00176554">
      <w:pPr>
        <w:pStyle w:val="Textoindependiente"/>
        <w:rPr>
          <w:sz w:val="26"/>
        </w:rPr>
      </w:pPr>
    </w:p>
    <w:p w:rsidR="00176554" w:rsidRDefault="00176554">
      <w:pPr>
        <w:pStyle w:val="Textoindependiente"/>
        <w:rPr>
          <w:sz w:val="26"/>
        </w:rPr>
      </w:pPr>
    </w:p>
    <w:p w:rsidR="00176554" w:rsidRDefault="00176554">
      <w:pPr>
        <w:pStyle w:val="Textoindependiente"/>
        <w:rPr>
          <w:sz w:val="26"/>
        </w:rPr>
      </w:pPr>
    </w:p>
    <w:p w:rsidR="00176554" w:rsidRDefault="00176554">
      <w:pPr>
        <w:pStyle w:val="Textoindependiente"/>
        <w:rPr>
          <w:sz w:val="26"/>
        </w:rPr>
      </w:pPr>
    </w:p>
    <w:p w:rsidR="00176554" w:rsidRDefault="00176554">
      <w:pPr>
        <w:pStyle w:val="Textoindependiente"/>
        <w:rPr>
          <w:sz w:val="26"/>
        </w:rPr>
      </w:pPr>
    </w:p>
    <w:p w:rsidR="00176554" w:rsidRDefault="00176554">
      <w:pPr>
        <w:pStyle w:val="Textoindependiente"/>
        <w:spacing w:before="11"/>
      </w:pPr>
    </w:p>
    <w:p w:rsidR="00176554" w:rsidRDefault="007D1A2A">
      <w:pPr>
        <w:spacing w:line="537" w:lineRule="auto"/>
        <w:ind w:left="3884" w:right="1016" w:hanging="1633"/>
        <w:rPr>
          <w:b/>
          <w:sz w:val="24"/>
        </w:rPr>
      </w:pPr>
      <w:r>
        <w:rPr>
          <w:b/>
          <w:sz w:val="24"/>
        </w:rPr>
        <w:t>ÁLVARO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JORGE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CARTER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FERNÁNDEZ. </w:t>
      </w:r>
      <w:r>
        <w:rPr>
          <w:b/>
          <w:spacing w:val="-2"/>
          <w:sz w:val="24"/>
        </w:rPr>
        <w:t>DIPUTADO</w:t>
      </w:r>
    </w:p>
    <w:sectPr w:rsidR="00176554">
      <w:pgSz w:w="12240" w:h="2016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AC8"/>
    <w:multiLevelType w:val="hybridMultilevel"/>
    <w:tmpl w:val="52A62BB2"/>
    <w:lvl w:ilvl="0" w:tplc="984E833C">
      <w:start w:val="1"/>
      <w:numFmt w:val="upperRoman"/>
      <w:lvlText w:val="%1."/>
      <w:lvlJc w:val="left"/>
      <w:pPr>
        <w:ind w:left="1200" w:hanging="72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8D6B90C">
      <w:numFmt w:val="bullet"/>
      <w:lvlText w:val="•"/>
      <w:lvlJc w:val="left"/>
      <w:pPr>
        <w:ind w:left="1988" w:hanging="720"/>
      </w:pPr>
      <w:rPr>
        <w:rFonts w:hint="default"/>
        <w:lang w:val="es-ES" w:eastAsia="en-US" w:bidi="ar-SA"/>
      </w:rPr>
    </w:lvl>
    <w:lvl w:ilvl="2" w:tplc="97A2B0F8">
      <w:numFmt w:val="bullet"/>
      <w:lvlText w:val="•"/>
      <w:lvlJc w:val="left"/>
      <w:pPr>
        <w:ind w:left="2776" w:hanging="720"/>
      </w:pPr>
      <w:rPr>
        <w:rFonts w:hint="default"/>
        <w:lang w:val="es-ES" w:eastAsia="en-US" w:bidi="ar-SA"/>
      </w:rPr>
    </w:lvl>
    <w:lvl w:ilvl="3" w:tplc="CB8C60E8">
      <w:numFmt w:val="bullet"/>
      <w:lvlText w:val="•"/>
      <w:lvlJc w:val="left"/>
      <w:pPr>
        <w:ind w:left="3564" w:hanging="720"/>
      </w:pPr>
      <w:rPr>
        <w:rFonts w:hint="default"/>
        <w:lang w:val="es-ES" w:eastAsia="en-US" w:bidi="ar-SA"/>
      </w:rPr>
    </w:lvl>
    <w:lvl w:ilvl="4" w:tplc="2D64AA98">
      <w:numFmt w:val="bullet"/>
      <w:lvlText w:val="•"/>
      <w:lvlJc w:val="left"/>
      <w:pPr>
        <w:ind w:left="4352" w:hanging="720"/>
      </w:pPr>
      <w:rPr>
        <w:rFonts w:hint="default"/>
        <w:lang w:val="es-ES" w:eastAsia="en-US" w:bidi="ar-SA"/>
      </w:rPr>
    </w:lvl>
    <w:lvl w:ilvl="5" w:tplc="F5E622DC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AA32D74A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AF12EEEE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 w:tplc="9E8A824C">
      <w:numFmt w:val="bullet"/>
      <w:lvlText w:val="•"/>
      <w:lvlJc w:val="left"/>
      <w:pPr>
        <w:ind w:left="7504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59585F7E"/>
    <w:multiLevelType w:val="hybridMultilevel"/>
    <w:tmpl w:val="41EE9E14"/>
    <w:lvl w:ilvl="0" w:tplc="F482DCBA">
      <w:start w:val="1"/>
      <w:numFmt w:val="upperRoman"/>
      <w:lvlText w:val="%1."/>
      <w:lvlJc w:val="left"/>
      <w:pPr>
        <w:ind w:left="1200" w:hanging="72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81EA9C6">
      <w:numFmt w:val="bullet"/>
      <w:lvlText w:val="•"/>
      <w:lvlJc w:val="left"/>
      <w:pPr>
        <w:ind w:left="1988" w:hanging="720"/>
      </w:pPr>
      <w:rPr>
        <w:rFonts w:hint="default"/>
        <w:lang w:val="es-ES" w:eastAsia="en-US" w:bidi="ar-SA"/>
      </w:rPr>
    </w:lvl>
    <w:lvl w:ilvl="2" w:tplc="C4047FFC">
      <w:numFmt w:val="bullet"/>
      <w:lvlText w:val="•"/>
      <w:lvlJc w:val="left"/>
      <w:pPr>
        <w:ind w:left="2776" w:hanging="720"/>
      </w:pPr>
      <w:rPr>
        <w:rFonts w:hint="default"/>
        <w:lang w:val="es-ES" w:eastAsia="en-US" w:bidi="ar-SA"/>
      </w:rPr>
    </w:lvl>
    <w:lvl w:ilvl="3" w:tplc="8D14DA3E">
      <w:numFmt w:val="bullet"/>
      <w:lvlText w:val="•"/>
      <w:lvlJc w:val="left"/>
      <w:pPr>
        <w:ind w:left="3564" w:hanging="720"/>
      </w:pPr>
      <w:rPr>
        <w:rFonts w:hint="default"/>
        <w:lang w:val="es-ES" w:eastAsia="en-US" w:bidi="ar-SA"/>
      </w:rPr>
    </w:lvl>
    <w:lvl w:ilvl="4" w:tplc="137AA9C0">
      <w:numFmt w:val="bullet"/>
      <w:lvlText w:val="•"/>
      <w:lvlJc w:val="left"/>
      <w:pPr>
        <w:ind w:left="4352" w:hanging="720"/>
      </w:pPr>
      <w:rPr>
        <w:rFonts w:hint="default"/>
        <w:lang w:val="es-ES" w:eastAsia="en-US" w:bidi="ar-SA"/>
      </w:rPr>
    </w:lvl>
    <w:lvl w:ilvl="5" w:tplc="D6CA7EE4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51361472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A348A954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 w:tplc="6D585644">
      <w:numFmt w:val="bullet"/>
      <w:lvlText w:val="•"/>
      <w:lvlJc w:val="left"/>
      <w:pPr>
        <w:ind w:left="7504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6BFD1D9C"/>
    <w:multiLevelType w:val="hybridMultilevel"/>
    <w:tmpl w:val="42F89050"/>
    <w:lvl w:ilvl="0" w:tplc="EDF0AF1A">
      <w:start w:val="1"/>
      <w:numFmt w:val="lowerRoman"/>
      <w:lvlText w:val="%1."/>
      <w:lvlJc w:val="left"/>
      <w:pPr>
        <w:ind w:left="840" w:hanging="490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145A098E">
      <w:start w:val="1"/>
      <w:numFmt w:val="decimal"/>
      <w:lvlText w:val="%2."/>
      <w:lvlJc w:val="left"/>
      <w:pPr>
        <w:ind w:left="8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3"/>
        <w:w w:val="100"/>
        <w:sz w:val="24"/>
        <w:szCs w:val="24"/>
        <w:lang w:val="es-ES" w:eastAsia="en-US" w:bidi="ar-SA"/>
      </w:rPr>
    </w:lvl>
    <w:lvl w:ilvl="2" w:tplc="FBE66982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0E60E914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4E9E7E34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EDE86696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06346104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5A609306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DEC4A8B2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554"/>
    <w:rsid w:val="00176554"/>
    <w:rsid w:val="007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8EB1-7BD5-49FC-964E-4458A4A2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1200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1552</Words>
  <Characters>8540</Characters>
  <Application>Microsoft Office Word</Application>
  <DocSecurity>0</DocSecurity>
  <Lines>71</Lines>
  <Paragraphs>20</Paragraphs>
  <ScaleCrop>false</ScaleCrop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Madrid Verdejo</dc:creator>
  <cp:lastModifiedBy>Guillermo Diaz Vallejos</cp:lastModifiedBy>
  <cp:revision>1</cp:revision>
  <dcterms:created xsi:type="dcterms:W3CDTF">2023-07-07T16:25:00Z</dcterms:created>
  <dcterms:modified xsi:type="dcterms:W3CDTF">2023-07-12T15:47:00Z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  <property fmtid="{D5CDD505-2E9C-101B-9397-08002B2CF9AE}" pid="5" name="Producer">
    <vt:lpwstr>www.ilovepdf.com</vt:lpwstr>
  </property>
</Properties>
</file>