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71DC" w:rsidRDefault="00F7369A">
      <w:pPr>
        <w:pStyle w:val="Textoindependiente"/>
        <w:ind w:left="37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25940" cy="1072133"/>
            <wp:effectExtent l="0" t="0" r="0" b="0"/>
            <wp:docPr id="2" name="Image 2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tipo  Descripción generada automá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940" cy="107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1DC" w:rsidRDefault="00AF71DC">
      <w:pPr>
        <w:pStyle w:val="Textoindependiente"/>
        <w:spacing w:before="11"/>
        <w:rPr>
          <w:rFonts w:ascii="Times New Roman"/>
          <w:sz w:val="9"/>
        </w:rPr>
      </w:pPr>
    </w:p>
    <w:p w:rsidR="00AF71DC" w:rsidRDefault="00F7369A">
      <w:pPr>
        <w:pStyle w:val="Ttulo1"/>
        <w:spacing w:before="92" w:line="256" w:lineRule="auto"/>
        <w:ind w:left="2151" w:right="2018" w:firstLine="1230"/>
      </w:pPr>
      <w:r>
        <w:t>PROYECTO DE LEY “EDUACIÓN</w:t>
      </w:r>
      <w:r>
        <w:rPr>
          <w:spacing w:val="-11"/>
        </w:rPr>
        <w:t xml:space="preserve"> </w:t>
      </w:r>
      <w:r>
        <w:t>FINANCIERA</w:t>
      </w:r>
      <w:r>
        <w:rPr>
          <w:spacing w:val="-8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TODOS”</w:t>
      </w:r>
    </w:p>
    <w:p w:rsidR="00AF71DC" w:rsidRDefault="00AF71DC">
      <w:pPr>
        <w:pStyle w:val="Textoindependiente"/>
        <w:rPr>
          <w:b/>
          <w:sz w:val="26"/>
        </w:rPr>
      </w:pPr>
    </w:p>
    <w:p w:rsidR="00AF71DC" w:rsidRDefault="00F7369A">
      <w:pPr>
        <w:spacing w:before="161"/>
        <w:ind w:left="100"/>
        <w:rPr>
          <w:b/>
          <w:sz w:val="24"/>
        </w:rPr>
      </w:pPr>
      <w:r>
        <w:rPr>
          <w:b/>
          <w:spacing w:val="-2"/>
          <w:sz w:val="24"/>
        </w:rPr>
        <w:t>ANTECEDENTES</w:t>
      </w:r>
    </w:p>
    <w:p w:rsidR="00AF71DC" w:rsidRDefault="00F7369A">
      <w:pPr>
        <w:pStyle w:val="Textoindependiente"/>
        <w:spacing w:before="179" w:line="360" w:lineRule="auto"/>
        <w:ind w:left="100" w:right="109" w:firstLine="660"/>
        <w:jc w:val="both"/>
      </w:pPr>
      <w:r>
        <w:t>Durante el último tiempo se ha hecho más notoria la relevancia que tiene para las personas la educación financiera</w:t>
      </w:r>
      <w:r>
        <w:rPr>
          <w:spacing w:val="80"/>
        </w:rPr>
        <w:t xml:space="preserve"> </w:t>
      </w:r>
      <w:r>
        <w:t>que nos permita conocer las ventajas del buen uso del dinero y del ahorro, que pueden contribuir no solo a nuestra tranquilidad económica, si</w:t>
      </w:r>
      <w:r>
        <w:t>no que también inciden en materia de bienestar y salud de las personas.</w:t>
      </w:r>
    </w:p>
    <w:p w:rsidR="00AF71DC" w:rsidRDefault="00F7369A">
      <w:pPr>
        <w:pStyle w:val="Textoindependiente"/>
        <w:spacing w:before="161" w:line="360" w:lineRule="auto"/>
        <w:ind w:left="100" w:right="120" w:firstLine="650"/>
        <w:jc w:val="both"/>
      </w:pPr>
      <w:r>
        <w:t>Abordar esta temática no solo debe centrarse en adultos, sino que también en todo el grupo familiar, para que deje de ser un tema de “grandes” y pueda transformarse en un tema cotidian</w:t>
      </w:r>
      <w:r>
        <w:t>o al interior de los hogares.</w:t>
      </w:r>
    </w:p>
    <w:p w:rsidR="00AF71DC" w:rsidRDefault="00F7369A">
      <w:pPr>
        <w:pStyle w:val="Textoindependiente"/>
        <w:spacing w:before="159" w:line="360" w:lineRule="auto"/>
        <w:ind w:left="100" w:right="110" w:firstLine="660"/>
        <w:jc w:val="both"/>
      </w:pPr>
      <w:r>
        <w:t>Hablar de dinero debe ser un tema recurrente en nuestras conversaciones, sobre todo para que los más pequeños puedan entender o dimensionar el valor</w:t>
      </w:r>
      <w:r>
        <w:rPr>
          <w:spacing w:val="80"/>
        </w:rPr>
        <w:t xml:space="preserve"> </w:t>
      </w:r>
      <w:r>
        <w:t xml:space="preserve">del dinero, la importancia por ejemplo de contar con un presupuesto familiar </w:t>
      </w:r>
      <w:r>
        <w:t>que permita hacerse cargo de los gastos básicos del hogar, pagar cuentas,</w:t>
      </w:r>
      <w:r>
        <w:rPr>
          <w:spacing w:val="40"/>
        </w:rPr>
        <w:t xml:space="preserve"> </w:t>
      </w:r>
      <w:r>
        <w:t>adquirir alimentos e incluso ahorrar. Ello evidentemente</w:t>
      </w:r>
      <w:r>
        <w:rPr>
          <w:spacing w:val="-2"/>
        </w:rPr>
        <w:t xml:space="preserve"> </w:t>
      </w:r>
      <w:r>
        <w:t>contribuye a generar herramientas y capacidades para tomar decisiones informadas sobre el uso y destino de su dinero en el fu</w:t>
      </w:r>
      <w:r>
        <w:t>turo.</w:t>
      </w:r>
    </w:p>
    <w:p w:rsidR="00AF71DC" w:rsidRDefault="00F7369A">
      <w:pPr>
        <w:spacing w:before="162" w:line="360" w:lineRule="auto"/>
        <w:ind w:left="100" w:right="118" w:firstLine="750"/>
        <w:jc w:val="both"/>
        <w:rPr>
          <w:i/>
          <w:sz w:val="24"/>
        </w:rPr>
      </w:pPr>
      <w:r>
        <w:rPr>
          <w:sz w:val="24"/>
        </w:rPr>
        <w:t>Según el estudio denominado “Educación financiera en los niños: una evidencia empírica”, se identifica a “</w:t>
      </w:r>
      <w:r>
        <w:rPr>
          <w:i/>
          <w:sz w:val="24"/>
        </w:rPr>
        <w:t xml:space="preserve">la familia como la principal influencia en la alfabetización financiera de los niños. Ahorro, utilidad de los bancos y decisiones de compra son </w:t>
      </w:r>
      <w:r>
        <w:rPr>
          <w:i/>
          <w:sz w:val="24"/>
        </w:rPr>
        <w:t>conceptos clave usados por los niños como parte del lenguaje familiar. Existen relaciones significativas entre la experiencia financiera de los niños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diaria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familia,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disposición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ellos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aprender,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creación</w:t>
      </w:r>
    </w:p>
    <w:p w:rsidR="00AF71DC" w:rsidRDefault="00AF71DC">
      <w:pPr>
        <w:spacing w:line="360" w:lineRule="auto"/>
        <w:jc w:val="both"/>
        <w:rPr>
          <w:sz w:val="24"/>
        </w:rPr>
        <w:sectPr w:rsidR="00AF71DC">
          <w:footerReference w:type="default" r:id="rId8"/>
          <w:type w:val="continuous"/>
          <w:pgSz w:w="12240" w:h="15840"/>
          <w:pgMar w:top="1420" w:right="1580" w:bottom="1180" w:left="1600" w:header="0" w:footer="996" w:gutter="0"/>
          <w:pgNumType w:start="1"/>
          <w:cols w:space="720"/>
        </w:sectPr>
      </w:pPr>
    </w:p>
    <w:p w:rsidR="00AF71DC" w:rsidRDefault="00F7369A">
      <w:pPr>
        <w:spacing w:before="75" w:line="360" w:lineRule="auto"/>
        <w:ind w:left="100" w:right="116"/>
        <w:jc w:val="both"/>
        <w:rPr>
          <w:sz w:val="24"/>
        </w:rPr>
      </w:pPr>
      <w:r>
        <w:rPr>
          <w:i/>
          <w:sz w:val="24"/>
        </w:rPr>
        <w:lastRenderedPageBreak/>
        <w:t>de una conciencia financiera para generar competencias en ese campo para su vida diaria</w:t>
      </w:r>
      <w:r>
        <w:rPr>
          <w:sz w:val="24"/>
        </w:rPr>
        <w:t>.”</w:t>
      </w:r>
      <w:r>
        <w:rPr>
          <w:sz w:val="24"/>
          <w:vertAlign w:val="superscript"/>
        </w:rPr>
        <w:t>1</w:t>
      </w:r>
    </w:p>
    <w:p w:rsidR="00AF71DC" w:rsidRDefault="00F7369A">
      <w:pPr>
        <w:spacing w:before="163" w:line="360" w:lineRule="auto"/>
        <w:ind w:left="100" w:right="115" w:firstLine="795"/>
        <w:jc w:val="both"/>
        <w:rPr>
          <w:i/>
          <w:sz w:val="24"/>
        </w:rPr>
      </w:pPr>
      <w:r>
        <w:rPr>
          <w:sz w:val="24"/>
        </w:rPr>
        <w:t>De acuerdo a estas investigaciones, iniciar la educación financiera en escuelas o colegios podría promover el entendimiendo del mun</w:t>
      </w:r>
      <w:r>
        <w:rPr>
          <w:sz w:val="24"/>
        </w:rPr>
        <w:t>do económico, reafirmando que “</w:t>
      </w:r>
      <w:r>
        <w:rPr>
          <w:i/>
          <w:sz w:val="24"/>
        </w:rPr>
        <w:t>la educación económica y financiera debe iniciarse tempranamente, siendo muy importante la consideración del nivel de desarrollo cognitivo y social de los niños y sus propias concepciones en torno al mundo del dinero, la econ</w:t>
      </w:r>
      <w:r>
        <w:rPr>
          <w:i/>
          <w:sz w:val="24"/>
        </w:rPr>
        <w:t>omía y el consumo.</w:t>
      </w:r>
    </w:p>
    <w:p w:rsidR="00AF71DC" w:rsidRDefault="00F7369A">
      <w:pPr>
        <w:spacing w:before="161" w:line="360" w:lineRule="auto"/>
        <w:ind w:left="100" w:right="114" w:firstLine="795"/>
        <w:jc w:val="both"/>
        <w:rPr>
          <w:sz w:val="24"/>
        </w:rPr>
      </w:pPr>
      <w:r>
        <w:rPr>
          <w:i/>
          <w:sz w:val="24"/>
        </w:rPr>
        <w:t>En los pequeños, incluso desde el nivel pre-escolar, pueden integrarse actividades y experiencias con la compra; reconocimiento de monedas y billetes y, especialmente,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desarrollo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actitudes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proclives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consumo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responsable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 so</w:t>
      </w:r>
      <w:r>
        <w:rPr>
          <w:i/>
          <w:sz w:val="24"/>
        </w:rPr>
        <w:t>stenible</w:t>
      </w:r>
      <w:r>
        <w:rPr>
          <w:sz w:val="24"/>
        </w:rPr>
        <w:t xml:space="preserve">.” </w:t>
      </w:r>
      <w:r>
        <w:rPr>
          <w:sz w:val="24"/>
          <w:vertAlign w:val="superscript"/>
        </w:rPr>
        <w:t>2</w:t>
      </w:r>
    </w:p>
    <w:p w:rsidR="00AF71DC" w:rsidRDefault="00F7369A">
      <w:pPr>
        <w:pStyle w:val="Textoindependiente"/>
        <w:spacing w:before="160" w:line="360" w:lineRule="auto"/>
        <w:ind w:left="100" w:right="124" w:firstLine="730"/>
        <w:jc w:val="both"/>
      </w:pPr>
      <w:r>
        <w:t>Es justamente esto último, el objetivo principal de dotar a la ciudadanía de herramientas y conocimiento en materia financiera o del uso del dinero, poder generar consumos responsables y que además puedan incentivar el ahorro.</w:t>
      </w:r>
    </w:p>
    <w:p w:rsidR="00AF71DC" w:rsidRDefault="00F7369A">
      <w:pPr>
        <w:spacing w:before="159" w:line="360" w:lineRule="auto"/>
        <w:ind w:left="100" w:right="110" w:firstLine="795"/>
        <w:jc w:val="both"/>
        <w:rPr>
          <w:sz w:val="24"/>
        </w:rPr>
      </w:pPr>
      <w:r>
        <w:rPr>
          <w:sz w:val="24"/>
        </w:rPr>
        <w:t>La educación financiera, en especial orientada a niños y jóvenes, “</w:t>
      </w:r>
      <w:r>
        <w:rPr>
          <w:i/>
          <w:sz w:val="24"/>
        </w:rPr>
        <w:t>es un reclamo de todas las economías del mundo,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porque es la mejor manera de que en un futuro las necesidades de financiación y de ahorro tengan las óptimas alternativas de costo de oportun</w:t>
      </w:r>
      <w:r>
        <w:rPr>
          <w:i/>
          <w:sz w:val="24"/>
        </w:rPr>
        <w:t xml:space="preserve">idad, pero sobre todo que esto repercuta en terminar con las desigualdades en el caso de las economías menos </w:t>
      </w:r>
      <w:r>
        <w:rPr>
          <w:i/>
          <w:spacing w:val="-2"/>
          <w:sz w:val="24"/>
        </w:rPr>
        <w:t>desarrolladas</w:t>
      </w:r>
      <w:r>
        <w:rPr>
          <w:spacing w:val="-2"/>
          <w:sz w:val="24"/>
        </w:rPr>
        <w:t>”</w:t>
      </w:r>
      <w:r>
        <w:rPr>
          <w:spacing w:val="-2"/>
          <w:sz w:val="24"/>
          <w:vertAlign w:val="superscript"/>
        </w:rPr>
        <w:t>3</w:t>
      </w:r>
      <w:r>
        <w:rPr>
          <w:spacing w:val="-2"/>
          <w:sz w:val="24"/>
        </w:rPr>
        <w:t>.</w:t>
      </w:r>
    </w:p>
    <w:p w:rsidR="00AF71DC" w:rsidRDefault="00F7369A">
      <w:pPr>
        <w:pStyle w:val="Textoindependiente"/>
        <w:spacing w:before="162" w:line="360" w:lineRule="auto"/>
        <w:ind w:left="100" w:right="110" w:firstLine="795"/>
        <w:jc w:val="both"/>
      </w:pPr>
      <w:r>
        <w:t>Por ello, la relevancia de implementar políticas públicas que se orienten a edades tempranas, con un lenguaje sencillo y a través de planes adecuados a la edad de los pequeños,</w:t>
      </w:r>
      <w:r>
        <w:rPr>
          <w:spacing w:val="40"/>
        </w:rPr>
        <w:t xml:space="preserve"> </w:t>
      </w:r>
      <w:r>
        <w:t>podrían generarse</w:t>
      </w:r>
      <w:r>
        <w:rPr>
          <w:spacing w:val="40"/>
        </w:rPr>
        <w:t xml:space="preserve"> </w:t>
      </w:r>
      <w:r>
        <w:t>transformaciones profundas, no solamente</w:t>
      </w:r>
      <w:r>
        <w:rPr>
          <w:spacing w:val="68"/>
        </w:rPr>
        <w:t xml:space="preserve"> </w:t>
      </w:r>
      <w:r>
        <w:t>sociales,</w:t>
      </w:r>
      <w:r>
        <w:rPr>
          <w:spacing w:val="65"/>
        </w:rPr>
        <w:t xml:space="preserve"> </w:t>
      </w:r>
      <w:r>
        <w:t>sino</w:t>
      </w:r>
      <w:r>
        <w:rPr>
          <w:spacing w:val="68"/>
        </w:rPr>
        <w:t xml:space="preserve"> </w:t>
      </w:r>
      <w:r>
        <w:t>que</w:t>
      </w:r>
      <w:r>
        <w:rPr>
          <w:spacing w:val="68"/>
        </w:rPr>
        <w:t xml:space="preserve"> </w:t>
      </w:r>
      <w:r>
        <w:t>t</w:t>
      </w:r>
      <w:r>
        <w:t>ambién</w:t>
      </w:r>
      <w:r>
        <w:rPr>
          <w:spacing w:val="68"/>
        </w:rPr>
        <w:t xml:space="preserve"> </w:t>
      </w:r>
      <w:r>
        <w:t>económicas,</w:t>
      </w:r>
      <w:r>
        <w:rPr>
          <w:spacing w:val="65"/>
        </w:rPr>
        <w:t xml:space="preserve"> </w:t>
      </w:r>
      <w:r>
        <w:t>donde</w:t>
      </w:r>
      <w:r>
        <w:rPr>
          <w:spacing w:val="68"/>
        </w:rPr>
        <w:t xml:space="preserve"> </w:t>
      </w:r>
      <w:r>
        <w:t>los</w:t>
      </w:r>
      <w:r>
        <w:rPr>
          <w:spacing w:val="67"/>
        </w:rPr>
        <w:t xml:space="preserve"> </w:t>
      </w:r>
      <w:r>
        <w:t>ciudadanos</w:t>
      </w:r>
      <w:r>
        <w:rPr>
          <w:spacing w:val="67"/>
        </w:rPr>
        <w:t xml:space="preserve"> </w:t>
      </w:r>
      <w:r>
        <w:t>del</w:t>
      </w:r>
    </w:p>
    <w:p w:rsidR="00AF71DC" w:rsidRDefault="00AF71DC">
      <w:pPr>
        <w:pStyle w:val="Textoindependiente"/>
        <w:rPr>
          <w:sz w:val="20"/>
        </w:rPr>
      </w:pPr>
    </w:p>
    <w:p w:rsidR="00AF71DC" w:rsidRDefault="00F7369A">
      <w:pPr>
        <w:pStyle w:val="Textoindependiente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184085</wp:posOffset>
                </wp:positionV>
                <wp:extent cx="183007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1829816" y="9524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449FB" id="Graphic 3" o:spid="_x0000_s1026" style="position:absolute;margin-left:85pt;margin-top:14.5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" path="m1829816,l,,,9524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F71DC" w:rsidRDefault="00F7369A">
      <w:pPr>
        <w:spacing w:before="100"/>
        <w:ind w:left="100"/>
        <w:rPr>
          <w:rFonts w:ascii="Calibri"/>
          <w:sz w:val="20"/>
        </w:rPr>
      </w:pPr>
      <w:r>
        <w:rPr>
          <w:rFonts w:ascii="Calibri"/>
          <w:spacing w:val="-2"/>
          <w:position w:val="6"/>
          <w:sz w:val="13"/>
        </w:rPr>
        <w:t>1</w:t>
      </w:r>
      <w:r>
        <w:rPr>
          <w:rFonts w:ascii="Calibri"/>
          <w:spacing w:val="60"/>
          <w:position w:val="6"/>
          <w:sz w:val="13"/>
        </w:rPr>
        <w:t xml:space="preserve"> </w:t>
      </w:r>
      <w:hyperlink r:id="rId9">
        <w:r>
          <w:rPr>
            <w:rFonts w:ascii="Calibri"/>
            <w:color w:val="0462C1"/>
            <w:spacing w:val="-2"/>
            <w:sz w:val="20"/>
            <w:u w:val="single" w:color="0462C1"/>
          </w:rPr>
          <w:t>https://www.scielo.org.mx/scielo.php?script=sci_arttext&amp;pid=S1665-109X2018000200012</w:t>
        </w:r>
      </w:hyperlink>
    </w:p>
    <w:p w:rsidR="00AF71DC" w:rsidRDefault="00F7369A">
      <w:pPr>
        <w:spacing w:before="1"/>
        <w:ind w:left="100"/>
        <w:rPr>
          <w:rFonts w:ascii="Calibri"/>
          <w:sz w:val="20"/>
        </w:rPr>
      </w:pPr>
      <w:r>
        <w:rPr>
          <w:rFonts w:ascii="Calibri"/>
          <w:spacing w:val="-2"/>
          <w:position w:val="6"/>
          <w:sz w:val="13"/>
        </w:rPr>
        <w:t>2</w:t>
      </w:r>
      <w:r>
        <w:rPr>
          <w:rFonts w:ascii="Calibri"/>
          <w:spacing w:val="61"/>
          <w:position w:val="6"/>
          <w:sz w:val="13"/>
        </w:rPr>
        <w:t xml:space="preserve"> </w:t>
      </w:r>
      <w:hyperlink r:id="rId10">
        <w:r>
          <w:rPr>
            <w:rFonts w:ascii="Calibri"/>
            <w:color w:val="0462C1"/>
            <w:spacing w:val="-2"/>
            <w:sz w:val="20"/>
            <w:u w:val="single" w:color="0462C1"/>
          </w:rPr>
          <w:t>https://www.scielo.cl/scielo.php?script=sci_arttext&amp;pid=S0718-07052014000100005</w:t>
        </w:r>
      </w:hyperlink>
    </w:p>
    <w:p w:rsidR="00AF71DC" w:rsidRDefault="00F7369A">
      <w:pPr>
        <w:tabs>
          <w:tab w:val="left" w:pos="1020"/>
        </w:tabs>
        <w:ind w:left="100" w:right="122"/>
        <w:rPr>
          <w:rFonts w:ascii="Calibri"/>
          <w:sz w:val="20"/>
        </w:rPr>
      </w:pPr>
      <w:r>
        <w:rPr>
          <w:rFonts w:ascii="Calibri"/>
          <w:spacing w:val="-10"/>
          <w:position w:val="6"/>
          <w:sz w:val="13"/>
        </w:rPr>
        <w:t>3</w:t>
      </w:r>
      <w:r>
        <w:rPr>
          <w:rFonts w:ascii="Calibri"/>
          <w:position w:val="6"/>
          <w:sz w:val="13"/>
        </w:rPr>
        <w:tab/>
      </w:r>
      <w:r>
        <w:rPr>
          <w:rFonts w:ascii="Calibri"/>
          <w:color w:val="0462C1"/>
          <w:spacing w:val="-2"/>
          <w:sz w:val="20"/>
          <w:u w:val="single" w:color="0462C1"/>
        </w:rPr>
        <w:t>https://</w:t>
      </w:r>
      <w:hyperlink r:id="rId11">
        <w:r>
          <w:rPr>
            <w:rFonts w:ascii="Calibri"/>
            <w:color w:val="0462C1"/>
            <w:spacing w:val="-2"/>
            <w:sz w:val="20"/>
            <w:u w:val="single" w:color="0462C1"/>
          </w:rPr>
          <w:t>www.curriculumnacional.cl/portal/Recursos-digitales/Educacion-Financiera/Mejora-en-la-</w:t>
        </w:r>
      </w:hyperlink>
      <w:r>
        <w:rPr>
          <w:rFonts w:ascii="Calibri"/>
          <w:color w:val="0462C1"/>
          <w:spacing w:val="-2"/>
          <w:sz w:val="20"/>
        </w:rPr>
        <w:t xml:space="preserve"> </w:t>
      </w:r>
      <w:r>
        <w:rPr>
          <w:rFonts w:ascii="Calibri"/>
          <w:color w:val="0462C1"/>
          <w:spacing w:val="-2"/>
          <w:sz w:val="20"/>
          <w:u w:val="single" w:color="0462C1"/>
        </w:rPr>
        <w:t>Competencia-Financiera-1-Medio/89484:Mejora-en-la-Competencia-Financiera-1-</w:t>
      </w:r>
    </w:p>
    <w:p w:rsidR="00AF71DC" w:rsidRDefault="00F7369A">
      <w:pPr>
        <w:spacing w:before="2"/>
        <w:ind w:left="100"/>
        <w:rPr>
          <w:rFonts w:ascii="Calibri"/>
          <w:sz w:val="20"/>
        </w:rPr>
      </w:pPr>
      <w:r>
        <w:rPr>
          <w:rFonts w:ascii="Calibri"/>
          <w:color w:val="0462C1"/>
          <w:spacing w:val="-2"/>
          <w:sz w:val="20"/>
          <w:u w:val="single" w:color="0462C1"/>
        </w:rPr>
        <w:t>Medio#in_lecturas_sugeridas</w:t>
      </w:r>
    </w:p>
    <w:p w:rsidR="00AF71DC" w:rsidRDefault="00AF71DC">
      <w:pPr>
        <w:rPr>
          <w:rFonts w:ascii="Calibri"/>
          <w:sz w:val="20"/>
        </w:rPr>
        <w:sectPr w:rsidR="00AF71DC">
          <w:pgSz w:w="12240" w:h="15840"/>
          <w:pgMar w:top="1340" w:right="1580" w:bottom="1180" w:left="1600" w:header="0" w:footer="996" w:gutter="0"/>
          <w:cols w:space="720"/>
        </w:sectPr>
      </w:pPr>
    </w:p>
    <w:p w:rsidR="00AF71DC" w:rsidRDefault="00F7369A">
      <w:pPr>
        <w:pStyle w:val="Textoindependiente"/>
        <w:spacing w:before="75" w:line="360" w:lineRule="auto"/>
        <w:ind w:left="100" w:right="114"/>
        <w:jc w:val="both"/>
      </w:pPr>
      <w:r>
        <w:lastRenderedPageBreak/>
        <w:t>futuro estuvieran una mejor formación financiera,</w:t>
      </w:r>
      <w:r>
        <w:rPr>
          <w:spacing w:val="-1"/>
        </w:rPr>
        <w:t xml:space="preserve"> </w:t>
      </w:r>
      <w:r>
        <w:t>con las evidentes consecuencias positivas que ello traería a sus vidas.</w:t>
      </w:r>
    </w:p>
    <w:p w:rsidR="00AF71DC" w:rsidRDefault="00F7369A">
      <w:pPr>
        <w:spacing w:before="163" w:line="360" w:lineRule="auto"/>
        <w:ind w:left="100" w:right="116" w:firstLine="795"/>
        <w:jc w:val="both"/>
        <w:rPr>
          <w:sz w:val="24"/>
        </w:rPr>
      </w:pPr>
      <w:r>
        <w:rPr>
          <w:sz w:val="24"/>
        </w:rPr>
        <w:t xml:space="preserve">Nuestro país no </w:t>
      </w:r>
      <w:r>
        <w:rPr>
          <w:sz w:val="24"/>
        </w:rPr>
        <w:t>ha estado alejado de esta necesidad y en el año 2018 se publicó la Ley N°21.092 que Modifica la Ley General de Educación (LGE), incorporando en la enseñanza contenidos de Educación Financiera. “</w:t>
      </w:r>
      <w:r>
        <w:rPr>
          <w:i/>
          <w:sz w:val="24"/>
        </w:rPr>
        <w:t>En este contexto, la Unidad de Curriculum y Evaluación está ap</w:t>
      </w:r>
      <w:r>
        <w:rPr>
          <w:i/>
          <w:sz w:val="24"/>
        </w:rPr>
        <w:t xml:space="preserve">oyando este cambio curricular desde dos líneas de acción paralela: una de reforzamiento y alineación de los objetivos ya existentes y otra de investigación para colaborar en la </w:t>
      </w:r>
      <w:r>
        <w:rPr>
          <w:i/>
          <w:spacing w:val="-2"/>
          <w:sz w:val="24"/>
        </w:rPr>
        <w:t>innovación</w:t>
      </w:r>
      <w:r>
        <w:rPr>
          <w:spacing w:val="-2"/>
          <w:sz w:val="24"/>
        </w:rPr>
        <w:t>.”</w:t>
      </w:r>
      <w:r>
        <w:rPr>
          <w:spacing w:val="-2"/>
          <w:sz w:val="24"/>
          <w:vertAlign w:val="superscript"/>
        </w:rPr>
        <w:t>4</w:t>
      </w:r>
    </w:p>
    <w:p w:rsidR="00AF71DC" w:rsidRDefault="00F7369A">
      <w:pPr>
        <w:spacing w:before="163" w:line="360" w:lineRule="auto"/>
        <w:ind w:left="100" w:right="118" w:firstLine="795"/>
        <w:jc w:val="both"/>
        <w:rPr>
          <w:sz w:val="24"/>
        </w:rPr>
      </w:pPr>
      <w:r>
        <w:rPr>
          <w:sz w:val="24"/>
        </w:rPr>
        <w:t>Junto a esta modificación legal, el Ministerio de Educación entre los años 1018 y 2019 implemento el programa Sueña Ahorra y Alcanza para el curso de Kínder,</w:t>
      </w:r>
      <w:r>
        <w:rPr>
          <w:spacing w:val="-6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con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objetivo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desarrollar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 alfabetización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financiera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niños.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Este programa busca pro</w:t>
      </w:r>
      <w:r>
        <w:rPr>
          <w:i/>
          <w:sz w:val="24"/>
        </w:rPr>
        <w:t>mover los conocimientos, habilidades y prácticas para que los niños y sus familias tengan herramientas financieras que les permitan tomar decisiones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alcanzar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sueños.”,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pero</w:t>
      </w:r>
      <w:r>
        <w:rPr>
          <w:spacing w:val="-2"/>
          <w:sz w:val="24"/>
        </w:rPr>
        <w:t xml:space="preserve"> </w:t>
      </w:r>
      <w:r>
        <w:rPr>
          <w:sz w:val="24"/>
        </w:rPr>
        <w:t>solo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aplicó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algunas</w:t>
      </w:r>
      <w:r>
        <w:rPr>
          <w:spacing w:val="-3"/>
          <w:sz w:val="24"/>
        </w:rPr>
        <w:t xml:space="preserve"> </w:t>
      </w:r>
      <w:r>
        <w:rPr>
          <w:sz w:val="24"/>
        </w:rPr>
        <w:t>comunas</w:t>
      </w:r>
      <w:r>
        <w:rPr>
          <w:spacing w:val="-3"/>
          <w:sz w:val="24"/>
        </w:rPr>
        <w:t xml:space="preserve"> </w:t>
      </w:r>
      <w:r>
        <w:rPr>
          <w:sz w:val="24"/>
        </w:rPr>
        <w:t>de la Región Metropolitana y operó como un programa piloto.</w:t>
      </w:r>
    </w:p>
    <w:p w:rsidR="00AF71DC" w:rsidRDefault="00F7369A">
      <w:pPr>
        <w:pStyle w:val="Textoindependiente"/>
        <w:spacing w:before="158" w:line="360" w:lineRule="auto"/>
        <w:ind w:left="100" w:right="116" w:firstLine="730"/>
        <w:jc w:val="both"/>
      </w:pPr>
      <w:r>
        <w:t>Por ello, como la modificación legal mencionada anteriormente ha tenido la fuerza y eficiencia que se requiere, para poder generar impactos concretos en nuestros niños, niñas y adolescentes,</w:t>
      </w:r>
      <w:r>
        <w:rPr>
          <w:spacing w:val="40"/>
        </w:rPr>
        <w:t xml:space="preserve"> </w:t>
      </w:r>
      <w:r>
        <w:t>se ha</w:t>
      </w:r>
      <w:r>
        <w:t>ce necesario realizar modificaciones que potencien y habiliten su implementación de más profunda y comenzando desde edades más tempranas.</w:t>
      </w:r>
    </w:p>
    <w:p w:rsidR="00AF71DC" w:rsidRDefault="00AF71DC">
      <w:pPr>
        <w:pStyle w:val="Textoindependiente"/>
        <w:rPr>
          <w:sz w:val="26"/>
        </w:rPr>
      </w:pPr>
    </w:p>
    <w:p w:rsidR="00AF71DC" w:rsidRDefault="00AF71DC">
      <w:pPr>
        <w:pStyle w:val="Textoindependiente"/>
        <w:spacing w:before="5"/>
        <w:rPr>
          <w:sz w:val="38"/>
        </w:rPr>
      </w:pPr>
    </w:p>
    <w:p w:rsidR="00AF71DC" w:rsidRDefault="00F7369A">
      <w:pPr>
        <w:pStyle w:val="Ttulo1"/>
        <w:jc w:val="both"/>
      </w:pPr>
      <w:r>
        <w:t>IDEAS</w:t>
      </w:r>
      <w:r>
        <w:rPr>
          <w:spacing w:val="-3"/>
        </w:rPr>
        <w:t xml:space="preserve"> </w:t>
      </w:r>
      <w:r>
        <w:rPr>
          <w:spacing w:val="-2"/>
        </w:rPr>
        <w:t>MATRICES</w:t>
      </w:r>
    </w:p>
    <w:p w:rsidR="00AF71DC" w:rsidRDefault="00F7369A">
      <w:pPr>
        <w:pStyle w:val="Textoindependiente"/>
        <w:spacing w:before="174" w:line="360" w:lineRule="auto"/>
        <w:ind w:left="100" w:right="114" w:firstLine="730"/>
        <w:jc w:val="both"/>
      </w:pPr>
      <w:r>
        <w:t>Incorporar dentro de la malla curricular de educación parvularia y básica contenidos de educación fin</w:t>
      </w:r>
      <w:r>
        <w:t>anciera, para que los niños, niñas y adolescentes reciban</w:t>
      </w:r>
      <w:r>
        <w:rPr>
          <w:spacing w:val="27"/>
        </w:rPr>
        <w:t xml:space="preserve">  </w:t>
      </w:r>
      <w:r>
        <w:t>una</w:t>
      </w:r>
      <w:r>
        <w:rPr>
          <w:spacing w:val="28"/>
        </w:rPr>
        <w:t xml:space="preserve">  </w:t>
      </w:r>
      <w:r>
        <w:t>alfabetización</w:t>
      </w:r>
      <w:r>
        <w:rPr>
          <w:spacing w:val="29"/>
        </w:rPr>
        <w:t xml:space="preserve">  </w:t>
      </w:r>
      <w:r>
        <w:t>financiera</w:t>
      </w:r>
      <w:r>
        <w:rPr>
          <w:spacing w:val="27"/>
        </w:rPr>
        <w:t xml:space="preserve">  </w:t>
      </w:r>
      <w:r>
        <w:t>a</w:t>
      </w:r>
      <w:r>
        <w:rPr>
          <w:spacing w:val="29"/>
        </w:rPr>
        <w:t xml:space="preserve">  </w:t>
      </w:r>
      <w:r>
        <w:t>temprana</w:t>
      </w:r>
      <w:r>
        <w:rPr>
          <w:spacing w:val="28"/>
        </w:rPr>
        <w:t xml:space="preserve">  </w:t>
      </w:r>
      <w:r>
        <w:t>edad,</w:t>
      </w:r>
      <w:r>
        <w:rPr>
          <w:spacing w:val="58"/>
        </w:rPr>
        <w:t xml:space="preserve">   </w:t>
      </w:r>
      <w:r>
        <w:t>en</w:t>
      </w:r>
      <w:r>
        <w:rPr>
          <w:spacing w:val="27"/>
        </w:rPr>
        <w:t xml:space="preserve">  </w:t>
      </w:r>
      <w:r>
        <w:t>conceptos</w:t>
      </w:r>
      <w:r>
        <w:rPr>
          <w:spacing w:val="27"/>
        </w:rPr>
        <w:t xml:space="preserve">  </w:t>
      </w:r>
      <w:r>
        <w:rPr>
          <w:spacing w:val="-10"/>
        </w:rPr>
        <w:t>y</w:t>
      </w:r>
    </w:p>
    <w:p w:rsidR="00AF71DC" w:rsidRDefault="00AF71DC">
      <w:pPr>
        <w:pStyle w:val="Textoindependiente"/>
        <w:rPr>
          <w:sz w:val="20"/>
        </w:rPr>
      </w:pPr>
    </w:p>
    <w:p w:rsidR="00AF71DC" w:rsidRDefault="00AF71DC">
      <w:pPr>
        <w:pStyle w:val="Textoindependiente"/>
        <w:rPr>
          <w:sz w:val="20"/>
        </w:rPr>
      </w:pPr>
    </w:p>
    <w:p w:rsidR="00AF71DC" w:rsidRDefault="00F7369A">
      <w:pPr>
        <w:pStyle w:val="Textoindependiente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215626</wp:posOffset>
                </wp:positionV>
                <wp:extent cx="183007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1829816" y="9524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2BA26" id="Graphic 4" o:spid="_x0000_s1026" style="position:absolute;margin-left:85pt;margin-top:17pt;width:144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" path="m1829816,l,,,9524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F71DC" w:rsidRDefault="00F7369A">
      <w:pPr>
        <w:tabs>
          <w:tab w:val="left" w:pos="1245"/>
        </w:tabs>
        <w:spacing w:before="99"/>
        <w:ind w:left="100" w:right="122"/>
        <w:rPr>
          <w:rFonts w:ascii="Calibri"/>
          <w:sz w:val="20"/>
        </w:rPr>
      </w:pPr>
      <w:r>
        <w:rPr>
          <w:rFonts w:ascii="Calibri"/>
          <w:spacing w:val="-10"/>
          <w:position w:val="6"/>
          <w:sz w:val="13"/>
        </w:rPr>
        <w:t>4</w:t>
      </w:r>
      <w:r>
        <w:rPr>
          <w:rFonts w:ascii="Calibri"/>
          <w:position w:val="6"/>
          <w:sz w:val="13"/>
        </w:rPr>
        <w:tab/>
      </w:r>
      <w:r>
        <w:rPr>
          <w:rFonts w:ascii="Calibri"/>
          <w:color w:val="0462C1"/>
          <w:spacing w:val="-2"/>
          <w:sz w:val="20"/>
          <w:u w:val="single" w:color="0462C1"/>
        </w:rPr>
        <w:t>https://</w:t>
      </w:r>
      <w:hyperlink r:id="rId12">
        <w:r>
          <w:rPr>
            <w:rFonts w:ascii="Calibri"/>
            <w:color w:val="0462C1"/>
            <w:spacing w:val="-2"/>
            <w:sz w:val="20"/>
            <w:u w:val="single" w:color="0462C1"/>
          </w:rPr>
          <w:t>ww</w:t>
        </w:r>
        <w:r>
          <w:rPr>
            <w:rFonts w:ascii="Calibri"/>
            <w:color w:val="0462C1"/>
            <w:spacing w:val="-2"/>
            <w:sz w:val="20"/>
            <w:u w:val="single" w:color="0462C1"/>
          </w:rPr>
          <w:t>w.curriculumnacional.cl/portal/Recursos-digitales/Lineas-de-Innovacion/Educacion-</w:t>
        </w:r>
      </w:hyperlink>
      <w:r>
        <w:rPr>
          <w:rFonts w:ascii="Calibri"/>
          <w:color w:val="0462C1"/>
          <w:spacing w:val="-2"/>
          <w:sz w:val="20"/>
        </w:rPr>
        <w:t xml:space="preserve"> </w:t>
      </w:r>
      <w:r>
        <w:rPr>
          <w:rFonts w:ascii="Calibri"/>
          <w:color w:val="0462C1"/>
          <w:spacing w:val="-2"/>
          <w:sz w:val="20"/>
          <w:u w:val="single" w:color="0462C1"/>
        </w:rPr>
        <w:t>Financiera/257943:Educacion-Financiera#in_presentacion</w:t>
      </w:r>
    </w:p>
    <w:p w:rsidR="00AF71DC" w:rsidRDefault="00AF71DC">
      <w:pPr>
        <w:rPr>
          <w:rFonts w:ascii="Calibri"/>
          <w:sz w:val="20"/>
        </w:rPr>
        <w:sectPr w:rsidR="00AF71DC">
          <w:pgSz w:w="12240" w:h="15840"/>
          <w:pgMar w:top="1340" w:right="1580" w:bottom="1180" w:left="1600" w:header="0" w:footer="996" w:gutter="0"/>
          <w:cols w:space="720"/>
        </w:sectPr>
      </w:pPr>
    </w:p>
    <w:p w:rsidR="00AF71DC" w:rsidRDefault="00F7369A">
      <w:pPr>
        <w:pStyle w:val="Textoindependiente"/>
        <w:spacing w:before="75" w:line="360" w:lineRule="auto"/>
        <w:ind w:left="100"/>
        <w:rPr>
          <w:b/>
        </w:rPr>
      </w:pPr>
      <w:r>
        <w:t>herramientas</w:t>
      </w:r>
      <w:r>
        <w:rPr>
          <w:spacing w:val="69"/>
        </w:rPr>
        <w:t xml:space="preserve"> </w:t>
      </w:r>
      <w:r>
        <w:t>que</w:t>
      </w:r>
      <w:r>
        <w:rPr>
          <w:spacing w:val="70"/>
        </w:rPr>
        <w:t xml:space="preserve"> </w:t>
      </w:r>
      <w:r>
        <w:t>puedan</w:t>
      </w:r>
      <w:r>
        <w:rPr>
          <w:spacing w:val="70"/>
        </w:rPr>
        <w:t xml:space="preserve"> </w:t>
      </w:r>
      <w:r>
        <w:t>contribuir</w:t>
      </w:r>
      <w:r>
        <w:rPr>
          <w:spacing w:val="69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fomentar</w:t>
      </w:r>
      <w:r>
        <w:rPr>
          <w:spacing w:val="76"/>
        </w:rPr>
        <w:t xml:space="preserve"> </w:t>
      </w:r>
      <w:r>
        <w:t>el</w:t>
      </w:r>
      <w:r>
        <w:rPr>
          <w:spacing w:val="70"/>
        </w:rPr>
        <w:t xml:space="preserve"> </w:t>
      </w:r>
      <w:r>
        <w:t>ahorro</w:t>
      </w:r>
      <w:r>
        <w:rPr>
          <w:spacing w:val="72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buen</w:t>
      </w:r>
      <w:r>
        <w:rPr>
          <w:spacing w:val="70"/>
        </w:rPr>
        <w:t xml:space="preserve"> </w:t>
      </w:r>
      <w:r>
        <w:t>uso</w:t>
      </w:r>
      <w:r>
        <w:rPr>
          <w:spacing w:val="40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los ingresos percibidos</w:t>
      </w:r>
      <w:r>
        <w:rPr>
          <w:b/>
        </w:rPr>
        <w:t>.</w:t>
      </w:r>
    </w:p>
    <w:p w:rsidR="00AF71DC" w:rsidRDefault="00AF71DC">
      <w:pPr>
        <w:pStyle w:val="Textoindependiente"/>
        <w:rPr>
          <w:b/>
          <w:sz w:val="26"/>
        </w:rPr>
      </w:pPr>
    </w:p>
    <w:p w:rsidR="00AF71DC" w:rsidRDefault="00AF71DC">
      <w:pPr>
        <w:pStyle w:val="Textoindependiente"/>
        <w:spacing w:before="2"/>
        <w:rPr>
          <w:b/>
          <w:sz w:val="38"/>
        </w:rPr>
      </w:pPr>
    </w:p>
    <w:p w:rsidR="00AF71DC" w:rsidRDefault="00F7369A">
      <w:pPr>
        <w:pStyle w:val="Ttulo1"/>
      </w:pPr>
      <w:r>
        <w:t>CONTENIDO</w:t>
      </w:r>
      <w:r>
        <w:rPr>
          <w:spacing w:val="-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5"/>
        </w:rPr>
        <w:t>LEY</w:t>
      </w:r>
    </w:p>
    <w:p w:rsidR="00AF71DC" w:rsidRDefault="00AF71DC">
      <w:pPr>
        <w:pStyle w:val="Textoindependiente"/>
        <w:rPr>
          <w:b/>
          <w:sz w:val="26"/>
        </w:rPr>
      </w:pPr>
    </w:p>
    <w:p w:rsidR="00AF71DC" w:rsidRDefault="00F7369A">
      <w:pPr>
        <w:pStyle w:val="Textoindependiente"/>
        <w:spacing w:line="357" w:lineRule="auto"/>
        <w:ind w:left="100" w:right="118" w:firstLine="795"/>
        <w:jc w:val="both"/>
      </w:pPr>
      <w:r>
        <w:t>En esta propuesta de ley se plantea la modificación de la ley General de Educación (LGE), en los siguientes términos:</w:t>
      </w:r>
    </w:p>
    <w:p w:rsidR="00AF71DC" w:rsidRDefault="00F7369A">
      <w:pPr>
        <w:pStyle w:val="Prrafodelista"/>
        <w:numPr>
          <w:ilvl w:val="0"/>
          <w:numId w:val="2"/>
        </w:numPr>
        <w:tabs>
          <w:tab w:val="left" w:pos="821"/>
        </w:tabs>
        <w:spacing w:before="163" w:line="360" w:lineRule="auto"/>
        <w:rPr>
          <w:sz w:val="24"/>
        </w:rPr>
      </w:pPr>
      <w:r>
        <w:rPr>
          <w:sz w:val="24"/>
        </w:rPr>
        <w:t xml:space="preserve">Se incorpora en el </w:t>
      </w:r>
      <w:r>
        <w:rPr>
          <w:b/>
          <w:sz w:val="24"/>
        </w:rPr>
        <w:t>artículo 28 una nueva letra k),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 xml:space="preserve">para incluir en el nivel de </w:t>
      </w:r>
      <w:r>
        <w:rPr>
          <w:sz w:val="24"/>
          <w:u w:val="single"/>
        </w:rPr>
        <w:t>enseñanza parvularia</w:t>
      </w:r>
      <w:r>
        <w:rPr>
          <w:spacing w:val="40"/>
          <w:sz w:val="24"/>
        </w:rPr>
        <w:t xml:space="preserve"> </w:t>
      </w:r>
      <w:r>
        <w:rPr>
          <w:sz w:val="24"/>
        </w:rPr>
        <w:t>dentro de sus objetivos generales, con</w:t>
      </w:r>
      <w:r>
        <w:rPr>
          <w:sz w:val="24"/>
        </w:rPr>
        <w:t>tenidos de educación financiera básica.</w:t>
      </w:r>
    </w:p>
    <w:p w:rsidR="00AF71DC" w:rsidRDefault="00AF71DC">
      <w:pPr>
        <w:pStyle w:val="Textoindependiente"/>
        <w:spacing w:before="11"/>
        <w:rPr>
          <w:sz w:val="35"/>
        </w:rPr>
      </w:pPr>
    </w:p>
    <w:p w:rsidR="00AF71DC" w:rsidRDefault="00F7369A">
      <w:pPr>
        <w:pStyle w:val="Prrafodelista"/>
        <w:numPr>
          <w:ilvl w:val="0"/>
          <w:numId w:val="2"/>
        </w:numPr>
        <w:tabs>
          <w:tab w:val="left" w:pos="821"/>
        </w:tabs>
        <w:spacing w:line="360" w:lineRule="auto"/>
        <w:rPr>
          <w:sz w:val="24"/>
        </w:rPr>
      </w:pPr>
      <w:r>
        <w:rPr>
          <w:sz w:val="24"/>
        </w:rPr>
        <w:t xml:space="preserve">Se modifica el </w:t>
      </w:r>
      <w:r>
        <w:rPr>
          <w:b/>
          <w:sz w:val="24"/>
        </w:rPr>
        <w:t>artículo 29, para incluir una nueva letra k) en su numeral 2</w:t>
      </w:r>
      <w:r>
        <w:rPr>
          <w:sz w:val="24"/>
        </w:rPr>
        <w:t xml:space="preserve">, con el objetivo de incorporar en el nivel de </w:t>
      </w:r>
      <w:r>
        <w:rPr>
          <w:sz w:val="24"/>
          <w:u w:val="single"/>
        </w:rPr>
        <w:t>enseñanza básica</w:t>
      </w:r>
      <w:r>
        <w:rPr>
          <w:sz w:val="24"/>
        </w:rPr>
        <w:t xml:space="preserve"> dentro de los objetivos generales, contenidos de educación financiera básica.</w:t>
      </w:r>
    </w:p>
    <w:p w:rsidR="00AF71DC" w:rsidRDefault="00AF71DC">
      <w:pPr>
        <w:pStyle w:val="Textoindependiente"/>
        <w:spacing w:before="4"/>
        <w:rPr>
          <w:sz w:val="36"/>
        </w:rPr>
      </w:pPr>
    </w:p>
    <w:p w:rsidR="00AF71DC" w:rsidRDefault="00F7369A">
      <w:pPr>
        <w:pStyle w:val="Prrafodelista"/>
        <w:numPr>
          <w:ilvl w:val="0"/>
          <w:numId w:val="2"/>
        </w:numPr>
        <w:tabs>
          <w:tab w:val="left" w:pos="821"/>
        </w:tabs>
        <w:spacing w:before="1" w:line="360" w:lineRule="auto"/>
        <w:rPr>
          <w:sz w:val="24"/>
        </w:rPr>
      </w:pPr>
      <w:r>
        <w:rPr>
          <w:sz w:val="24"/>
        </w:rPr>
        <w:t xml:space="preserve">Finalmente se incluye una modificación en el </w:t>
      </w:r>
      <w:r>
        <w:rPr>
          <w:b/>
          <w:sz w:val="24"/>
        </w:rPr>
        <w:t xml:space="preserve">artículo 31 </w:t>
      </w:r>
      <w:r>
        <w:rPr>
          <w:sz w:val="24"/>
        </w:rPr>
        <w:t xml:space="preserve">para establecer como </w:t>
      </w:r>
      <w:r>
        <w:rPr>
          <w:sz w:val="24"/>
          <w:u w:val="single"/>
        </w:rPr>
        <w:t>asignatura obligatoria a la educación financiera en niveles de</w:t>
      </w:r>
      <w:r>
        <w:rPr>
          <w:sz w:val="24"/>
        </w:rPr>
        <w:t xml:space="preserve"> </w:t>
      </w:r>
      <w:r>
        <w:rPr>
          <w:sz w:val="24"/>
          <w:u w:val="single"/>
        </w:rPr>
        <w:t>enseñanza básica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y media</w:t>
      </w:r>
      <w:r>
        <w:rPr>
          <w:sz w:val="24"/>
        </w:rPr>
        <w:t>.</w:t>
      </w:r>
    </w:p>
    <w:p w:rsidR="00AF71DC" w:rsidRDefault="00AF71DC">
      <w:pPr>
        <w:pStyle w:val="Textoindependiente"/>
        <w:rPr>
          <w:sz w:val="20"/>
        </w:rPr>
      </w:pPr>
    </w:p>
    <w:p w:rsidR="00AF71DC" w:rsidRDefault="00F7369A">
      <w:pPr>
        <w:spacing w:before="208"/>
        <w:ind w:left="3592"/>
        <w:jc w:val="both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Ley</w:t>
      </w:r>
    </w:p>
    <w:p w:rsidR="00AF71DC" w:rsidRDefault="00F7369A">
      <w:pPr>
        <w:spacing w:before="179" w:line="360" w:lineRule="auto"/>
        <w:ind w:left="100" w:right="113"/>
        <w:jc w:val="both"/>
        <w:rPr>
          <w:b/>
          <w:sz w:val="24"/>
        </w:rPr>
      </w:pPr>
      <w:r>
        <w:rPr>
          <w:b/>
          <w:sz w:val="24"/>
        </w:rPr>
        <w:t>ARTÍCULO UNICO. Incorpórese las siguientes modificaciones en el decreto con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fuerza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N° 2,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fija 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texto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refundido,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coordinado 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sistematizado de la ley N° 20.370, General de Educación:</w:t>
      </w:r>
    </w:p>
    <w:p w:rsidR="00AF71DC" w:rsidRDefault="00F7369A">
      <w:pPr>
        <w:pStyle w:val="Prrafodelista"/>
        <w:numPr>
          <w:ilvl w:val="0"/>
          <w:numId w:val="1"/>
        </w:numPr>
        <w:tabs>
          <w:tab w:val="left" w:pos="970"/>
        </w:tabs>
        <w:spacing w:before="159"/>
        <w:ind w:left="970" w:right="0" w:hanging="274"/>
        <w:jc w:val="both"/>
        <w:rPr>
          <w:b/>
          <w:sz w:val="24"/>
        </w:rPr>
      </w:pPr>
      <w:r>
        <w:rPr>
          <w:b/>
          <w:sz w:val="24"/>
        </w:rPr>
        <w:t>Agréguese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nueva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letra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k),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siguiente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tenor</w:t>
      </w:r>
    </w:p>
    <w:p w:rsidR="00AF71DC" w:rsidRDefault="00AF71DC">
      <w:pPr>
        <w:pStyle w:val="Textoindependiente"/>
        <w:spacing w:before="4"/>
        <w:rPr>
          <w:b/>
          <w:sz w:val="26"/>
        </w:rPr>
      </w:pPr>
    </w:p>
    <w:p w:rsidR="00AF71DC" w:rsidRDefault="00F7369A">
      <w:pPr>
        <w:spacing w:line="360" w:lineRule="auto"/>
        <w:ind w:left="100" w:right="110" w:firstLine="525"/>
        <w:jc w:val="both"/>
        <w:rPr>
          <w:i/>
          <w:sz w:val="24"/>
        </w:rPr>
      </w:pPr>
      <w:r>
        <w:rPr>
          <w:rFonts w:ascii="Courier New" w:hAnsi="Courier New"/>
          <w:sz w:val="29"/>
        </w:rPr>
        <w:t>“</w:t>
      </w:r>
      <w:r>
        <w:rPr>
          <w:i/>
          <w:sz w:val="24"/>
        </w:rPr>
        <w:t>k) Conocer y aplicar conceptos y técnicas financieras básicas, así como desarrollar actitudes, conductas y prácticas que de acuerdo a su desarrollo y edad favorezcan una mayor comprensión sobre las formas en que los adultos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obtienen el di</w:t>
      </w:r>
      <w:r>
        <w:rPr>
          <w:i/>
          <w:sz w:val="24"/>
        </w:rPr>
        <w:t>nero y el fomento de hábitos de ahorro.”</w:t>
      </w:r>
    </w:p>
    <w:p w:rsidR="00AF71DC" w:rsidRDefault="00AF71DC">
      <w:pPr>
        <w:spacing w:line="360" w:lineRule="auto"/>
        <w:jc w:val="both"/>
        <w:rPr>
          <w:sz w:val="24"/>
        </w:rPr>
        <w:sectPr w:rsidR="00AF71DC">
          <w:pgSz w:w="12240" w:h="15840"/>
          <w:pgMar w:top="1340" w:right="1580" w:bottom="1180" w:left="1600" w:header="0" w:footer="996" w:gutter="0"/>
          <w:cols w:space="720"/>
        </w:sectPr>
      </w:pPr>
    </w:p>
    <w:p w:rsidR="00AF71DC" w:rsidRDefault="00AF71DC">
      <w:pPr>
        <w:pStyle w:val="Textoindependiente"/>
        <w:rPr>
          <w:i/>
          <w:sz w:val="26"/>
        </w:rPr>
      </w:pPr>
    </w:p>
    <w:p w:rsidR="00AF71DC" w:rsidRDefault="00F7369A">
      <w:pPr>
        <w:spacing w:before="191"/>
        <w:ind w:left="100"/>
        <w:rPr>
          <w:b/>
          <w:sz w:val="24"/>
        </w:rPr>
      </w:pPr>
      <w:r>
        <w:rPr>
          <w:b/>
          <w:spacing w:val="-2"/>
          <w:sz w:val="24"/>
        </w:rPr>
        <w:t>tenor:</w:t>
      </w:r>
    </w:p>
    <w:p w:rsidR="00AF71DC" w:rsidRDefault="00F7369A">
      <w:pPr>
        <w:pStyle w:val="Prrafodelista"/>
        <w:numPr>
          <w:ilvl w:val="0"/>
          <w:numId w:val="1"/>
        </w:numPr>
        <w:tabs>
          <w:tab w:val="left" w:pos="520"/>
        </w:tabs>
        <w:spacing w:before="75"/>
        <w:ind w:left="520" w:right="0" w:hanging="309"/>
        <w:jc w:val="left"/>
        <w:rPr>
          <w:b/>
          <w:sz w:val="24"/>
        </w:rPr>
      </w:pPr>
      <w:r>
        <w:br w:type="column"/>
      </w:r>
      <w:r>
        <w:rPr>
          <w:b/>
          <w:sz w:val="24"/>
        </w:rPr>
        <w:t>Agréguese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29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N°2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nueva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letra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k),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siguiente</w:t>
      </w:r>
    </w:p>
    <w:p w:rsidR="00AF71DC" w:rsidRDefault="00AF71DC">
      <w:pPr>
        <w:pStyle w:val="Textoindependiente"/>
        <w:rPr>
          <w:b/>
          <w:sz w:val="26"/>
        </w:rPr>
      </w:pPr>
    </w:p>
    <w:p w:rsidR="00AF71DC" w:rsidRDefault="00AF71DC">
      <w:pPr>
        <w:pStyle w:val="Textoindependiente"/>
        <w:spacing w:before="5"/>
        <w:rPr>
          <w:b/>
          <w:sz w:val="36"/>
        </w:rPr>
      </w:pPr>
    </w:p>
    <w:p w:rsidR="00AF71DC" w:rsidRDefault="00F7369A">
      <w:pPr>
        <w:ind w:left="-19"/>
        <w:rPr>
          <w:i/>
          <w:sz w:val="24"/>
        </w:rPr>
      </w:pPr>
      <w:r>
        <w:rPr>
          <w:rFonts w:ascii="Courier New" w:hAnsi="Courier New"/>
          <w:sz w:val="29"/>
        </w:rPr>
        <w:t>“</w:t>
      </w:r>
      <w:r>
        <w:rPr>
          <w:i/>
          <w:sz w:val="24"/>
        </w:rPr>
        <w:t>k)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Conocer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aplicar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conceptos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técnicas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financieras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básicas,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así</w:t>
      </w:r>
      <w:r>
        <w:rPr>
          <w:i/>
          <w:spacing w:val="27"/>
          <w:sz w:val="24"/>
        </w:rPr>
        <w:t xml:space="preserve"> </w:t>
      </w:r>
      <w:r>
        <w:rPr>
          <w:i/>
          <w:spacing w:val="-4"/>
          <w:sz w:val="24"/>
        </w:rPr>
        <w:t>como</w:t>
      </w:r>
    </w:p>
    <w:p w:rsidR="00AF71DC" w:rsidRDefault="00AF71DC">
      <w:pPr>
        <w:rPr>
          <w:sz w:val="24"/>
        </w:rPr>
        <w:sectPr w:rsidR="00AF71DC">
          <w:pgSz w:w="12240" w:h="15840"/>
          <w:pgMar w:top="1340" w:right="1580" w:bottom="1180" w:left="1600" w:header="0" w:footer="996" w:gutter="0"/>
          <w:cols w:num="2" w:space="720" w:equalWidth="0">
            <w:col w:w="780" w:space="40"/>
            <w:col w:w="8240"/>
          </w:cols>
        </w:sectPr>
      </w:pPr>
    </w:p>
    <w:p w:rsidR="00AF71DC" w:rsidRDefault="00F7369A">
      <w:pPr>
        <w:spacing w:before="163" w:line="360" w:lineRule="auto"/>
        <w:ind w:left="100" w:right="120"/>
        <w:jc w:val="both"/>
        <w:rPr>
          <w:rFonts w:ascii="Courier New" w:hAnsi="Courier New"/>
          <w:i/>
          <w:sz w:val="29"/>
        </w:rPr>
      </w:pPr>
      <w:r>
        <w:rPr>
          <w:i/>
          <w:sz w:val="24"/>
        </w:rPr>
        <w:t>desarrollar actitudes, conductas y prácticas que favorezcan la toma de decisiones ciudadanas y le permitan ejercer acciones eficaces para mejorar su bienestar económico, personal y familiar</w:t>
      </w:r>
      <w:r>
        <w:rPr>
          <w:rFonts w:ascii="Courier New" w:hAnsi="Courier New"/>
          <w:i/>
          <w:sz w:val="29"/>
        </w:rPr>
        <w:t>.”</w:t>
      </w:r>
    </w:p>
    <w:p w:rsidR="00AF71DC" w:rsidRDefault="00F7369A">
      <w:pPr>
        <w:pStyle w:val="Prrafodelista"/>
        <w:numPr>
          <w:ilvl w:val="0"/>
          <w:numId w:val="1"/>
        </w:numPr>
        <w:tabs>
          <w:tab w:val="left" w:pos="1250"/>
        </w:tabs>
        <w:spacing w:before="160" w:line="357" w:lineRule="auto"/>
        <w:ind w:left="821" w:right="121" w:firstLine="0"/>
        <w:jc w:val="both"/>
        <w:rPr>
          <w:b/>
          <w:sz w:val="24"/>
        </w:rPr>
      </w:pPr>
      <w:r>
        <w:rPr>
          <w:b/>
          <w:sz w:val="24"/>
        </w:rPr>
        <w:t xml:space="preserve">Agréguese un nuevo inciso segundo al artículo 31 del siguiente </w:t>
      </w:r>
      <w:r>
        <w:rPr>
          <w:b/>
          <w:spacing w:val="-2"/>
          <w:sz w:val="24"/>
        </w:rPr>
        <w:t>t</w:t>
      </w:r>
      <w:r>
        <w:rPr>
          <w:b/>
          <w:spacing w:val="-2"/>
          <w:sz w:val="24"/>
        </w:rPr>
        <w:t>enor:</w:t>
      </w:r>
    </w:p>
    <w:p w:rsidR="00AF71DC" w:rsidRDefault="00F7369A">
      <w:pPr>
        <w:spacing w:before="163" w:line="360" w:lineRule="auto"/>
        <w:ind w:left="100" w:right="114" w:firstLine="930"/>
        <w:jc w:val="both"/>
        <w:rPr>
          <w:i/>
          <w:sz w:val="24"/>
        </w:rPr>
      </w:pPr>
      <w:r>
        <w:rPr>
          <w:i/>
          <w:sz w:val="24"/>
        </w:rPr>
        <w:t>“Sin perjuicio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 lo anterior,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mallas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curriculares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 enseñanza básica y media deberán incluir la asignatura de educación financiera, proporcionando las competencias y la formación cognitiva básica para promover una cultura del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ahorro y de la pla</w:t>
      </w:r>
      <w:r>
        <w:rPr>
          <w:i/>
          <w:sz w:val="24"/>
        </w:rPr>
        <w:t>nificación de gastos, favoreciendo con ello la toma de decisiones económicas y financieras informadas.”</w:t>
      </w:r>
    </w:p>
    <w:p w:rsidR="00AF71DC" w:rsidRDefault="00AF71DC">
      <w:pPr>
        <w:pStyle w:val="Textoindependiente"/>
        <w:rPr>
          <w:i/>
          <w:sz w:val="26"/>
        </w:rPr>
      </w:pPr>
    </w:p>
    <w:p w:rsidR="00AF71DC" w:rsidRDefault="00AF71DC">
      <w:pPr>
        <w:pStyle w:val="Textoindependiente"/>
        <w:rPr>
          <w:i/>
          <w:sz w:val="26"/>
        </w:rPr>
      </w:pPr>
    </w:p>
    <w:p w:rsidR="00AF71DC" w:rsidRDefault="00AF71DC">
      <w:pPr>
        <w:pStyle w:val="Textoindependiente"/>
        <w:rPr>
          <w:i/>
          <w:sz w:val="26"/>
        </w:rPr>
      </w:pPr>
    </w:p>
    <w:p w:rsidR="00AF71DC" w:rsidRDefault="00AF71DC">
      <w:pPr>
        <w:pStyle w:val="Textoindependiente"/>
        <w:rPr>
          <w:i/>
          <w:sz w:val="26"/>
        </w:rPr>
      </w:pPr>
    </w:p>
    <w:p w:rsidR="00AF71DC" w:rsidRDefault="00AF71DC">
      <w:pPr>
        <w:pStyle w:val="Textoindependiente"/>
        <w:rPr>
          <w:i/>
          <w:sz w:val="27"/>
        </w:rPr>
      </w:pPr>
    </w:p>
    <w:p w:rsidR="00AF71DC" w:rsidRDefault="00F7369A">
      <w:pPr>
        <w:ind w:left="2792" w:right="2018" w:firstLine="75"/>
        <w:rPr>
          <w:b/>
          <w:sz w:val="24"/>
        </w:rPr>
      </w:pPr>
      <w:r>
        <w:rPr>
          <w:b/>
          <w:sz w:val="24"/>
        </w:rPr>
        <w:t>DANIELLA CICARDINI MILLA DIPUTADA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REPÚBLICA</w:t>
      </w:r>
    </w:p>
    <w:sectPr w:rsidR="00AF71DC">
      <w:type w:val="continuous"/>
      <w:pgSz w:w="12240" w:h="15840"/>
      <w:pgMar w:top="1420" w:right="1580" w:bottom="1180" w:left="160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369A" w:rsidRDefault="00F7369A">
      <w:r>
        <w:separator/>
      </w:r>
    </w:p>
  </w:endnote>
  <w:endnote w:type="continuationSeparator" w:id="0">
    <w:p w:rsidR="00F7369A" w:rsidRDefault="00F7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71DC" w:rsidRDefault="00F7369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>
              <wp:simplePos x="0" y="0"/>
              <wp:positionH relativeFrom="page">
                <wp:posOffset>6587743</wp:posOffset>
              </wp:positionH>
              <wp:positionV relativeFrom="page">
                <wp:posOffset>9286557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71DC" w:rsidRDefault="00F7369A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8.7pt;margin-top:731.2pt;width:12.6pt;height:13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" filled="f" stroked="f">
              <v:textbox inset="0,0,0,0">
                <w:txbxContent>
                  <w:p w:rsidR="00AF71DC" w:rsidRDefault="00F7369A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369A" w:rsidRDefault="00F7369A">
      <w:r>
        <w:separator/>
      </w:r>
    </w:p>
  </w:footnote>
  <w:footnote w:type="continuationSeparator" w:id="0">
    <w:p w:rsidR="00F7369A" w:rsidRDefault="00F73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7D0A"/>
    <w:multiLevelType w:val="hybridMultilevel"/>
    <w:tmpl w:val="7C88E18E"/>
    <w:lvl w:ilvl="0" w:tplc="84C29054">
      <w:numFmt w:val="bullet"/>
      <w:lvlText w:val=""/>
      <w:lvlJc w:val="left"/>
      <w:pPr>
        <w:ind w:left="82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81EB738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87D8D1F8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C84A641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39525C06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BA90CD44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61B4B47A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1B866710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62F0009A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68F2F41"/>
    <w:multiLevelType w:val="hybridMultilevel"/>
    <w:tmpl w:val="F5EE372A"/>
    <w:lvl w:ilvl="0" w:tplc="BCAE0370">
      <w:start w:val="1"/>
      <w:numFmt w:val="lowerLetter"/>
      <w:lvlText w:val="%1)"/>
      <w:lvlJc w:val="left"/>
      <w:pPr>
        <w:ind w:left="971" w:hanging="27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D601F5E">
      <w:numFmt w:val="bullet"/>
      <w:lvlText w:val="•"/>
      <w:lvlJc w:val="left"/>
      <w:pPr>
        <w:ind w:left="1788" w:hanging="275"/>
      </w:pPr>
      <w:rPr>
        <w:rFonts w:hint="default"/>
        <w:lang w:val="es-ES" w:eastAsia="en-US" w:bidi="ar-SA"/>
      </w:rPr>
    </w:lvl>
    <w:lvl w:ilvl="2" w:tplc="9A46E17E">
      <w:numFmt w:val="bullet"/>
      <w:lvlText w:val="•"/>
      <w:lvlJc w:val="left"/>
      <w:pPr>
        <w:ind w:left="2596" w:hanging="275"/>
      </w:pPr>
      <w:rPr>
        <w:rFonts w:hint="default"/>
        <w:lang w:val="es-ES" w:eastAsia="en-US" w:bidi="ar-SA"/>
      </w:rPr>
    </w:lvl>
    <w:lvl w:ilvl="3" w:tplc="48AEAA5C">
      <w:numFmt w:val="bullet"/>
      <w:lvlText w:val="•"/>
      <w:lvlJc w:val="left"/>
      <w:pPr>
        <w:ind w:left="3404" w:hanging="275"/>
      </w:pPr>
      <w:rPr>
        <w:rFonts w:hint="default"/>
        <w:lang w:val="es-ES" w:eastAsia="en-US" w:bidi="ar-SA"/>
      </w:rPr>
    </w:lvl>
    <w:lvl w:ilvl="4" w:tplc="2368B80C">
      <w:numFmt w:val="bullet"/>
      <w:lvlText w:val="•"/>
      <w:lvlJc w:val="left"/>
      <w:pPr>
        <w:ind w:left="4212" w:hanging="275"/>
      </w:pPr>
      <w:rPr>
        <w:rFonts w:hint="default"/>
        <w:lang w:val="es-ES" w:eastAsia="en-US" w:bidi="ar-SA"/>
      </w:rPr>
    </w:lvl>
    <w:lvl w:ilvl="5" w:tplc="511AC598">
      <w:numFmt w:val="bullet"/>
      <w:lvlText w:val="•"/>
      <w:lvlJc w:val="left"/>
      <w:pPr>
        <w:ind w:left="5020" w:hanging="275"/>
      </w:pPr>
      <w:rPr>
        <w:rFonts w:hint="default"/>
        <w:lang w:val="es-ES" w:eastAsia="en-US" w:bidi="ar-SA"/>
      </w:rPr>
    </w:lvl>
    <w:lvl w:ilvl="6" w:tplc="E682C1DC">
      <w:numFmt w:val="bullet"/>
      <w:lvlText w:val="•"/>
      <w:lvlJc w:val="left"/>
      <w:pPr>
        <w:ind w:left="5828" w:hanging="275"/>
      </w:pPr>
      <w:rPr>
        <w:rFonts w:hint="default"/>
        <w:lang w:val="es-ES" w:eastAsia="en-US" w:bidi="ar-SA"/>
      </w:rPr>
    </w:lvl>
    <w:lvl w:ilvl="7" w:tplc="AC2A5D1C">
      <w:numFmt w:val="bullet"/>
      <w:lvlText w:val="•"/>
      <w:lvlJc w:val="left"/>
      <w:pPr>
        <w:ind w:left="6636" w:hanging="275"/>
      </w:pPr>
      <w:rPr>
        <w:rFonts w:hint="default"/>
        <w:lang w:val="es-ES" w:eastAsia="en-US" w:bidi="ar-SA"/>
      </w:rPr>
    </w:lvl>
    <w:lvl w:ilvl="8" w:tplc="65AE2176">
      <w:numFmt w:val="bullet"/>
      <w:lvlText w:val="•"/>
      <w:lvlJc w:val="left"/>
      <w:pPr>
        <w:ind w:left="7444" w:hanging="275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71DC"/>
    <w:rsid w:val="00991C73"/>
    <w:rsid w:val="00AF71DC"/>
    <w:rsid w:val="00F7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547FE-EDB2-4D67-A4D7-70F11472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11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urriculumnacional.cl/portal/Recursos-digitales/Lineas-de-Innovacion/Educacion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rriculumnacional.cl/portal/Recursos-digitales/Educacion-Financiera/Mejora-en-la-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cielo.cl/scielo.php?script=sci_arttext&amp;pid=S0718-07052014000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lo.org.mx/scielo.php?script=sci_arttext&amp;pid=S1665-109X20180002000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1243</Words>
  <Characters>6838</Characters>
  <Application>Microsoft Office Word</Application>
  <DocSecurity>0</DocSecurity>
  <Lines>56</Lines>
  <Paragraphs>16</Paragraphs>
  <ScaleCrop>false</ScaleCrop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Mariluz Valdes</dc:creator>
  <cp:lastModifiedBy>Guillermo Diaz Vallejos</cp:lastModifiedBy>
  <cp:revision>1</cp:revision>
  <dcterms:created xsi:type="dcterms:W3CDTF">2023-07-21T19:07:00Z</dcterms:created>
  <dcterms:modified xsi:type="dcterms:W3CDTF">2023-08-23T17:19:00Z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2023-07-21T00:00:00Z</vt:filetime>
  </property>
</Properties>
</file>