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D75E8" w:rsidRDefault="009D75E8">
      <w:pPr>
        <w:pStyle w:val="Textoindependiente"/>
        <w:rPr>
          <w:rFonts w:ascii="Times New Roman"/>
          <w:sz w:val="20"/>
        </w:rPr>
      </w:pPr>
    </w:p>
    <w:p w:rsidR="009D75E8" w:rsidRDefault="009D75E8">
      <w:pPr>
        <w:pStyle w:val="Textoindependiente"/>
        <w:spacing w:before="9"/>
        <w:rPr>
          <w:rFonts w:ascii="Times New Roman"/>
        </w:rPr>
      </w:pPr>
    </w:p>
    <w:p w:rsidR="009D75E8" w:rsidRDefault="00557EE6">
      <w:pPr>
        <w:pStyle w:val="Ttulo1"/>
        <w:spacing w:line="360" w:lineRule="auto"/>
        <w:ind w:right="118"/>
        <w:jc w:val="both"/>
      </w:pPr>
      <w:r>
        <w:t>PROYECTO QUE MODIFICA LA LEY 19.496 SOBRE PROTECCIÓN DE LOS DERECHOS DE</w:t>
      </w:r>
      <w:r>
        <w:rPr>
          <w:spacing w:val="-4"/>
        </w:rPr>
        <w:t xml:space="preserve"> </w:t>
      </w:r>
      <w:r>
        <w:t>LOS CONSUMIDORES CON</w:t>
      </w:r>
      <w:r>
        <w:rPr>
          <w:spacing w:val="-3"/>
        </w:rPr>
        <w:t xml:space="preserve"> </w:t>
      </w:r>
      <w:r>
        <w:t>LA</w:t>
      </w:r>
      <w:r>
        <w:rPr>
          <w:spacing w:val="-1"/>
        </w:rPr>
        <w:t xml:space="preserve"> </w:t>
      </w:r>
      <w:r>
        <w:t>FINALIDAD</w:t>
      </w:r>
      <w:r>
        <w:rPr>
          <w:spacing w:val="-5"/>
        </w:rPr>
        <w:t xml:space="preserve"> </w:t>
      </w:r>
      <w:r>
        <w:t>DE</w:t>
      </w:r>
      <w:r>
        <w:rPr>
          <w:spacing w:val="-3"/>
        </w:rPr>
        <w:t xml:space="preserve"> </w:t>
      </w:r>
      <w:r>
        <w:t xml:space="preserve">CONSAGRAR EL DERECHO AL SILENCIO ONCOLÓGICO EN LA CONTRATACIÓN DE PRODUCTOS FINANCIEROS, PARA PERSONAS QUE HAN SUPERADO EL </w:t>
      </w:r>
      <w:r>
        <w:rPr>
          <w:spacing w:val="-2"/>
        </w:rPr>
        <w:t>CÁNCER.</w:t>
      </w:r>
    </w:p>
    <w:p w:rsidR="009D75E8" w:rsidRDefault="00557EE6">
      <w:pPr>
        <w:spacing w:before="161"/>
        <w:ind w:left="119"/>
        <w:rPr>
          <w:b/>
          <w:sz w:val="24"/>
        </w:rPr>
      </w:pPr>
      <w:r>
        <w:rPr>
          <w:b/>
          <w:spacing w:val="-2"/>
          <w:sz w:val="24"/>
          <w:u w:val="single"/>
        </w:rPr>
        <w:t>Fundamentos:</w:t>
      </w:r>
    </w:p>
    <w:p w:rsidR="009D75E8" w:rsidRDefault="009D75E8">
      <w:pPr>
        <w:pStyle w:val="Textoindependiente"/>
        <w:spacing w:before="1"/>
        <w:rPr>
          <w:b/>
          <w:sz w:val="17"/>
        </w:rPr>
      </w:pPr>
    </w:p>
    <w:p w:rsidR="009D75E8" w:rsidRDefault="00557EE6">
      <w:pPr>
        <w:pStyle w:val="Textoindependiente"/>
        <w:spacing w:before="100" w:line="360" w:lineRule="auto"/>
        <w:ind w:left="119" w:right="121"/>
        <w:jc w:val="both"/>
        <w:rPr>
          <w:sz w:val="16"/>
        </w:rPr>
      </w:pPr>
      <w:r>
        <w:rPr>
          <w:b/>
        </w:rPr>
        <w:t xml:space="preserve">1.- </w:t>
      </w:r>
      <w:r>
        <w:t>El cáncer es una de las enfermedades más complejas que puede enfrentar una persona, puesto que su padecimie</w:t>
      </w:r>
      <w:r>
        <w:t>nto y tratamiento son altamente invasivos para</w:t>
      </w:r>
      <w:r>
        <w:rPr>
          <w:spacing w:val="40"/>
        </w:rPr>
        <w:t xml:space="preserve"> </w:t>
      </w:r>
      <w:r>
        <w:t>el organismo. A pesar de que en las últimas décadas ha existido un importante avance en cuanto a su diagnóstico y cura, sigue siendo una de las principales causas de muerte en nuestro país, lamentablemente. Si</w:t>
      </w:r>
      <w:r>
        <w:t>n embargo, cada vez son más las personas que logran eliminar totalmente de su cuerpo a esta terrible enfermedad, permitiéndose seguir viviendo junto a sus seres queridos, siendo una verdadera inspiración para pacientes actuales. Según estudios científicos,</w:t>
      </w:r>
      <w:r>
        <w:t xml:space="preserve"> dependiendo de si estamos frente a una detección temprana o no de la enfermedad, es posible afirmar que hoy en día cerca del 50% de las personas con cáncer logran curarse totalmente, mientras que el resto logra extender sobrevivir con la enfermedad en ace</w:t>
      </w:r>
      <w:r>
        <w:t>ptables condiciones de vida para desenvolverse con relativa normalidad</w:t>
      </w:r>
      <w:r>
        <w:rPr>
          <w:position w:val="8"/>
          <w:sz w:val="16"/>
        </w:rPr>
        <w:t>1</w:t>
      </w:r>
    </w:p>
    <w:p w:rsidR="009D75E8" w:rsidRDefault="00557EE6">
      <w:pPr>
        <w:pStyle w:val="Textoindependiente"/>
        <w:spacing w:before="160" w:line="360" w:lineRule="auto"/>
        <w:ind w:left="119" w:right="123" w:firstLine="76"/>
        <w:jc w:val="both"/>
      </w:pPr>
      <w:r>
        <w:rPr>
          <w:b/>
        </w:rPr>
        <w:t xml:space="preserve">2.- </w:t>
      </w:r>
      <w:r>
        <w:t>En Chile, más del 60% de los cánceres son curables, cuya tasa de recuperación aumenta dependiendo del tipo de cáncer. Así, por ejemplo, los cánceres</w:t>
      </w:r>
      <w:r>
        <w:rPr>
          <w:spacing w:val="60"/>
        </w:rPr>
        <w:t xml:space="preserve"> </w:t>
      </w:r>
      <w:r>
        <w:t>a</w:t>
      </w:r>
      <w:r>
        <w:rPr>
          <w:spacing w:val="63"/>
        </w:rPr>
        <w:t xml:space="preserve"> </w:t>
      </w:r>
      <w:r>
        <w:t>la</w:t>
      </w:r>
      <w:r>
        <w:rPr>
          <w:spacing w:val="63"/>
        </w:rPr>
        <w:t xml:space="preserve"> </w:t>
      </w:r>
      <w:r>
        <w:t>tiroides,</w:t>
      </w:r>
      <w:r>
        <w:rPr>
          <w:spacing w:val="64"/>
        </w:rPr>
        <w:t xml:space="preserve"> </w:t>
      </w:r>
      <w:r>
        <w:t>testicular,</w:t>
      </w:r>
      <w:r>
        <w:rPr>
          <w:spacing w:val="63"/>
        </w:rPr>
        <w:t xml:space="preserve"> </w:t>
      </w:r>
      <w:r>
        <w:t>mela</w:t>
      </w:r>
      <w:r>
        <w:t>noma</w:t>
      </w:r>
      <w:r>
        <w:rPr>
          <w:spacing w:val="63"/>
        </w:rPr>
        <w:t xml:space="preserve"> </w:t>
      </w:r>
      <w:r>
        <w:t>o</w:t>
      </w:r>
      <w:r>
        <w:rPr>
          <w:spacing w:val="64"/>
        </w:rPr>
        <w:t xml:space="preserve"> </w:t>
      </w:r>
      <w:r>
        <w:t>leucemia</w:t>
      </w:r>
      <w:r>
        <w:rPr>
          <w:spacing w:val="63"/>
        </w:rPr>
        <w:t xml:space="preserve"> </w:t>
      </w:r>
      <w:r>
        <w:t>infantil</w:t>
      </w:r>
      <w:r>
        <w:rPr>
          <w:spacing w:val="62"/>
        </w:rPr>
        <w:t xml:space="preserve"> </w:t>
      </w:r>
      <w:r>
        <w:t>son</w:t>
      </w:r>
      <w:r>
        <w:rPr>
          <w:spacing w:val="64"/>
        </w:rPr>
        <w:t xml:space="preserve"> </w:t>
      </w:r>
      <w:r>
        <w:rPr>
          <w:spacing w:val="-2"/>
        </w:rPr>
        <w:t>altamente</w:t>
      </w:r>
    </w:p>
    <w:p w:rsidR="009D75E8" w:rsidRDefault="009D75E8">
      <w:pPr>
        <w:pStyle w:val="Textoindependiente"/>
        <w:rPr>
          <w:sz w:val="20"/>
        </w:rPr>
      </w:pPr>
    </w:p>
    <w:p w:rsidR="009D75E8" w:rsidRDefault="009D75E8">
      <w:pPr>
        <w:pStyle w:val="Textoindependiente"/>
        <w:rPr>
          <w:sz w:val="20"/>
        </w:rPr>
      </w:pPr>
    </w:p>
    <w:p w:rsidR="009D75E8" w:rsidRDefault="00557EE6">
      <w:pPr>
        <w:pStyle w:val="Textoindependiente"/>
        <w:spacing w:before="8"/>
        <w:rPr>
          <w:sz w:val="18"/>
        </w:rPr>
      </w:pPr>
      <w:r>
        <w:rPr>
          <w:noProof/>
        </w:rPr>
        <mc:AlternateContent>
          <mc:Choice Requires="wps">
            <w:drawing>
              <wp:anchor distT="0" distB="0" distL="0" distR="0" simplePos="0" relativeHeight="487587840" behindDoc="1" locked="0" layoutInCell="1" allowOverlap="1">
                <wp:simplePos x="0" y="0"/>
                <wp:positionH relativeFrom="page">
                  <wp:posOffset>1079296</wp:posOffset>
                </wp:positionH>
                <wp:positionV relativeFrom="paragraph">
                  <wp:posOffset>158690</wp:posOffset>
                </wp:positionV>
                <wp:extent cx="1830070" cy="9525"/>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0070" cy="9525"/>
                        </a:xfrm>
                        <a:custGeom>
                          <a:avLst/>
                          <a:gdLst/>
                          <a:ahLst/>
                          <a:cxnLst/>
                          <a:rect l="l" t="t" r="r" b="b"/>
                          <a:pathLst>
                            <a:path w="1830070" h="9525">
                              <a:moveTo>
                                <a:pt x="1829689" y="0"/>
                              </a:moveTo>
                              <a:lnTo>
                                <a:pt x="0" y="0"/>
                              </a:lnTo>
                              <a:lnTo>
                                <a:pt x="0" y="9144"/>
                              </a:lnTo>
                              <a:lnTo>
                                <a:pt x="1829689" y="9144"/>
                              </a:lnTo>
                              <a:lnTo>
                                <a:pt x="1829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EB9A6E0" id="Graphic 2" o:spid="_x0000_s1026" style="position:absolute;margin-left:85pt;margin-top:12.5pt;width:144.1pt;height:.75pt;z-index:-15728640;visibility:visible;mso-wrap-style:square;mso-wrap-distance-left:0;mso-wrap-distance-top:0;mso-wrap-distance-right:0;mso-wrap-distance-bottom:0;mso-position-horizontal:absolute;mso-position-horizontal-relative:page;mso-position-vertical:absolute;mso-position-vertical-relative:text;v-text-anchor:top" coordsize="183007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" path="m1829689,l,,,9144r1829689,l1829689,xe" fillcolor="black" stroked="f">
                <v:path arrowok="t"/>
                <w10:wrap type="topAndBottom" anchorx="page"/>
              </v:shape>
            </w:pict>
          </mc:Fallback>
        </mc:AlternateContent>
      </w:r>
    </w:p>
    <w:p w:rsidR="009D75E8" w:rsidRDefault="00557EE6">
      <w:pPr>
        <w:tabs>
          <w:tab w:val="left" w:pos="1742"/>
          <w:tab w:val="left" w:pos="3855"/>
        </w:tabs>
        <w:spacing w:before="99"/>
        <w:ind w:left="119" w:right="123"/>
        <w:rPr>
          <w:sz w:val="16"/>
        </w:rPr>
      </w:pPr>
      <w:r>
        <w:rPr>
          <w:spacing w:val="-10"/>
          <w:sz w:val="16"/>
          <w:vertAlign w:val="superscript"/>
        </w:rPr>
        <w:t>1</w:t>
      </w:r>
      <w:r>
        <w:rPr>
          <w:sz w:val="16"/>
        </w:rPr>
        <w:tab/>
      </w:r>
      <w:r>
        <w:rPr>
          <w:spacing w:val="-2"/>
          <w:sz w:val="16"/>
        </w:rPr>
        <w:t>Fuente:</w:t>
      </w:r>
      <w:r>
        <w:rPr>
          <w:sz w:val="16"/>
        </w:rPr>
        <w:tab/>
      </w:r>
      <w:r>
        <w:rPr>
          <w:spacing w:val="-2"/>
          <w:sz w:val="16"/>
        </w:rPr>
        <w:t>https://</w:t>
      </w:r>
      <w:hyperlink r:id="rId6">
        <w:r>
          <w:rPr>
            <w:spacing w:val="-2"/>
            <w:sz w:val="16"/>
          </w:rPr>
          <w:t>www.clinicbarcelona.org/noticias/se-puede-curar-un-cancer-con-</w:t>
        </w:r>
      </w:hyperlink>
      <w:r>
        <w:rPr>
          <w:spacing w:val="-2"/>
          <w:sz w:val="16"/>
        </w:rPr>
        <w:t xml:space="preserve"> metastasis#:~:text=Hoy%20en%20d%C3%ADa%20se%20calcula,se%20cura%2C%20pero%20vive%20m%C3%A1s.&amp;text</w:t>
      </w:r>
    </w:p>
    <w:p w:rsidR="009D75E8" w:rsidRDefault="00557EE6">
      <w:pPr>
        <w:spacing w:line="244" w:lineRule="auto"/>
        <w:ind w:left="119" w:right="123"/>
        <w:rPr>
          <w:sz w:val="16"/>
        </w:rPr>
      </w:pPr>
      <w:r>
        <w:rPr>
          <w:spacing w:val="-2"/>
          <w:sz w:val="16"/>
        </w:rPr>
        <w:t>=Hablamos%20de%20met%C3%A1stasis%20cuando%20un,diferentes%20localizaciones%20del%20mismo%20%C3%</w:t>
      </w:r>
      <w:r>
        <w:rPr>
          <w:spacing w:val="-2"/>
          <w:sz w:val="16"/>
        </w:rPr>
        <w:t>B3r gano.</w:t>
      </w:r>
    </w:p>
    <w:p w:rsidR="009D75E8" w:rsidRDefault="009D75E8">
      <w:pPr>
        <w:spacing w:line="244" w:lineRule="auto"/>
        <w:rPr>
          <w:sz w:val="16"/>
        </w:rPr>
        <w:sectPr w:rsidR="009D75E8">
          <w:headerReference w:type="default" r:id="rId7"/>
          <w:type w:val="continuous"/>
          <w:pgSz w:w="12240" w:h="15840"/>
          <w:pgMar w:top="2140" w:right="1580" w:bottom="280" w:left="1580" w:header="723" w:footer="0" w:gutter="0"/>
          <w:pgNumType w:start="1"/>
          <w:cols w:space="720"/>
        </w:sectPr>
      </w:pPr>
    </w:p>
    <w:p w:rsidR="009D75E8" w:rsidRDefault="00557EE6">
      <w:pPr>
        <w:pStyle w:val="Textoindependiente"/>
        <w:spacing w:before="19" w:line="360" w:lineRule="auto"/>
        <w:ind w:left="119" w:right="118"/>
        <w:jc w:val="both"/>
      </w:pPr>
      <w:r>
        <w:lastRenderedPageBreak/>
        <w:t>curables si se detectan a tiempo</w:t>
      </w:r>
      <w:r>
        <w:rPr>
          <w:position w:val="8"/>
          <w:sz w:val="16"/>
        </w:rPr>
        <w:t>2</w:t>
      </w:r>
      <w:r>
        <w:t>. Los pacientes de este tipo</w:t>
      </w:r>
      <w:r>
        <w:rPr>
          <w:spacing w:val="-3"/>
        </w:rPr>
        <w:t xml:space="preserve"> </w:t>
      </w:r>
      <w:r>
        <w:t>de cánceres engrosan las estadísticas de quienes logran derrotar la</w:t>
      </w:r>
      <w:r>
        <w:rPr>
          <w:spacing w:val="-4"/>
        </w:rPr>
        <w:t xml:space="preserve"> </w:t>
      </w:r>
      <w:r>
        <w:t>enfermedad. Sin duda que</w:t>
      </w:r>
      <w:r>
        <w:rPr>
          <w:spacing w:val="-4"/>
        </w:rPr>
        <w:t xml:space="preserve"> </w:t>
      </w:r>
      <w:r>
        <w:t>derrotar al cáncer es una buena noticia para el paciente, para su familia, seres queridos, y, para la sociedad en su conjunto. Un paciente que ha logrado curarse de esta enfermedad representa una enorme alegría, es una oportunidad nueva, es recuperar la di</w:t>
      </w:r>
      <w:r>
        <w:t>cha de la vida tras amenazada de manera tan injusta. En virtud de ello, las autoridades debemos encargarnos de diseñar políticas y legislación orientadas a</w:t>
      </w:r>
      <w:r>
        <w:rPr>
          <w:spacing w:val="40"/>
        </w:rPr>
        <w:t xml:space="preserve"> </w:t>
      </w:r>
      <w:r>
        <w:t>facilitar el camino de quienes, tras derrotar el cáncer, deben retomar sus vidas no exentas de dific</w:t>
      </w:r>
      <w:r>
        <w:t>ultades, con todo lo que ello implica: vida social, obligaciones financieras, trabajo, actividades familiares, etc.</w:t>
      </w:r>
    </w:p>
    <w:p w:rsidR="009D75E8" w:rsidRDefault="00557EE6">
      <w:pPr>
        <w:pStyle w:val="Textoindependiente"/>
        <w:spacing w:before="164" w:line="360" w:lineRule="auto"/>
        <w:ind w:left="119" w:right="116"/>
        <w:jc w:val="both"/>
      </w:pPr>
      <w:r>
        <w:rPr>
          <w:b/>
        </w:rPr>
        <w:t xml:space="preserve">3.- </w:t>
      </w:r>
      <w:r>
        <w:t>Bajo ese orden</w:t>
      </w:r>
      <w:r>
        <w:rPr>
          <w:spacing w:val="-1"/>
        </w:rPr>
        <w:t xml:space="preserve"> </w:t>
      </w:r>
      <w:r>
        <w:t>de cosas, cabe hacer presente que actualmente al momento de solicitar la contratación de un producto financiero, tal como</w:t>
      </w:r>
      <w:r>
        <w:t xml:space="preserve"> un crédito de</w:t>
      </w:r>
      <w:r>
        <w:rPr>
          <w:spacing w:val="40"/>
        </w:rPr>
        <w:t xml:space="preserve"> </w:t>
      </w:r>
      <w:r>
        <w:t>consumo, un crédito hipotecario, un seguro, una tarjeta de crédito bancaria o de Retail, usualmente los proveedores realizan preguntas al consumidor respecto a su historial médico con el fin de conocer si en el pasado ha padecido enfermedade</w:t>
      </w:r>
      <w:r>
        <w:t>s</w:t>
      </w:r>
      <w:r>
        <w:rPr>
          <w:spacing w:val="40"/>
        </w:rPr>
        <w:t xml:space="preserve"> </w:t>
      </w:r>
      <w:r>
        <w:t xml:space="preserve">de cierta gravedad (como por ejemplo cáncer) que pudiesen representar un problema para el cumplimiento de las obligaciones contraídas. Esta situación nos parece discriminatoria, toda vez que, por ejemplo, si al contratar un crédito hipotecario se asocia </w:t>
      </w:r>
      <w:r>
        <w:t>la contratación de un seguro de desgravamen, la obligación principal debería quedar lo suficientemente resguardada, sin necesidad de</w:t>
      </w:r>
      <w:r>
        <w:rPr>
          <w:spacing w:val="-1"/>
        </w:rPr>
        <w:t xml:space="preserve"> </w:t>
      </w:r>
      <w:r>
        <w:t>conocer la ficha clínica del consumidor. Ante esto, dicha circunstancia representa una gran afrenta para quienes han lograd</w:t>
      </w:r>
      <w:r>
        <w:t>o derrotar al cáncer, puesto que deben cargar con un historial médico que condiciona la contratación de productos financieros o derechamente les impide acceder al crédito.</w:t>
      </w:r>
    </w:p>
    <w:p w:rsidR="009D75E8" w:rsidRDefault="00557EE6">
      <w:pPr>
        <w:pStyle w:val="Textoindependiente"/>
        <w:spacing w:before="163" w:line="357" w:lineRule="auto"/>
        <w:ind w:left="119" w:right="127"/>
        <w:jc w:val="both"/>
      </w:pPr>
      <w:r>
        <w:rPr>
          <w:b/>
        </w:rPr>
        <w:t xml:space="preserve">4.- </w:t>
      </w:r>
      <w:r>
        <w:t>La vida de quien ha logrado curarse del cáncer no es sencilla. Generalmente</w:t>
      </w:r>
      <w:r>
        <w:rPr>
          <w:spacing w:val="40"/>
        </w:rPr>
        <w:t xml:space="preserve"> </w:t>
      </w:r>
      <w:r>
        <w:t>los</w:t>
      </w:r>
      <w:r>
        <w:rPr>
          <w:spacing w:val="40"/>
        </w:rPr>
        <w:t xml:space="preserve"> </w:t>
      </w:r>
      <w:r>
        <w:t>pacientes</w:t>
      </w:r>
      <w:r>
        <w:rPr>
          <w:spacing w:val="40"/>
        </w:rPr>
        <w:t xml:space="preserve"> </w:t>
      </w:r>
      <w:r>
        <w:t>rehabilitados</w:t>
      </w:r>
      <w:r>
        <w:rPr>
          <w:spacing w:val="40"/>
        </w:rPr>
        <w:t xml:space="preserve"> </w:t>
      </w:r>
      <w:r>
        <w:t>de</w:t>
      </w:r>
      <w:r>
        <w:rPr>
          <w:spacing w:val="40"/>
        </w:rPr>
        <w:t xml:space="preserve"> </w:t>
      </w:r>
      <w:r>
        <w:t>esta</w:t>
      </w:r>
      <w:r>
        <w:rPr>
          <w:spacing w:val="40"/>
        </w:rPr>
        <w:t xml:space="preserve"> </w:t>
      </w:r>
      <w:r>
        <w:t>enfermedad</w:t>
      </w:r>
      <w:r>
        <w:rPr>
          <w:spacing w:val="40"/>
        </w:rPr>
        <w:t xml:space="preserve"> </w:t>
      </w:r>
      <w:r>
        <w:t>requieren</w:t>
      </w:r>
      <w:r>
        <w:rPr>
          <w:spacing w:val="40"/>
        </w:rPr>
        <w:t xml:space="preserve"> </w:t>
      </w:r>
      <w:r>
        <w:t>con</w:t>
      </w:r>
      <w:r>
        <w:rPr>
          <w:spacing w:val="40"/>
        </w:rPr>
        <w:t xml:space="preserve"> </w:t>
      </w:r>
      <w:r>
        <w:t>posterioridad</w:t>
      </w:r>
      <w:r>
        <w:rPr>
          <w:spacing w:val="40"/>
        </w:rPr>
        <w:t xml:space="preserve"> </w:t>
      </w:r>
      <w:r>
        <w:t>de</w:t>
      </w:r>
    </w:p>
    <w:p w:rsidR="009D75E8" w:rsidRDefault="00557EE6">
      <w:pPr>
        <w:pStyle w:val="Textoindependiente"/>
        <w:spacing w:before="6"/>
        <w:rPr>
          <w:sz w:val="25"/>
        </w:rPr>
      </w:pPr>
      <w:r>
        <w:rPr>
          <w:noProof/>
        </w:rPr>
        <mc:AlternateContent>
          <mc:Choice Requires="wps">
            <w:drawing>
              <wp:anchor distT="0" distB="0" distL="0" distR="0" simplePos="0" relativeHeight="487588352" behindDoc="1" locked="0" layoutInCell="1" allowOverlap="1">
                <wp:simplePos x="0" y="0"/>
                <wp:positionH relativeFrom="page">
                  <wp:posOffset>1079296</wp:posOffset>
                </wp:positionH>
                <wp:positionV relativeFrom="paragraph">
                  <wp:posOffset>211160</wp:posOffset>
                </wp:positionV>
                <wp:extent cx="1830070" cy="9525"/>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0070" cy="9525"/>
                        </a:xfrm>
                        <a:custGeom>
                          <a:avLst/>
                          <a:gdLst/>
                          <a:ahLst/>
                          <a:cxnLst/>
                          <a:rect l="l" t="t" r="r" b="b"/>
                          <a:pathLst>
                            <a:path w="1830070" h="9525">
                              <a:moveTo>
                                <a:pt x="1829689" y="0"/>
                              </a:moveTo>
                              <a:lnTo>
                                <a:pt x="0" y="0"/>
                              </a:lnTo>
                              <a:lnTo>
                                <a:pt x="0" y="9144"/>
                              </a:lnTo>
                              <a:lnTo>
                                <a:pt x="1829689" y="9144"/>
                              </a:lnTo>
                              <a:lnTo>
                                <a:pt x="1829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03F5A44" id="Graphic 3" o:spid="_x0000_s1026" style="position:absolute;margin-left:85pt;margin-top:16.65pt;width:144.1pt;height:.75pt;z-index:-15728128;visibility:visible;mso-wrap-style:square;mso-wrap-distance-left:0;mso-wrap-distance-top:0;mso-wrap-distance-right:0;mso-wrap-distance-bottom:0;mso-position-horizontal:absolute;mso-position-horizontal-relative:page;mso-position-vertical:absolute;mso-position-vertical-relative:text;v-text-anchor:top" coordsize="183007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" path="m1829689,l,,,9144r1829689,l1829689,xe" fillcolor="black" stroked="f">
                <v:path arrowok="t"/>
                <w10:wrap type="topAndBottom" anchorx="page"/>
              </v:shape>
            </w:pict>
          </mc:Fallback>
        </mc:AlternateContent>
      </w:r>
    </w:p>
    <w:p w:rsidR="009D75E8" w:rsidRDefault="00557EE6">
      <w:pPr>
        <w:spacing w:before="99"/>
        <w:ind w:left="119"/>
        <w:rPr>
          <w:sz w:val="16"/>
        </w:rPr>
      </w:pPr>
      <w:r>
        <w:rPr>
          <w:spacing w:val="-2"/>
          <w:sz w:val="16"/>
          <w:vertAlign w:val="superscript"/>
        </w:rPr>
        <w:t>2</w:t>
      </w:r>
      <w:r>
        <w:rPr>
          <w:spacing w:val="62"/>
          <w:sz w:val="16"/>
        </w:rPr>
        <w:t xml:space="preserve"> </w:t>
      </w:r>
      <w:r>
        <w:rPr>
          <w:spacing w:val="-2"/>
          <w:sz w:val="16"/>
        </w:rPr>
        <w:t>Fuente:</w:t>
      </w:r>
      <w:r>
        <w:rPr>
          <w:spacing w:val="59"/>
          <w:w w:val="150"/>
          <w:sz w:val="16"/>
        </w:rPr>
        <w:t xml:space="preserve"> </w:t>
      </w:r>
      <w:r>
        <w:rPr>
          <w:spacing w:val="-2"/>
          <w:sz w:val="16"/>
        </w:rPr>
        <w:t>https://leydelcancer.minsal.cl/documentos/Marco-general-del-Plan-Nacional-de-Cancer-2022-2027.pdf</w:t>
      </w:r>
    </w:p>
    <w:p w:rsidR="009D75E8" w:rsidRDefault="009D75E8">
      <w:pPr>
        <w:rPr>
          <w:sz w:val="16"/>
        </w:rPr>
        <w:sectPr w:rsidR="009D75E8">
          <w:pgSz w:w="12240" w:h="15840"/>
          <w:pgMar w:top="2140" w:right="1580" w:bottom="280" w:left="1580" w:header="723" w:footer="0" w:gutter="0"/>
          <w:cols w:space="720"/>
        </w:sectPr>
      </w:pPr>
    </w:p>
    <w:p w:rsidR="009D75E8" w:rsidRDefault="00557EE6">
      <w:pPr>
        <w:pStyle w:val="Textoindependiente"/>
        <w:spacing w:before="19" w:line="360" w:lineRule="auto"/>
        <w:ind w:left="119" w:right="115"/>
        <w:jc w:val="both"/>
      </w:pPr>
      <w:r>
        <w:lastRenderedPageBreak/>
        <w:t xml:space="preserve">apoyo integral en materias propias de salud mental, además de cumplir con un programa de actividad física y procesos de reincorporación social, </w:t>
      </w:r>
      <w:r>
        <w:t>educacional, laboral, social y emocional. Este proceso no es nada fácil. Por ello, establecer barreras adicionales justificadas en el historial clínico de una persona obliga al ex paciente de cáncer realizar un doble esfuerzo para adquirir productos financ</w:t>
      </w:r>
      <w:r>
        <w:t>ieros, en comparación con el resto de la población, lo cual no tienen otra justificación más</w:t>
      </w:r>
      <w:r>
        <w:rPr>
          <w:spacing w:val="-2"/>
        </w:rPr>
        <w:t xml:space="preserve"> </w:t>
      </w:r>
      <w:r>
        <w:t>que</w:t>
      </w:r>
      <w:r>
        <w:rPr>
          <w:spacing w:val="-2"/>
        </w:rPr>
        <w:t xml:space="preserve"> </w:t>
      </w:r>
      <w:r>
        <w:t>discriminar</w:t>
      </w:r>
      <w:r>
        <w:rPr>
          <w:spacing w:val="-1"/>
        </w:rPr>
        <w:t xml:space="preserve"> </w:t>
      </w:r>
      <w:r>
        <w:t>arbitrariamente.</w:t>
      </w:r>
      <w:r>
        <w:rPr>
          <w:spacing w:val="-2"/>
        </w:rPr>
        <w:t xml:space="preserve"> </w:t>
      </w:r>
      <w:r>
        <w:t>Por</w:t>
      </w:r>
      <w:r>
        <w:rPr>
          <w:spacing w:val="-2"/>
        </w:rPr>
        <w:t xml:space="preserve"> </w:t>
      </w:r>
      <w:r>
        <w:t>ello, el</w:t>
      </w:r>
      <w:r>
        <w:rPr>
          <w:spacing w:val="-3"/>
        </w:rPr>
        <w:t xml:space="preserve"> </w:t>
      </w:r>
      <w:r>
        <w:t>presente</w:t>
      </w:r>
      <w:r>
        <w:rPr>
          <w:spacing w:val="-2"/>
        </w:rPr>
        <w:t xml:space="preserve"> </w:t>
      </w:r>
      <w:r>
        <w:t>proyecto</w:t>
      </w:r>
      <w:r>
        <w:rPr>
          <w:spacing w:val="-2"/>
        </w:rPr>
        <w:t xml:space="preserve"> </w:t>
      </w:r>
      <w:r>
        <w:t>de ley tiene</w:t>
      </w:r>
      <w:r>
        <w:rPr>
          <w:spacing w:val="-2"/>
        </w:rPr>
        <w:t xml:space="preserve"> </w:t>
      </w:r>
      <w:r>
        <w:t>por objetivo eliminar los obstáculos en el acceso a los seguros, al crédito en el sist</w:t>
      </w:r>
      <w:r>
        <w:t>ema financiero y en general a productos de comercio que usualmente las personas utilizan en su vida cotidiana como tarjetas de crédito y del Retail.</w:t>
      </w:r>
    </w:p>
    <w:p w:rsidR="009D75E8" w:rsidRDefault="00557EE6">
      <w:pPr>
        <w:pStyle w:val="Textoindependiente"/>
        <w:spacing w:before="164" w:line="360" w:lineRule="auto"/>
        <w:ind w:left="119" w:right="114"/>
        <w:jc w:val="both"/>
      </w:pPr>
      <w:r>
        <w:rPr>
          <w:b/>
        </w:rPr>
        <w:t xml:space="preserve">5.- </w:t>
      </w:r>
      <w:r>
        <w:t xml:space="preserve">En tal sentido, se propone la consagración legal del </w:t>
      </w:r>
      <w:r>
        <w:rPr>
          <w:u w:val="single"/>
        </w:rPr>
        <w:t>derecho al olvido</w:t>
      </w:r>
      <w:r>
        <w:t xml:space="preserve"> </w:t>
      </w:r>
      <w:r>
        <w:rPr>
          <w:u w:val="single"/>
        </w:rPr>
        <w:t>oncológico para la adquisición de productos financieros</w:t>
      </w:r>
      <w:r>
        <w:t xml:space="preserve">, destinado a personas que han logrado derrotar al cáncer. En otras palabras, se propone que no se tenga en cuenta que alguien ha </w:t>
      </w:r>
      <w:r>
        <w:t>padecido un cáncer para la contratación de un seguro, para pedir un crédito hipotecario u otros. Así, el establecimiento de este derecho evita que estas personas tengan que justificar su historial médico, y,</w:t>
      </w:r>
      <w:r>
        <w:rPr>
          <w:spacing w:val="40"/>
        </w:rPr>
        <w:t xml:space="preserve"> </w:t>
      </w:r>
      <w:r>
        <w:t>consecuencialmente sean discriminadas. Se propon</w:t>
      </w:r>
      <w:r>
        <w:t>e la inclusión de un nuevo artículo 17 M dentro de la ley 19.496 sobre Protección de los Derechos de los Consumidores, disponiendo la invalidez de las cláusulas, estipulaciones,</w:t>
      </w:r>
      <w:r>
        <w:rPr>
          <w:spacing w:val="40"/>
        </w:rPr>
        <w:t xml:space="preserve"> </w:t>
      </w:r>
      <w:r>
        <w:t>condiciones o pactos que excluyan a una de las partes por haber padecido cánce</w:t>
      </w:r>
      <w:r>
        <w:t>r; se establece la prohibición de hacer diferenciaciones en la contratación de un producto financiero a una persona por haber sufrido una patología oncológica; se dispone la eliminación de la obligación de declarar si se ha padecido cáncer y la prohibición</w:t>
      </w:r>
      <w:r>
        <w:t xml:space="preserve"> de que se consideren los antecedentes oncológicos en este trámite, entre</w:t>
      </w:r>
      <w:r>
        <w:rPr>
          <w:spacing w:val="40"/>
        </w:rPr>
        <w:t xml:space="preserve"> </w:t>
      </w:r>
      <w:r>
        <w:t>otras.</w:t>
      </w:r>
      <w:r>
        <w:rPr>
          <w:spacing w:val="40"/>
        </w:rPr>
        <w:t xml:space="preserve"> </w:t>
      </w:r>
      <w:r>
        <w:t>Si</w:t>
      </w:r>
      <w:r>
        <w:rPr>
          <w:spacing w:val="40"/>
        </w:rPr>
        <w:t xml:space="preserve"> </w:t>
      </w:r>
      <w:r>
        <w:t>el</w:t>
      </w:r>
      <w:r>
        <w:rPr>
          <w:spacing w:val="40"/>
        </w:rPr>
        <w:t xml:space="preserve"> </w:t>
      </w:r>
      <w:r>
        <w:t>proveedor</w:t>
      </w:r>
      <w:r>
        <w:rPr>
          <w:spacing w:val="40"/>
        </w:rPr>
        <w:t xml:space="preserve"> </w:t>
      </w:r>
      <w:r>
        <w:t>tiene</w:t>
      </w:r>
      <w:r>
        <w:rPr>
          <w:spacing w:val="40"/>
        </w:rPr>
        <w:t xml:space="preserve"> </w:t>
      </w:r>
      <w:r>
        <w:t>la</w:t>
      </w:r>
      <w:r>
        <w:rPr>
          <w:spacing w:val="40"/>
        </w:rPr>
        <w:t xml:space="preserve"> </w:t>
      </w:r>
      <w:r>
        <w:t>osadía</w:t>
      </w:r>
      <w:r>
        <w:rPr>
          <w:spacing w:val="40"/>
        </w:rPr>
        <w:t xml:space="preserve"> </w:t>
      </w:r>
      <w:r>
        <w:t>de</w:t>
      </w:r>
      <w:r>
        <w:rPr>
          <w:spacing w:val="40"/>
        </w:rPr>
        <w:t xml:space="preserve"> </w:t>
      </w:r>
      <w:r>
        <w:t>incumplir</w:t>
      </w:r>
      <w:r>
        <w:rPr>
          <w:spacing w:val="40"/>
        </w:rPr>
        <w:t xml:space="preserve"> </w:t>
      </w:r>
      <w:r>
        <w:t>la</w:t>
      </w:r>
      <w:r>
        <w:rPr>
          <w:spacing w:val="40"/>
        </w:rPr>
        <w:t xml:space="preserve"> </w:t>
      </w:r>
      <w:r>
        <w:t>norma,</w:t>
      </w:r>
      <w:r>
        <w:rPr>
          <w:spacing w:val="40"/>
        </w:rPr>
        <w:t xml:space="preserve"> </w:t>
      </w:r>
      <w:r>
        <w:t>se</w:t>
      </w:r>
      <w:r>
        <w:rPr>
          <w:spacing w:val="40"/>
        </w:rPr>
        <w:t xml:space="preserve"> </w:t>
      </w:r>
      <w:r>
        <w:t>le</w:t>
      </w:r>
      <w:r>
        <w:rPr>
          <w:spacing w:val="40"/>
        </w:rPr>
        <w:t xml:space="preserve"> </w:t>
      </w:r>
      <w:r>
        <w:t>podrá</w:t>
      </w:r>
    </w:p>
    <w:p w:rsidR="009D75E8" w:rsidRDefault="009D75E8">
      <w:pPr>
        <w:spacing w:line="360" w:lineRule="auto"/>
        <w:jc w:val="both"/>
        <w:sectPr w:rsidR="009D75E8">
          <w:pgSz w:w="12240" w:h="15840"/>
          <w:pgMar w:top="2140" w:right="1580" w:bottom="280" w:left="1580" w:header="723" w:footer="0" w:gutter="0"/>
          <w:cols w:space="720"/>
        </w:sectPr>
      </w:pPr>
    </w:p>
    <w:p w:rsidR="009D75E8" w:rsidRDefault="00557EE6">
      <w:pPr>
        <w:pStyle w:val="Textoindependiente"/>
        <w:spacing w:before="19" w:line="362" w:lineRule="auto"/>
        <w:ind w:left="119" w:right="121"/>
        <w:jc w:val="both"/>
      </w:pPr>
      <w:r>
        <w:t>aplicar la sanción establecida dentro del artículo 17 K de la ley, esto es, una multa de hasta</w:t>
      </w:r>
      <w:r>
        <w:t xml:space="preserve"> 1.500 UTM</w:t>
      </w:r>
      <w:r>
        <w:rPr>
          <w:position w:val="8"/>
          <w:sz w:val="16"/>
        </w:rPr>
        <w:t>3</w:t>
      </w:r>
      <w:r>
        <w:rPr>
          <w:spacing w:val="40"/>
          <w:position w:val="8"/>
          <w:sz w:val="16"/>
        </w:rPr>
        <w:t xml:space="preserve"> </w:t>
      </w:r>
      <w:r>
        <w:t>(casi 95 millones de pesos).</w:t>
      </w:r>
    </w:p>
    <w:p w:rsidR="009D75E8" w:rsidRDefault="00557EE6">
      <w:pPr>
        <w:pStyle w:val="Textoindependiente"/>
        <w:spacing w:before="158" w:line="357" w:lineRule="auto"/>
        <w:ind w:left="119" w:right="116"/>
        <w:jc w:val="both"/>
      </w:pPr>
      <w:r>
        <w:rPr>
          <w:b/>
        </w:rPr>
        <w:t xml:space="preserve">6.- </w:t>
      </w:r>
      <w:r>
        <w:t>Lo propuesto en el presente proyecto de ley si bien es una propuesta innovadora dentro del derecho local, no es una idea nueva a nivel comparado. El Parlamento de la Unión Europea, dentro del marco de sus potest</w:t>
      </w:r>
      <w:r>
        <w:t>ades, despachó la Resolución 2020/2267 (INI) la cual establece que</w:t>
      </w:r>
      <w:r>
        <w:rPr>
          <w:spacing w:val="40"/>
        </w:rPr>
        <w:t xml:space="preserve"> </w:t>
      </w:r>
      <w:r>
        <w:rPr>
          <w:i/>
          <w:sz w:val="25"/>
        </w:rPr>
        <w:t>“las</w:t>
      </w:r>
      <w:r>
        <w:rPr>
          <w:i/>
          <w:spacing w:val="-2"/>
          <w:sz w:val="25"/>
        </w:rPr>
        <w:t xml:space="preserve"> </w:t>
      </w:r>
      <w:r>
        <w:rPr>
          <w:i/>
          <w:sz w:val="25"/>
        </w:rPr>
        <w:t>aseguradoras</w:t>
      </w:r>
      <w:r>
        <w:rPr>
          <w:i/>
          <w:spacing w:val="-2"/>
          <w:sz w:val="25"/>
        </w:rPr>
        <w:t xml:space="preserve"> </w:t>
      </w:r>
      <w:r>
        <w:rPr>
          <w:i/>
          <w:sz w:val="25"/>
        </w:rPr>
        <w:t>y los</w:t>
      </w:r>
      <w:r>
        <w:rPr>
          <w:i/>
          <w:spacing w:val="-3"/>
          <w:sz w:val="25"/>
        </w:rPr>
        <w:t xml:space="preserve"> </w:t>
      </w:r>
      <w:r>
        <w:rPr>
          <w:i/>
          <w:sz w:val="25"/>
        </w:rPr>
        <w:t>bancos no deben tener en cuenta el historial médico de las personas afectadas por el cáncer"</w:t>
      </w:r>
      <w:r>
        <w:rPr>
          <w:i/>
          <w:spacing w:val="-5"/>
          <w:sz w:val="25"/>
        </w:rPr>
        <w:t xml:space="preserve"> </w:t>
      </w:r>
      <w:r>
        <w:t>e instó a los países miembros a legislar para garantice que los supervivientes de cáncer no sean discriminados en comparación con otros consumidores. Dicha premisa</w:t>
      </w:r>
      <w:r>
        <w:t xml:space="preserve"> debería ser adoptada dentro de las legislaciones internas de los países miembros a más tardar dentro del año 2025, lo cual habla</w:t>
      </w:r>
      <w:r>
        <w:rPr>
          <w:spacing w:val="40"/>
        </w:rPr>
        <w:t xml:space="preserve"> </w:t>
      </w:r>
      <w:r>
        <w:t>de lo actual de la legislación</w:t>
      </w:r>
      <w:r>
        <w:rPr>
          <w:position w:val="8"/>
          <w:sz w:val="16"/>
        </w:rPr>
        <w:t>4</w:t>
      </w:r>
      <w:r>
        <w:t>. Así ya lo han hecho Países Bajos, Francia, Luxemburgo y recientemente España mediante la dict</w:t>
      </w:r>
      <w:r>
        <w:t>ación del Real Decreto Ley 5/2023 del 28 de junio donde se modificó la Ley General para la Defensa de los Consumidores y Usuarios y otras leyes complementarias, aprobado por el</w:t>
      </w:r>
      <w:r>
        <w:rPr>
          <w:spacing w:val="-3"/>
        </w:rPr>
        <w:t xml:space="preserve"> </w:t>
      </w:r>
      <w:hyperlink r:id="rId8">
        <w:r>
          <w:t>Real</w:t>
        </w:r>
      </w:hyperlink>
      <w:r>
        <w:t xml:space="preserve"> </w:t>
      </w:r>
      <w:hyperlink r:id="rId9">
        <w:r>
          <w:t>Decreto Legislativo 1/2007, de 16 de noviembre</w:t>
        </w:r>
      </w:hyperlink>
      <w:r>
        <w:t>, y la ley de Seguros de dicho</w:t>
      </w:r>
      <w:r>
        <w:rPr>
          <w:spacing w:val="40"/>
        </w:rPr>
        <w:t xml:space="preserve"> </w:t>
      </w:r>
      <w:r>
        <w:rPr>
          <w:spacing w:val="-2"/>
        </w:rPr>
        <w:t>país</w:t>
      </w:r>
      <w:r>
        <w:rPr>
          <w:spacing w:val="-2"/>
          <w:position w:val="8"/>
          <w:sz w:val="16"/>
        </w:rPr>
        <w:t>5</w:t>
      </w:r>
      <w:r>
        <w:rPr>
          <w:spacing w:val="-2"/>
        </w:rPr>
        <w:t>.</w:t>
      </w:r>
    </w:p>
    <w:p w:rsidR="009D75E8" w:rsidRDefault="00557EE6">
      <w:pPr>
        <w:pStyle w:val="Textoindependiente"/>
        <w:spacing w:before="150" w:line="362" w:lineRule="auto"/>
        <w:ind w:left="119" w:right="131"/>
        <w:jc w:val="both"/>
      </w:pPr>
      <w:r>
        <w:t>Es</w:t>
      </w:r>
      <w:r>
        <w:rPr>
          <w:spacing w:val="-5"/>
        </w:rPr>
        <w:t xml:space="preserve"> </w:t>
      </w:r>
      <w:r>
        <w:t>por</w:t>
      </w:r>
      <w:r>
        <w:rPr>
          <w:spacing w:val="-4"/>
        </w:rPr>
        <w:t xml:space="preserve"> </w:t>
      </w:r>
      <w:r>
        <w:t>lo</w:t>
      </w:r>
      <w:r>
        <w:rPr>
          <w:spacing w:val="-4"/>
        </w:rPr>
        <w:t xml:space="preserve"> </w:t>
      </w:r>
      <w:r>
        <w:t>anterior</w:t>
      </w:r>
      <w:r>
        <w:rPr>
          <w:spacing w:val="-4"/>
        </w:rPr>
        <w:t xml:space="preserve"> </w:t>
      </w:r>
      <w:r>
        <w:t>que,</w:t>
      </w:r>
      <w:r>
        <w:rPr>
          <w:spacing w:val="-4"/>
        </w:rPr>
        <w:t xml:space="preserve"> </w:t>
      </w:r>
      <w:r>
        <w:t>las</w:t>
      </w:r>
      <w:r>
        <w:rPr>
          <w:spacing w:val="-4"/>
        </w:rPr>
        <w:t xml:space="preserve"> </w:t>
      </w:r>
      <w:r>
        <w:t>Diputadas</w:t>
      </w:r>
      <w:r>
        <w:rPr>
          <w:spacing w:val="-4"/>
        </w:rPr>
        <w:t xml:space="preserve"> </w:t>
      </w:r>
      <w:r>
        <w:t>y</w:t>
      </w:r>
      <w:r>
        <w:rPr>
          <w:spacing w:val="-2"/>
        </w:rPr>
        <w:t xml:space="preserve"> </w:t>
      </w:r>
      <w:r>
        <w:t>Diputados</w:t>
      </w:r>
      <w:r>
        <w:rPr>
          <w:spacing w:val="-5"/>
        </w:rPr>
        <w:t xml:space="preserve"> </w:t>
      </w:r>
      <w:r>
        <w:t>firmantes</w:t>
      </w:r>
      <w:r>
        <w:rPr>
          <w:spacing w:val="-4"/>
        </w:rPr>
        <w:t xml:space="preserve"> </w:t>
      </w:r>
      <w:r>
        <w:t>venimos</w:t>
      </w:r>
      <w:r>
        <w:rPr>
          <w:spacing w:val="-5"/>
        </w:rPr>
        <w:t xml:space="preserve"> </w:t>
      </w:r>
      <w:r>
        <w:t>en</w:t>
      </w:r>
      <w:r>
        <w:rPr>
          <w:spacing w:val="-2"/>
        </w:rPr>
        <w:t xml:space="preserve"> </w:t>
      </w:r>
      <w:r>
        <w:t>p</w:t>
      </w:r>
      <w:r>
        <w:t>roponer</w:t>
      </w:r>
      <w:r>
        <w:rPr>
          <w:spacing w:val="-3"/>
        </w:rPr>
        <w:t xml:space="preserve"> </w:t>
      </w:r>
      <w:r>
        <w:t xml:space="preserve">el </w:t>
      </w:r>
      <w:r>
        <w:rPr>
          <w:spacing w:val="-2"/>
        </w:rPr>
        <w:t>siguiente</w:t>
      </w:r>
    </w:p>
    <w:p w:rsidR="009D75E8" w:rsidRDefault="00557EE6">
      <w:pPr>
        <w:pStyle w:val="Ttulo1"/>
        <w:spacing w:before="153"/>
        <w:ind w:left="3411" w:right="3410"/>
        <w:jc w:val="center"/>
      </w:pPr>
      <w:r>
        <w:t>PROYECTO DE</w:t>
      </w:r>
      <w:r>
        <w:rPr>
          <w:spacing w:val="-1"/>
        </w:rPr>
        <w:t xml:space="preserve"> </w:t>
      </w:r>
      <w:r>
        <w:rPr>
          <w:spacing w:val="-5"/>
        </w:rPr>
        <w:t>LEY</w:t>
      </w:r>
    </w:p>
    <w:p w:rsidR="009D75E8" w:rsidRDefault="009D75E8">
      <w:pPr>
        <w:pStyle w:val="Textoindependiente"/>
        <w:rPr>
          <w:b/>
          <w:sz w:val="28"/>
        </w:rPr>
      </w:pPr>
    </w:p>
    <w:p w:rsidR="009D75E8" w:rsidRDefault="009D75E8">
      <w:pPr>
        <w:pStyle w:val="Textoindependiente"/>
        <w:rPr>
          <w:b/>
          <w:sz w:val="28"/>
        </w:rPr>
      </w:pPr>
    </w:p>
    <w:p w:rsidR="009D75E8" w:rsidRDefault="00557EE6">
      <w:pPr>
        <w:pStyle w:val="Textoindependiente"/>
        <w:spacing w:before="225" w:line="362" w:lineRule="auto"/>
        <w:ind w:left="119" w:right="114"/>
        <w:jc w:val="both"/>
      </w:pPr>
      <w:r>
        <w:rPr>
          <w:b/>
        </w:rPr>
        <w:t xml:space="preserve">Artículo Único: </w:t>
      </w:r>
      <w:r>
        <w:t>Incorpórese el siguiente artículo 17 M nuevo, a la ley 19.496 que establece</w:t>
      </w:r>
      <w:r>
        <w:rPr>
          <w:spacing w:val="43"/>
        </w:rPr>
        <w:t xml:space="preserve"> </w:t>
      </w:r>
      <w:r>
        <w:t>normas</w:t>
      </w:r>
      <w:r>
        <w:rPr>
          <w:spacing w:val="46"/>
        </w:rPr>
        <w:t xml:space="preserve"> </w:t>
      </w:r>
      <w:r>
        <w:t>sobre</w:t>
      </w:r>
      <w:r>
        <w:rPr>
          <w:spacing w:val="46"/>
        </w:rPr>
        <w:t xml:space="preserve"> </w:t>
      </w:r>
      <w:r>
        <w:t>Protección</w:t>
      </w:r>
      <w:r>
        <w:rPr>
          <w:spacing w:val="48"/>
        </w:rPr>
        <w:t xml:space="preserve"> </w:t>
      </w:r>
      <w:r>
        <w:t>de</w:t>
      </w:r>
      <w:r>
        <w:rPr>
          <w:spacing w:val="46"/>
        </w:rPr>
        <w:t xml:space="preserve"> </w:t>
      </w:r>
      <w:r>
        <w:t>los</w:t>
      </w:r>
      <w:r>
        <w:rPr>
          <w:spacing w:val="50"/>
        </w:rPr>
        <w:t xml:space="preserve"> </w:t>
      </w:r>
      <w:r>
        <w:t>Derechos</w:t>
      </w:r>
      <w:r>
        <w:rPr>
          <w:spacing w:val="46"/>
        </w:rPr>
        <w:t xml:space="preserve"> </w:t>
      </w:r>
      <w:r>
        <w:t>de</w:t>
      </w:r>
      <w:r>
        <w:rPr>
          <w:spacing w:val="46"/>
        </w:rPr>
        <w:t xml:space="preserve"> </w:t>
      </w:r>
      <w:r>
        <w:t>los</w:t>
      </w:r>
      <w:r>
        <w:rPr>
          <w:spacing w:val="45"/>
        </w:rPr>
        <w:t xml:space="preserve"> </w:t>
      </w:r>
      <w:r>
        <w:t>Consumidores,</w:t>
      </w:r>
      <w:r>
        <w:rPr>
          <w:spacing w:val="47"/>
        </w:rPr>
        <w:t xml:space="preserve"> </w:t>
      </w:r>
      <w:r>
        <w:rPr>
          <w:spacing w:val="-4"/>
        </w:rPr>
        <w:t>cuyo</w:t>
      </w:r>
    </w:p>
    <w:p w:rsidR="009D75E8" w:rsidRDefault="009D75E8">
      <w:pPr>
        <w:pStyle w:val="Textoindependiente"/>
        <w:rPr>
          <w:sz w:val="20"/>
        </w:rPr>
      </w:pPr>
    </w:p>
    <w:p w:rsidR="009D75E8" w:rsidRDefault="009D75E8">
      <w:pPr>
        <w:pStyle w:val="Textoindependiente"/>
        <w:rPr>
          <w:sz w:val="20"/>
        </w:rPr>
      </w:pPr>
    </w:p>
    <w:p w:rsidR="009D75E8" w:rsidRDefault="00557EE6">
      <w:pPr>
        <w:pStyle w:val="Textoindependiente"/>
        <w:spacing w:before="9"/>
        <w:rPr>
          <w:sz w:val="20"/>
        </w:rPr>
      </w:pPr>
      <w:r>
        <w:rPr>
          <w:noProof/>
        </w:rPr>
        <mc:AlternateContent>
          <mc:Choice Requires="wps">
            <w:drawing>
              <wp:anchor distT="0" distB="0" distL="0" distR="0" simplePos="0" relativeHeight="487588864" behindDoc="1" locked="0" layoutInCell="1" allowOverlap="1">
                <wp:simplePos x="0" y="0"/>
                <wp:positionH relativeFrom="page">
                  <wp:posOffset>1079296</wp:posOffset>
                </wp:positionH>
                <wp:positionV relativeFrom="paragraph">
                  <wp:posOffset>174776</wp:posOffset>
                </wp:positionV>
                <wp:extent cx="1830070" cy="9525"/>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0070" cy="9525"/>
                        </a:xfrm>
                        <a:custGeom>
                          <a:avLst/>
                          <a:gdLst/>
                          <a:ahLst/>
                          <a:cxnLst/>
                          <a:rect l="l" t="t" r="r" b="b"/>
                          <a:pathLst>
                            <a:path w="1830070" h="9525">
                              <a:moveTo>
                                <a:pt x="1829689" y="0"/>
                              </a:moveTo>
                              <a:lnTo>
                                <a:pt x="0" y="0"/>
                              </a:lnTo>
                              <a:lnTo>
                                <a:pt x="0" y="9144"/>
                              </a:lnTo>
                              <a:lnTo>
                                <a:pt x="1829689" y="9144"/>
                              </a:lnTo>
                              <a:lnTo>
                                <a:pt x="1829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7BB0FE3" id="Graphic 4" o:spid="_x0000_s1026" style="position:absolute;margin-left:85pt;margin-top:13.75pt;width:144.1pt;height:.75pt;z-index:-15727616;visibility:visible;mso-wrap-style:square;mso-wrap-distance-left:0;mso-wrap-distance-top:0;mso-wrap-distance-right:0;mso-wrap-distance-bottom:0;mso-position-horizontal:absolute;mso-position-horizontal-relative:page;mso-position-vertical:absolute;mso-position-vertical-relative:text;v-text-anchor:top" coordsize="183007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" path="m1829689,l,,,9144r1829689,l1829689,xe" fillcolor="black" stroked="f">
                <v:path arrowok="t"/>
                <w10:wrap type="topAndBottom" anchorx="page"/>
              </v:shape>
            </w:pict>
          </mc:Fallback>
        </mc:AlternateContent>
      </w:r>
    </w:p>
    <w:p w:rsidR="009D75E8" w:rsidRDefault="00557EE6">
      <w:pPr>
        <w:spacing w:before="99" w:line="193" w:lineRule="exact"/>
        <w:ind w:left="119"/>
        <w:rPr>
          <w:sz w:val="16"/>
        </w:rPr>
      </w:pPr>
      <w:r>
        <w:rPr>
          <w:sz w:val="16"/>
          <w:vertAlign w:val="superscript"/>
        </w:rPr>
        <w:t>3</w:t>
      </w:r>
      <w:r>
        <w:rPr>
          <w:spacing w:val="-7"/>
          <w:sz w:val="16"/>
        </w:rPr>
        <w:t xml:space="preserve"> </w:t>
      </w:r>
      <w:r>
        <w:rPr>
          <w:sz w:val="16"/>
        </w:rPr>
        <w:t>Valor</w:t>
      </w:r>
      <w:r>
        <w:rPr>
          <w:spacing w:val="-3"/>
          <w:sz w:val="16"/>
        </w:rPr>
        <w:t xml:space="preserve"> </w:t>
      </w:r>
      <w:r>
        <w:rPr>
          <w:sz w:val="16"/>
        </w:rPr>
        <w:t>UTM</w:t>
      </w:r>
      <w:r>
        <w:rPr>
          <w:spacing w:val="-1"/>
          <w:sz w:val="16"/>
        </w:rPr>
        <w:t xml:space="preserve"> </w:t>
      </w:r>
      <w:r>
        <w:rPr>
          <w:sz w:val="16"/>
        </w:rPr>
        <w:t>al</w:t>
      </w:r>
      <w:r>
        <w:rPr>
          <w:spacing w:val="-2"/>
          <w:sz w:val="16"/>
        </w:rPr>
        <w:t xml:space="preserve"> </w:t>
      </w:r>
      <w:r>
        <w:rPr>
          <w:sz w:val="16"/>
        </w:rPr>
        <w:t>30</w:t>
      </w:r>
      <w:r>
        <w:rPr>
          <w:spacing w:val="1"/>
          <w:sz w:val="16"/>
        </w:rPr>
        <w:t xml:space="preserve"> </w:t>
      </w:r>
      <w:r>
        <w:rPr>
          <w:sz w:val="16"/>
        </w:rPr>
        <w:t>de</w:t>
      </w:r>
      <w:r>
        <w:rPr>
          <w:spacing w:val="-5"/>
          <w:sz w:val="16"/>
        </w:rPr>
        <w:t xml:space="preserve"> </w:t>
      </w:r>
      <w:r>
        <w:rPr>
          <w:sz w:val="16"/>
        </w:rPr>
        <w:t>Julio</w:t>
      </w:r>
      <w:r>
        <w:rPr>
          <w:spacing w:val="-4"/>
          <w:sz w:val="16"/>
        </w:rPr>
        <w:t xml:space="preserve"> </w:t>
      </w:r>
      <w:r>
        <w:rPr>
          <w:sz w:val="16"/>
        </w:rPr>
        <w:t>2023:</w:t>
      </w:r>
      <w:r>
        <w:rPr>
          <w:spacing w:val="-2"/>
          <w:sz w:val="16"/>
        </w:rPr>
        <w:t xml:space="preserve"> $63.326.-</w:t>
      </w:r>
    </w:p>
    <w:p w:rsidR="009D75E8" w:rsidRDefault="00557EE6">
      <w:pPr>
        <w:spacing w:line="193" w:lineRule="exact"/>
        <w:ind w:left="119"/>
        <w:rPr>
          <w:sz w:val="16"/>
        </w:rPr>
      </w:pPr>
      <w:r>
        <w:rPr>
          <w:spacing w:val="-2"/>
          <w:sz w:val="16"/>
          <w:vertAlign w:val="superscript"/>
        </w:rPr>
        <w:t>4</w:t>
      </w:r>
      <w:r>
        <w:rPr>
          <w:spacing w:val="39"/>
          <w:sz w:val="16"/>
        </w:rPr>
        <w:t xml:space="preserve"> </w:t>
      </w:r>
      <w:r>
        <w:rPr>
          <w:spacing w:val="-2"/>
          <w:sz w:val="16"/>
        </w:rPr>
        <w:t>Fuente:</w:t>
      </w:r>
      <w:r>
        <w:rPr>
          <w:spacing w:val="57"/>
          <w:sz w:val="16"/>
        </w:rPr>
        <w:t xml:space="preserve"> </w:t>
      </w:r>
      <w:r>
        <w:rPr>
          <w:spacing w:val="-2"/>
          <w:sz w:val="16"/>
        </w:rPr>
        <w:t>https://</w:t>
      </w:r>
      <w:hyperlink r:id="rId10">
        <w:r>
          <w:rPr>
            <w:spacing w:val="-2"/>
            <w:sz w:val="16"/>
          </w:rPr>
          <w:t>www.europarl.europa.eu/doceo/document/A-9-2022-0001_ES.html</w:t>
        </w:r>
      </w:hyperlink>
    </w:p>
    <w:p w:rsidR="009D75E8" w:rsidRDefault="00557EE6">
      <w:pPr>
        <w:spacing w:before="4"/>
        <w:ind w:left="119"/>
        <w:rPr>
          <w:sz w:val="16"/>
        </w:rPr>
      </w:pPr>
      <w:r>
        <w:rPr>
          <w:spacing w:val="-2"/>
          <w:sz w:val="16"/>
          <w:vertAlign w:val="superscript"/>
        </w:rPr>
        <w:t>5</w:t>
      </w:r>
      <w:r>
        <w:rPr>
          <w:spacing w:val="31"/>
          <w:sz w:val="16"/>
        </w:rPr>
        <w:t xml:space="preserve"> </w:t>
      </w:r>
      <w:r>
        <w:rPr>
          <w:spacing w:val="-2"/>
          <w:sz w:val="16"/>
        </w:rPr>
        <w:t>Fuente:</w:t>
      </w:r>
      <w:r>
        <w:rPr>
          <w:spacing w:val="49"/>
          <w:sz w:val="16"/>
        </w:rPr>
        <w:t xml:space="preserve"> </w:t>
      </w:r>
      <w:r>
        <w:rPr>
          <w:spacing w:val="-2"/>
          <w:sz w:val="16"/>
        </w:rPr>
        <w:t>https://</w:t>
      </w:r>
      <w:hyperlink r:id="rId11">
        <w:r>
          <w:rPr>
            <w:spacing w:val="-2"/>
            <w:sz w:val="16"/>
          </w:rPr>
          <w:t>www.boe.es/buscar/act.php?id=BOE-A-2023-15135</w:t>
        </w:r>
      </w:hyperlink>
    </w:p>
    <w:p w:rsidR="009D75E8" w:rsidRDefault="009D75E8">
      <w:pPr>
        <w:rPr>
          <w:sz w:val="16"/>
        </w:rPr>
        <w:sectPr w:rsidR="009D75E8">
          <w:pgSz w:w="12240" w:h="15840"/>
          <w:pgMar w:top="2140" w:right="1580" w:bottom="280" w:left="1580" w:header="723" w:footer="0" w:gutter="0"/>
          <w:cols w:space="720"/>
        </w:sectPr>
      </w:pPr>
    </w:p>
    <w:p w:rsidR="009D75E8" w:rsidRDefault="00557EE6">
      <w:pPr>
        <w:pStyle w:val="Textoindependiente"/>
        <w:spacing w:before="19" w:line="362" w:lineRule="auto"/>
        <w:ind w:left="119" w:right="126"/>
        <w:jc w:val="both"/>
      </w:pPr>
      <w:r>
        <w:t>texto refundido, coordinado y sistematizado se contiene en el Decreto con Fuerza de Ley número 3 del año 2019:</w:t>
      </w:r>
    </w:p>
    <w:p w:rsidR="009D75E8" w:rsidRDefault="00557EE6">
      <w:pPr>
        <w:pStyle w:val="Textoindependiente"/>
        <w:spacing w:before="158" w:line="360" w:lineRule="auto"/>
        <w:ind w:left="119" w:right="116"/>
        <w:jc w:val="both"/>
      </w:pPr>
      <w:r>
        <w:rPr>
          <w:i/>
          <w:u w:val="single"/>
        </w:rPr>
        <w:t>“</w:t>
      </w:r>
      <w:r>
        <w:rPr>
          <w:u w:val="single"/>
        </w:rPr>
        <w:t>Artículo 17 M:</w:t>
      </w:r>
      <w:r>
        <w:t xml:space="preserve"> Los proveedores de servicios crediticios, de seguros y, en general, d</w:t>
      </w:r>
      <w:r>
        <w:t>e cualquier producto financiero, sean estos ofrecidos por bancos e instituciones financieras o por sociedades de apoyo a su giro, establecimientos comerciales, compañías de seguros, cajas de compensación, cooperativas de ahorro y crédito u otros proveedore</w:t>
      </w:r>
      <w:r>
        <w:t>s similares, no podrán, bajo ninguna circunstancia, denegar el acceso a la contratación, establecer procedimientos de contratación diferentes de los habitualmente utilizados, imponer condiciones más onerosas o discriminar de cualquier otro modo a una perso</w:t>
      </w:r>
      <w:r>
        <w:t>na por haber sufrido una patología oncológica, transcurrido un año desde la finalización de su tratamiento, sin recaída posterior.</w:t>
      </w:r>
    </w:p>
    <w:p w:rsidR="009D75E8" w:rsidRDefault="00557EE6">
      <w:pPr>
        <w:pStyle w:val="Textoindependiente"/>
        <w:spacing w:before="161" w:line="360" w:lineRule="auto"/>
        <w:ind w:left="119" w:right="122"/>
        <w:jc w:val="both"/>
      </w:pPr>
      <w:r>
        <w:t>Asimismo,</w:t>
      </w:r>
      <w:r>
        <w:rPr>
          <w:spacing w:val="-1"/>
        </w:rPr>
        <w:t xml:space="preserve"> </w:t>
      </w:r>
      <w:r>
        <w:t>en el</w:t>
      </w:r>
      <w:r>
        <w:rPr>
          <w:spacing w:val="-1"/>
        </w:rPr>
        <w:t xml:space="preserve"> </w:t>
      </w:r>
      <w:r>
        <w:t>marco de</w:t>
      </w:r>
      <w:r>
        <w:rPr>
          <w:spacing w:val="-1"/>
        </w:rPr>
        <w:t xml:space="preserve"> </w:t>
      </w:r>
      <w:r>
        <w:t>la contratación de</w:t>
      </w:r>
      <w:r>
        <w:rPr>
          <w:spacing w:val="-4"/>
        </w:rPr>
        <w:t xml:space="preserve"> </w:t>
      </w:r>
      <w:r>
        <w:t xml:space="preserve">un producto financiero, el consumidor o usuario no está obligado a manifestar al </w:t>
      </w:r>
      <w:r>
        <w:t>proveedor haber padecido cáncer si ha transcurrido un año desde la finalización de su tratamiento, sin recaída posterior.</w:t>
      </w:r>
    </w:p>
    <w:p w:rsidR="009D75E8" w:rsidRDefault="00557EE6">
      <w:pPr>
        <w:pStyle w:val="Textoindependiente"/>
        <w:spacing w:before="161" w:line="357" w:lineRule="auto"/>
        <w:ind w:left="119" w:right="124"/>
        <w:jc w:val="both"/>
      </w:pPr>
      <w:r>
        <w:t>Toda cláusula, estipulación o contrato que sea contrario a lo establecido en los incisos anteriores, no producirá efecto alguno.</w:t>
      </w:r>
    </w:p>
    <w:p w:rsidR="009D75E8" w:rsidRDefault="00557EE6">
      <w:pPr>
        <w:pStyle w:val="Textoindependiente"/>
        <w:spacing w:before="164" w:line="362" w:lineRule="auto"/>
        <w:ind w:left="119" w:right="118"/>
        <w:jc w:val="both"/>
        <w:rPr>
          <w:i/>
        </w:rPr>
      </w:pPr>
      <w:r>
        <w:t>Por s</w:t>
      </w:r>
      <w:r>
        <w:t>u parte, los proveedores que incumplan lo dispuesto en el presente artículo serán sancionados en conformidad con lo dispuesto en el artículo 17 K</w:t>
      </w:r>
      <w:r>
        <w:rPr>
          <w:i/>
        </w:rPr>
        <w:t>”.</w:t>
      </w:r>
    </w:p>
    <w:p w:rsidR="009D75E8" w:rsidRDefault="009D75E8">
      <w:pPr>
        <w:pStyle w:val="Textoindependiente"/>
        <w:rPr>
          <w:i/>
          <w:sz w:val="28"/>
        </w:rPr>
      </w:pPr>
    </w:p>
    <w:p w:rsidR="009D75E8" w:rsidRDefault="009D75E8">
      <w:pPr>
        <w:pStyle w:val="Textoindependiente"/>
        <w:rPr>
          <w:i/>
          <w:sz w:val="28"/>
        </w:rPr>
      </w:pPr>
    </w:p>
    <w:p w:rsidR="009D75E8" w:rsidRDefault="009D75E8">
      <w:pPr>
        <w:pStyle w:val="Textoindependiente"/>
        <w:rPr>
          <w:i/>
          <w:sz w:val="28"/>
        </w:rPr>
      </w:pPr>
    </w:p>
    <w:p w:rsidR="009D75E8" w:rsidRDefault="009D75E8">
      <w:pPr>
        <w:pStyle w:val="Textoindependiente"/>
        <w:rPr>
          <w:i/>
          <w:sz w:val="28"/>
        </w:rPr>
      </w:pPr>
    </w:p>
    <w:p w:rsidR="009D75E8" w:rsidRDefault="009D75E8">
      <w:pPr>
        <w:pStyle w:val="Textoindependiente"/>
        <w:rPr>
          <w:i/>
          <w:sz w:val="28"/>
        </w:rPr>
      </w:pPr>
    </w:p>
    <w:p w:rsidR="009D75E8" w:rsidRDefault="00557EE6">
      <w:pPr>
        <w:spacing w:before="249" w:line="491" w:lineRule="auto"/>
        <w:ind w:left="2386" w:right="306" w:hanging="961"/>
        <w:rPr>
          <w:b/>
          <w:sz w:val="24"/>
        </w:rPr>
      </w:pPr>
      <w:r>
        <w:rPr>
          <w:b/>
          <w:sz w:val="24"/>
        </w:rPr>
        <w:t>HONORABLE</w:t>
      </w:r>
      <w:r>
        <w:rPr>
          <w:b/>
          <w:spacing w:val="-12"/>
          <w:sz w:val="24"/>
        </w:rPr>
        <w:t xml:space="preserve"> </w:t>
      </w:r>
      <w:r>
        <w:rPr>
          <w:b/>
          <w:sz w:val="24"/>
        </w:rPr>
        <w:t>DIPUTADA</w:t>
      </w:r>
      <w:r>
        <w:rPr>
          <w:b/>
          <w:spacing w:val="-8"/>
          <w:sz w:val="24"/>
        </w:rPr>
        <w:t xml:space="preserve"> </w:t>
      </w:r>
      <w:r>
        <w:rPr>
          <w:b/>
          <w:sz w:val="24"/>
        </w:rPr>
        <w:t>CAROLINA</w:t>
      </w:r>
      <w:r>
        <w:rPr>
          <w:b/>
          <w:spacing w:val="-14"/>
          <w:sz w:val="24"/>
        </w:rPr>
        <w:t xml:space="preserve"> </w:t>
      </w:r>
      <w:r>
        <w:rPr>
          <w:b/>
          <w:sz w:val="24"/>
        </w:rPr>
        <w:t>MARZÁN</w:t>
      </w:r>
      <w:r>
        <w:rPr>
          <w:b/>
          <w:spacing w:val="-7"/>
          <w:sz w:val="24"/>
        </w:rPr>
        <w:t xml:space="preserve"> </w:t>
      </w:r>
      <w:r>
        <w:rPr>
          <w:b/>
          <w:sz w:val="24"/>
        </w:rPr>
        <w:t>PINTO BANCADA</w:t>
      </w:r>
      <w:r>
        <w:rPr>
          <w:b/>
          <w:spacing w:val="40"/>
          <w:sz w:val="24"/>
        </w:rPr>
        <w:t xml:space="preserve"> </w:t>
      </w:r>
      <w:r>
        <w:rPr>
          <w:b/>
          <w:sz w:val="24"/>
        </w:rPr>
        <w:t>PPD E INDEPENDIENTES</w:t>
      </w:r>
    </w:p>
    <w:p w:rsidR="009D75E8" w:rsidRDefault="009D75E8">
      <w:pPr>
        <w:spacing w:line="491" w:lineRule="auto"/>
        <w:rPr>
          <w:sz w:val="24"/>
        </w:rPr>
        <w:sectPr w:rsidR="009D75E8">
          <w:pgSz w:w="12240" w:h="15840"/>
          <w:pgMar w:top="2140" w:right="1580" w:bottom="280" w:left="1580" w:header="723" w:footer="0" w:gutter="0"/>
          <w:cols w:space="720"/>
        </w:sectPr>
      </w:pPr>
    </w:p>
    <w:p w:rsidR="009D75E8" w:rsidRDefault="009D75E8">
      <w:pPr>
        <w:pStyle w:val="Textoindependiente"/>
        <w:spacing w:before="6"/>
        <w:rPr>
          <w:b/>
          <w:sz w:val="16"/>
        </w:rPr>
      </w:pPr>
    </w:p>
    <w:sectPr w:rsidR="009D75E8">
      <w:pgSz w:w="12240" w:h="15840"/>
      <w:pgMar w:top="2140" w:right="1580" w:bottom="280" w:left="1580" w:header="723"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57EE6" w:rsidRDefault="00557EE6">
      <w:r>
        <w:separator/>
      </w:r>
    </w:p>
  </w:endnote>
  <w:endnote w:type="continuationSeparator" w:id="0">
    <w:p w:rsidR="00557EE6" w:rsidRDefault="00557E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57EE6" w:rsidRDefault="00557EE6">
      <w:r>
        <w:separator/>
      </w:r>
    </w:p>
  </w:footnote>
  <w:footnote w:type="continuationSeparator" w:id="0">
    <w:p w:rsidR="00557EE6" w:rsidRDefault="00557E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D75E8" w:rsidRDefault="00557EE6">
    <w:pPr>
      <w:pStyle w:val="Textoindependiente"/>
      <w:spacing w:line="14" w:lineRule="auto"/>
      <w:rPr>
        <w:sz w:val="20"/>
      </w:rPr>
    </w:pPr>
    <w:r>
      <w:rPr>
        <w:noProof/>
      </w:rPr>
      <w:drawing>
        <wp:anchor distT="0" distB="0" distL="0" distR="0" simplePos="0" relativeHeight="487540736" behindDoc="1" locked="0" layoutInCell="1" allowOverlap="1">
          <wp:simplePos x="0" y="0"/>
          <wp:positionH relativeFrom="page">
            <wp:posOffset>3448050</wp:posOffset>
          </wp:positionH>
          <wp:positionV relativeFrom="page">
            <wp:posOffset>458924</wp:posOffset>
          </wp:positionV>
          <wp:extent cx="904875" cy="906379"/>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904875" cy="906379"/>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9D75E8"/>
    <w:rsid w:val="00557EE6"/>
    <w:rsid w:val="009253A9"/>
    <w:rsid w:val="009D75E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B4803A-BF8E-42A5-AAA0-4DC2A1319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eastAsia="Tahoma" w:hAnsi="Tahoma" w:cs="Tahoma"/>
      <w:lang w:val="es-ES"/>
    </w:rPr>
  </w:style>
  <w:style w:type="paragraph" w:styleId="Ttulo1">
    <w:name w:val="heading 1"/>
    <w:basedOn w:val="Normal"/>
    <w:uiPriority w:val="9"/>
    <w:qFormat/>
    <w:pPr>
      <w:spacing w:before="100"/>
      <w:ind w:left="119"/>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go.vlex.com/vid/453807?fbt=webapp_preview&amp;addon_version=6.7"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linicbarcelona.org/noticias/se-puede-curar-un-cancer-con-" TargetMode="External"/><Relationship Id="rId11" Type="http://schemas.openxmlformats.org/officeDocument/2006/relationships/hyperlink" Target="http://www.boe.es/buscar/act.php?id=BOE-A-2023-15135" TargetMode="External"/><Relationship Id="rId5" Type="http://schemas.openxmlformats.org/officeDocument/2006/relationships/endnotes" Target="endnotes.xml"/><Relationship Id="rId10" Type="http://schemas.openxmlformats.org/officeDocument/2006/relationships/hyperlink" Target="http://www.europarl.europa.eu/doceo/document/A-9-2022-0001_ES.html" TargetMode="External"/><Relationship Id="rId4" Type="http://schemas.openxmlformats.org/officeDocument/2006/relationships/footnotes" Target="footnotes.xml"/><Relationship Id="rId9" Type="http://schemas.openxmlformats.org/officeDocument/2006/relationships/hyperlink" Target="https://go.vlex.com/vid/453807?fbt=webapp_preview&amp;addon_version=6.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1442</Words>
  <Characters>7935</Characters>
  <Application>Microsoft Office Word</Application>
  <DocSecurity>0</DocSecurity>
  <Lines>66</Lines>
  <Paragraphs>18</Paragraphs>
  <ScaleCrop>false</ScaleCrop>
  <Company/>
  <LinksUpToDate>false</LinksUpToDate>
  <CharactersWithSpaces>9359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ComitePPD.04</dc:creator>
  <cp:lastModifiedBy>Guillermo Diaz Vallejos</cp:lastModifiedBy>
  <cp:revision>1</cp:revision>
  <dcterms:created xsi:type="dcterms:W3CDTF">2023-08-08T22:27:00Z</dcterms:created>
  <dcterms:modified xsi:type="dcterms:W3CDTF">2023-08-30T17:15:00Z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2023-08-08T00:00:00Z</vt:filetime>
  </property>
  <property fmtid="{D5CDD505-2E9C-101B-9397-08002B2CF9AE}" pid="3" name="Creator">
    <vt:lpwstr>Microsoft® Word 2016</vt:lpwstr>
  </property>
  <property fmtid="{D5CDD505-2E9C-101B-9397-08002B2CF9AE}" pid="4" name="LastSaved">
    <vt:filetime>2023-08-08T00:00:00Z</vt:filetime>
  </property>
  <property fmtid="{D5CDD505-2E9C-101B-9397-08002B2CF9AE}" pid="5" name="Producer">
    <vt:lpwstr>www.ilovepdf.com</vt:lpwstr>
  </property>
</Properties>
</file>