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25BF" w:rsidRDefault="00A60B48">
      <w:pPr>
        <w:pStyle w:val="Textoindependiente"/>
        <w:ind w:left="3639"/>
        <w:rPr>
          <w:rFonts w:ascii="Times New Roman"/>
          <w:sz w:val="20"/>
        </w:rPr>
      </w:pPr>
      <w:r>
        <w:rPr>
          <w:rFonts w:ascii="Times New Roman"/>
          <w:noProof/>
          <w:sz w:val="20"/>
        </w:rPr>
        <w:drawing>
          <wp:inline distT="0" distB="0" distL="0" distR="0">
            <wp:extent cx="1161325" cy="11064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61325" cy="1106424"/>
                    </a:xfrm>
                    <a:prstGeom prst="rect">
                      <a:avLst/>
                    </a:prstGeom>
                  </pic:spPr>
                </pic:pic>
              </a:graphicData>
            </a:graphic>
          </wp:inline>
        </w:drawing>
      </w:r>
    </w:p>
    <w:p w:rsidR="00A225BF" w:rsidRDefault="00A225BF">
      <w:pPr>
        <w:pStyle w:val="Textoindependiente"/>
        <w:rPr>
          <w:rFonts w:ascii="Times New Roman"/>
          <w:sz w:val="20"/>
        </w:rPr>
      </w:pPr>
    </w:p>
    <w:p w:rsidR="00A225BF" w:rsidRDefault="00A225BF">
      <w:pPr>
        <w:pStyle w:val="Textoindependiente"/>
        <w:rPr>
          <w:rFonts w:ascii="Times New Roman"/>
          <w:sz w:val="20"/>
        </w:rPr>
      </w:pPr>
    </w:p>
    <w:p w:rsidR="00A225BF" w:rsidRDefault="00A225BF">
      <w:pPr>
        <w:pStyle w:val="Textoindependiente"/>
        <w:rPr>
          <w:rFonts w:ascii="Times New Roman"/>
          <w:sz w:val="20"/>
        </w:rPr>
      </w:pPr>
    </w:p>
    <w:p w:rsidR="00A225BF" w:rsidRDefault="00A225BF">
      <w:pPr>
        <w:pStyle w:val="Textoindependiente"/>
        <w:rPr>
          <w:rFonts w:ascii="Times New Roman"/>
          <w:sz w:val="20"/>
        </w:rPr>
      </w:pPr>
    </w:p>
    <w:p w:rsidR="00A225BF" w:rsidRDefault="00A225BF">
      <w:pPr>
        <w:pStyle w:val="Textoindependiente"/>
        <w:spacing w:before="5"/>
        <w:rPr>
          <w:rFonts w:ascii="Times New Roman"/>
          <w:sz w:val="17"/>
        </w:rPr>
      </w:pPr>
    </w:p>
    <w:p w:rsidR="00A225BF" w:rsidRDefault="00A60B48">
      <w:pPr>
        <w:spacing w:before="55" w:line="403" w:lineRule="auto"/>
        <w:ind w:left="101" w:right="118"/>
        <w:jc w:val="both"/>
        <w:rPr>
          <w:rFonts w:ascii="Book Antiqua" w:hAnsi="Book Antiqua"/>
          <w:b/>
        </w:rPr>
      </w:pPr>
      <w:r>
        <w:rPr>
          <w:rFonts w:ascii="Book Antiqua" w:hAnsi="Book Antiqua"/>
          <w:b/>
        </w:rPr>
        <w:t>PROYECTO DE LEY QUE MODIFICA EL CÓDIGO PENAL ESTABLECIENDO SISTEMA AUTÓNOMO DE DETERMINACIÓN DE LA PENA EN DELITOS DOLOSOS QUE AFECTAN LA VIDA Y PLURIOFENSIVOS.</w:t>
      </w:r>
    </w:p>
    <w:p w:rsidR="00A225BF" w:rsidRDefault="00A225BF">
      <w:pPr>
        <w:pStyle w:val="Textoindependiente"/>
        <w:rPr>
          <w:rFonts w:ascii="Book Antiqua"/>
          <w:b/>
        </w:rPr>
      </w:pPr>
    </w:p>
    <w:p w:rsidR="00A225BF" w:rsidRDefault="00A225BF">
      <w:pPr>
        <w:pStyle w:val="Textoindependiente"/>
        <w:rPr>
          <w:rFonts w:ascii="Book Antiqua"/>
          <w:b/>
        </w:rPr>
      </w:pPr>
    </w:p>
    <w:p w:rsidR="00A225BF" w:rsidRDefault="00A225BF">
      <w:pPr>
        <w:pStyle w:val="Textoindependiente"/>
        <w:rPr>
          <w:rFonts w:ascii="Book Antiqua"/>
          <w:b/>
        </w:rPr>
      </w:pPr>
    </w:p>
    <w:p w:rsidR="00A225BF" w:rsidRDefault="00A60B48">
      <w:pPr>
        <w:pStyle w:val="Prrafodelista"/>
        <w:numPr>
          <w:ilvl w:val="0"/>
          <w:numId w:val="1"/>
        </w:numPr>
        <w:tabs>
          <w:tab w:val="left" w:pos="1182"/>
        </w:tabs>
        <w:spacing w:before="186"/>
        <w:rPr>
          <w:b/>
        </w:rPr>
      </w:pPr>
      <w:r>
        <w:rPr>
          <w:b/>
        </w:rPr>
        <w:t>Ideas</w:t>
      </w:r>
      <w:r>
        <w:rPr>
          <w:b/>
          <w:spacing w:val="-7"/>
        </w:rPr>
        <w:t xml:space="preserve"> </w:t>
      </w:r>
      <w:r>
        <w:rPr>
          <w:b/>
          <w:spacing w:val="-2"/>
        </w:rPr>
        <w:t>Generales</w:t>
      </w:r>
    </w:p>
    <w:p w:rsidR="00A225BF" w:rsidRDefault="00A225BF">
      <w:pPr>
        <w:pStyle w:val="Textoindependiente"/>
        <w:rPr>
          <w:rFonts w:ascii="Book Antiqua"/>
          <w:b/>
        </w:rPr>
      </w:pPr>
    </w:p>
    <w:p w:rsidR="00A225BF" w:rsidRDefault="00A225BF">
      <w:pPr>
        <w:pStyle w:val="Textoindependiente"/>
        <w:rPr>
          <w:rFonts w:ascii="Book Antiqua"/>
          <w:b/>
        </w:rPr>
      </w:pPr>
    </w:p>
    <w:p w:rsidR="00A225BF" w:rsidRDefault="00A60B48">
      <w:pPr>
        <w:pStyle w:val="Prrafodelista"/>
        <w:numPr>
          <w:ilvl w:val="1"/>
          <w:numId w:val="1"/>
        </w:numPr>
        <w:tabs>
          <w:tab w:val="left" w:pos="820"/>
        </w:tabs>
        <w:ind w:left="820" w:hanging="359"/>
        <w:rPr>
          <w:b/>
        </w:rPr>
      </w:pPr>
      <w:r>
        <w:rPr>
          <w:b/>
        </w:rPr>
        <w:t>Antecedentes</w:t>
      </w:r>
      <w:r>
        <w:rPr>
          <w:b/>
          <w:spacing w:val="-13"/>
        </w:rPr>
        <w:t xml:space="preserve"> </w:t>
      </w:r>
      <w:r>
        <w:rPr>
          <w:b/>
          <w:spacing w:val="-2"/>
        </w:rPr>
        <w:t>generales</w:t>
      </w:r>
    </w:p>
    <w:p w:rsidR="00A225BF" w:rsidRDefault="00A225BF">
      <w:pPr>
        <w:pStyle w:val="Textoindependiente"/>
        <w:rPr>
          <w:rFonts w:ascii="Book Antiqua"/>
          <w:b/>
        </w:rPr>
      </w:pPr>
    </w:p>
    <w:p w:rsidR="00A225BF" w:rsidRDefault="00A225BF">
      <w:pPr>
        <w:pStyle w:val="Textoindependiente"/>
        <w:spacing w:before="6"/>
        <w:rPr>
          <w:rFonts w:ascii="Book Antiqua"/>
          <w:b/>
          <w:sz w:val="20"/>
        </w:rPr>
      </w:pPr>
    </w:p>
    <w:p w:rsidR="00A225BF" w:rsidRDefault="00A60B48">
      <w:pPr>
        <w:pStyle w:val="Textoindependiente"/>
        <w:spacing w:line="259" w:lineRule="auto"/>
        <w:ind w:left="101" w:right="116"/>
        <w:jc w:val="both"/>
      </w:pPr>
      <w:r>
        <w:t xml:space="preserve">Prevenir los delitos contra la vida son un pilar </w:t>
      </w:r>
      <w:r>
        <w:t xml:space="preserve">esencial en un estado de derecho. Tal vez por el mismo motivo, la crisis de seguridad que atraviesa nuestro país ha generado tanta preocupación en la sociedad al haber incrementado el número y la brutalidad de estos </w:t>
      </w:r>
      <w:r>
        <w:rPr>
          <w:spacing w:val="-2"/>
        </w:rPr>
        <w:t>crímenes.</w:t>
      </w:r>
    </w:p>
    <w:p w:rsidR="00A225BF" w:rsidRDefault="00A60B48">
      <w:pPr>
        <w:spacing w:before="158" w:line="271" w:lineRule="auto"/>
        <w:ind w:left="101" w:right="118"/>
        <w:jc w:val="both"/>
        <w:rPr>
          <w:rFonts w:ascii="Book Antiqua" w:hAnsi="Book Antiqua"/>
          <w:i/>
        </w:rPr>
      </w:pPr>
      <w:r>
        <w:t>De acuerdo con el primer infor</w:t>
      </w:r>
      <w:r>
        <w:t>me nacional de homicidios consumados, desde el año 2018</w:t>
      </w:r>
      <w:r>
        <w:rPr>
          <w:spacing w:val="40"/>
        </w:rPr>
        <w:t xml:space="preserve"> </w:t>
      </w:r>
      <w:r>
        <w:t>y hasta el 2022, se evidencia un incremento en la tendencia de homicidios consumados, habiendo</w:t>
      </w:r>
      <w:r>
        <w:rPr>
          <w:spacing w:val="-1"/>
        </w:rPr>
        <w:t xml:space="preserve"> </w:t>
      </w:r>
      <w:r>
        <w:t>finalizado</w:t>
      </w:r>
      <w:r>
        <w:rPr>
          <w:spacing w:val="-1"/>
        </w:rPr>
        <w:t xml:space="preserve"> </w:t>
      </w:r>
      <w:r>
        <w:t>el</w:t>
      </w:r>
      <w:r>
        <w:rPr>
          <w:spacing w:val="-1"/>
        </w:rPr>
        <w:t xml:space="preserve"> </w:t>
      </w:r>
      <w:r>
        <w:t>año</w:t>
      </w:r>
      <w:r>
        <w:rPr>
          <w:spacing w:val="-4"/>
        </w:rPr>
        <w:t xml:space="preserve"> </w:t>
      </w:r>
      <w:r>
        <w:t>pasado</w:t>
      </w:r>
      <w:r>
        <w:rPr>
          <w:spacing w:val="-1"/>
        </w:rPr>
        <w:t xml:space="preserve"> </w:t>
      </w:r>
      <w:r>
        <w:t>con</w:t>
      </w:r>
      <w:r>
        <w:rPr>
          <w:spacing w:val="-3"/>
        </w:rPr>
        <w:t xml:space="preserve"> </w:t>
      </w:r>
      <w:r>
        <w:rPr>
          <w:rFonts w:ascii="Book Antiqua" w:hAnsi="Book Antiqua"/>
          <w:i/>
        </w:rPr>
        <w:t>“1.322</w:t>
      </w:r>
      <w:r>
        <w:rPr>
          <w:rFonts w:ascii="Book Antiqua" w:hAnsi="Book Antiqua"/>
          <w:i/>
          <w:spacing w:val="-1"/>
        </w:rPr>
        <w:t xml:space="preserve"> </w:t>
      </w:r>
      <w:r>
        <w:rPr>
          <w:rFonts w:ascii="Book Antiqua" w:hAnsi="Book Antiqua"/>
          <w:i/>
        </w:rPr>
        <w:t>víctimas”</w:t>
      </w:r>
      <w:r>
        <w:rPr>
          <w:vertAlign w:val="superscript"/>
        </w:rPr>
        <w:t>1</w:t>
      </w:r>
      <w:r>
        <w:t>.</w:t>
      </w:r>
      <w:r>
        <w:rPr>
          <w:spacing w:val="-2"/>
        </w:rPr>
        <w:t xml:space="preserve"> </w:t>
      </w:r>
      <w:r>
        <w:t>De</w:t>
      </w:r>
      <w:r>
        <w:rPr>
          <w:spacing w:val="-2"/>
        </w:rPr>
        <w:t xml:space="preserve"> </w:t>
      </w:r>
      <w:r>
        <w:t>este</w:t>
      </w:r>
      <w:r>
        <w:rPr>
          <w:spacing w:val="-4"/>
        </w:rPr>
        <w:t xml:space="preserve"> </w:t>
      </w:r>
      <w:r>
        <w:t>modo,</w:t>
      </w:r>
      <w:r>
        <w:rPr>
          <w:spacing w:val="-3"/>
        </w:rPr>
        <w:t xml:space="preserve"> </w:t>
      </w:r>
      <w:r>
        <w:rPr>
          <w:rFonts w:ascii="Book Antiqua" w:hAnsi="Book Antiqua"/>
          <w:i/>
        </w:rPr>
        <w:t>“en</w:t>
      </w:r>
      <w:r>
        <w:rPr>
          <w:rFonts w:ascii="Book Antiqua" w:hAnsi="Book Antiqua"/>
          <w:i/>
          <w:spacing w:val="-4"/>
        </w:rPr>
        <w:t xml:space="preserve"> </w:t>
      </w:r>
      <w:r>
        <w:rPr>
          <w:rFonts w:ascii="Book Antiqua" w:hAnsi="Book Antiqua"/>
          <w:i/>
        </w:rPr>
        <w:t>cinco</w:t>
      </w:r>
      <w:r>
        <w:rPr>
          <w:rFonts w:ascii="Book Antiqua" w:hAnsi="Book Antiqua"/>
          <w:i/>
          <w:spacing w:val="-1"/>
        </w:rPr>
        <w:t xml:space="preserve"> </w:t>
      </w:r>
      <w:r>
        <w:rPr>
          <w:rFonts w:ascii="Book Antiqua" w:hAnsi="Book Antiqua"/>
          <w:i/>
        </w:rPr>
        <w:t>años</w:t>
      </w:r>
      <w:r>
        <w:rPr>
          <w:rFonts w:ascii="Book Antiqua" w:hAnsi="Book Antiqua"/>
          <w:i/>
          <w:spacing w:val="-2"/>
        </w:rPr>
        <w:t xml:space="preserve"> </w:t>
      </w:r>
      <w:r>
        <w:rPr>
          <w:rFonts w:ascii="Book Antiqua" w:hAnsi="Book Antiqua"/>
          <w:i/>
        </w:rPr>
        <w:t>dichos</w:t>
      </w:r>
      <w:r>
        <w:rPr>
          <w:rFonts w:ascii="Book Antiqua" w:hAnsi="Book Antiqua"/>
          <w:i/>
        </w:rPr>
        <w:t xml:space="preserve"> delitos crecieron casi un 50%, pasando de una tasa de 4,5 a 6,7 asesinatos por cada 100 mil </w:t>
      </w:r>
      <w:r>
        <w:rPr>
          <w:rFonts w:ascii="Book Antiqua" w:hAnsi="Book Antiqua"/>
          <w:i/>
          <w:spacing w:val="-2"/>
        </w:rPr>
        <w:t>habitantes”</w:t>
      </w:r>
      <w:r>
        <w:rPr>
          <w:rFonts w:ascii="Book Antiqua" w:hAnsi="Book Antiqua"/>
          <w:i/>
          <w:spacing w:val="-2"/>
          <w:vertAlign w:val="superscript"/>
        </w:rPr>
        <w:t>2</w:t>
      </w:r>
      <w:r>
        <w:rPr>
          <w:rFonts w:ascii="Book Antiqua" w:hAnsi="Book Antiqua"/>
          <w:i/>
          <w:spacing w:val="-2"/>
        </w:rPr>
        <w:t>.</w:t>
      </w:r>
    </w:p>
    <w:p w:rsidR="00A225BF" w:rsidRDefault="00A60B48">
      <w:pPr>
        <w:pStyle w:val="Textoindependiente"/>
        <w:spacing w:before="156" w:line="259" w:lineRule="auto"/>
        <w:ind w:left="101" w:right="118"/>
        <w:jc w:val="both"/>
      </w:pPr>
      <w:r>
        <w:t>Es indiscutible que el acto de privar de la vida a una persona, sobre todo si esto se hace intencionalmente, constituye uno de los delitos más graves que se puede cometer.</w:t>
      </w:r>
    </w:p>
    <w:p w:rsidR="00A225BF" w:rsidRDefault="00A60B48">
      <w:pPr>
        <w:pStyle w:val="Textoindependiente"/>
        <w:spacing w:before="7"/>
        <w:rPr>
          <w:sz w:val="13"/>
        </w:rPr>
      </w:pPr>
      <w:r>
        <w:rPr>
          <w:noProof/>
        </w:rPr>
        <mc:AlternateContent>
          <mc:Choice Requires="wps">
            <w:drawing>
              <wp:anchor distT="0" distB="0" distL="0" distR="0" simplePos="0" relativeHeight="487587840" behindDoc="1" locked="0" layoutInCell="1" allowOverlap="1">
                <wp:simplePos x="0" y="0"/>
                <wp:positionH relativeFrom="page">
                  <wp:posOffset>1080516</wp:posOffset>
                </wp:positionH>
                <wp:positionV relativeFrom="paragraph">
                  <wp:posOffset>131485</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99" y="0"/>
                              </a:lnTo>
                            </a:path>
                          </a:pathLst>
                        </a:custGeom>
                        <a:ln w="47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E32FB4" id="Graphic 2" o:spid="_x0000_s1026" style="position:absolute;margin-left:85.1pt;margin-top:10.3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" path="m,l1828799,e" filled="f" strokeweight=".1323mm">
                <v:path arrowok="t"/>
                <w10:wrap type="topAndBottom" anchorx="page"/>
              </v:shape>
            </w:pict>
          </mc:Fallback>
        </mc:AlternateContent>
      </w:r>
    </w:p>
    <w:p w:rsidR="00A225BF" w:rsidRDefault="00A60B48">
      <w:pPr>
        <w:spacing w:before="115"/>
        <w:ind w:left="101" w:right="689" w:hanging="1"/>
        <w:rPr>
          <w:sz w:val="20"/>
        </w:rPr>
      </w:pPr>
      <w:r>
        <w:rPr>
          <w:rFonts w:ascii="Calibri" w:hAnsi="Calibri"/>
          <w:sz w:val="20"/>
          <w:vertAlign w:val="superscript"/>
        </w:rPr>
        <w:t>1</w:t>
      </w:r>
      <w:r>
        <w:rPr>
          <w:rFonts w:ascii="Calibri" w:hAnsi="Calibri"/>
          <w:spacing w:val="-1"/>
          <w:sz w:val="20"/>
        </w:rPr>
        <w:t xml:space="preserve"> </w:t>
      </w:r>
      <w:r>
        <w:rPr>
          <w:sz w:val="20"/>
        </w:rPr>
        <w:t>Subsecretaría</w:t>
      </w:r>
      <w:r>
        <w:rPr>
          <w:spacing w:val="-4"/>
          <w:sz w:val="20"/>
        </w:rPr>
        <w:t xml:space="preserve"> </w:t>
      </w:r>
      <w:r>
        <w:rPr>
          <w:sz w:val="20"/>
        </w:rPr>
        <w:t>de</w:t>
      </w:r>
      <w:r>
        <w:rPr>
          <w:spacing w:val="-2"/>
          <w:sz w:val="20"/>
        </w:rPr>
        <w:t xml:space="preserve"> </w:t>
      </w:r>
      <w:r>
        <w:rPr>
          <w:sz w:val="20"/>
        </w:rPr>
        <w:t>prevención</w:t>
      </w:r>
      <w:r>
        <w:rPr>
          <w:spacing w:val="-4"/>
          <w:sz w:val="20"/>
        </w:rPr>
        <w:t xml:space="preserve"> </w:t>
      </w:r>
      <w:r>
        <w:rPr>
          <w:sz w:val="20"/>
        </w:rPr>
        <w:t>del</w:t>
      </w:r>
      <w:r>
        <w:rPr>
          <w:spacing w:val="-4"/>
          <w:sz w:val="20"/>
        </w:rPr>
        <w:t xml:space="preserve"> </w:t>
      </w:r>
      <w:r>
        <w:rPr>
          <w:sz w:val="20"/>
        </w:rPr>
        <w:t>delito.</w:t>
      </w:r>
      <w:r>
        <w:rPr>
          <w:spacing w:val="-4"/>
          <w:sz w:val="20"/>
        </w:rPr>
        <w:t xml:space="preserve"> </w:t>
      </w:r>
      <w:r>
        <w:rPr>
          <w:sz w:val="20"/>
        </w:rPr>
        <w:t>Primer</w:t>
      </w:r>
      <w:r>
        <w:rPr>
          <w:spacing w:val="-3"/>
          <w:sz w:val="20"/>
        </w:rPr>
        <w:t xml:space="preserve"> </w:t>
      </w:r>
      <w:r>
        <w:rPr>
          <w:sz w:val="20"/>
        </w:rPr>
        <w:t>informe</w:t>
      </w:r>
      <w:r>
        <w:rPr>
          <w:spacing w:val="-2"/>
          <w:sz w:val="20"/>
        </w:rPr>
        <w:t xml:space="preserve"> </w:t>
      </w:r>
      <w:r>
        <w:rPr>
          <w:sz w:val="20"/>
        </w:rPr>
        <w:t>nacional</w:t>
      </w:r>
      <w:r>
        <w:rPr>
          <w:spacing w:val="-4"/>
          <w:sz w:val="20"/>
        </w:rPr>
        <w:t xml:space="preserve"> </w:t>
      </w:r>
      <w:r>
        <w:rPr>
          <w:sz w:val="20"/>
        </w:rPr>
        <w:t>de</w:t>
      </w:r>
      <w:r>
        <w:rPr>
          <w:spacing w:val="-4"/>
          <w:sz w:val="20"/>
        </w:rPr>
        <w:t xml:space="preserve"> </w:t>
      </w:r>
      <w:r>
        <w:rPr>
          <w:sz w:val="20"/>
        </w:rPr>
        <w:t>homicidios</w:t>
      </w:r>
      <w:r>
        <w:rPr>
          <w:spacing w:val="-3"/>
          <w:sz w:val="20"/>
        </w:rPr>
        <w:t xml:space="preserve"> </w:t>
      </w:r>
      <w:r>
        <w:rPr>
          <w:sz w:val="20"/>
        </w:rPr>
        <w:t xml:space="preserve">consumados. (Agosto 2023). Disponible en: </w:t>
      </w:r>
      <w:r>
        <w:rPr>
          <w:color w:val="0562C1"/>
          <w:sz w:val="20"/>
          <w:u w:val="single" w:color="0562C1"/>
        </w:rPr>
        <w:t>https://prevenciondehomicidios.cl/wp-</w:t>
      </w:r>
      <w:r>
        <w:rPr>
          <w:color w:val="0562C1"/>
          <w:sz w:val="20"/>
        </w:rPr>
        <w:t xml:space="preserve"> </w:t>
      </w:r>
      <w:r>
        <w:rPr>
          <w:color w:val="0562C1"/>
          <w:spacing w:val="-2"/>
          <w:sz w:val="20"/>
          <w:u w:val="single" w:color="0562C1"/>
        </w:rPr>
        <w:t>content/uploads/2023/07/Informe-homicidios-2018-2022.pdf</w:t>
      </w:r>
    </w:p>
    <w:p w:rsidR="00A225BF" w:rsidRDefault="00A60B48">
      <w:pPr>
        <w:spacing w:before="2"/>
        <w:ind w:left="101" w:right="416" w:hanging="1"/>
        <w:rPr>
          <w:sz w:val="20"/>
        </w:rPr>
      </w:pPr>
      <w:r>
        <w:rPr>
          <w:rFonts w:ascii="Calibri"/>
          <w:sz w:val="20"/>
          <w:vertAlign w:val="superscript"/>
        </w:rPr>
        <w:t>2</w:t>
      </w:r>
      <w:r>
        <w:rPr>
          <w:rFonts w:ascii="Calibri"/>
          <w:sz w:val="20"/>
        </w:rPr>
        <w:t xml:space="preserve"> </w:t>
      </w:r>
      <w:r>
        <w:rPr>
          <w:sz w:val="20"/>
        </w:rPr>
        <w:t xml:space="preserve">Bio Bio Chile. (Agosto 2023). Disponible en: </w:t>
      </w:r>
      <w:r>
        <w:rPr>
          <w:color w:val="0562C1"/>
          <w:spacing w:val="-2"/>
          <w:sz w:val="20"/>
          <w:u w:val="single" w:color="0562C1"/>
        </w:rPr>
        <w:t>https://</w:t>
      </w:r>
      <w:hyperlink r:id="rId6">
        <w:r>
          <w:rPr>
            <w:color w:val="0562C1"/>
            <w:spacing w:val="-2"/>
            <w:sz w:val="20"/>
            <w:u w:val="single" w:color="0562C1"/>
          </w:rPr>
          <w:t>www.biobiochile.cl/noticias/nacional/chile/2023/07/13/tasa-de-homicidios-en-chile-crecio-</w:t>
        </w:r>
      </w:hyperlink>
      <w:r>
        <w:rPr>
          <w:color w:val="0562C1"/>
          <w:spacing w:val="-2"/>
          <w:sz w:val="20"/>
        </w:rPr>
        <w:t xml:space="preserve"> </w:t>
      </w:r>
      <w:r>
        <w:rPr>
          <w:color w:val="0562C1"/>
          <w:spacing w:val="-2"/>
          <w:sz w:val="20"/>
          <w:u w:val="single" w:color="0562C1"/>
        </w:rPr>
        <w:t>dos-puntos-en-cuatro-anos-asesinatos-con-armas-de-fuego-suben-13.shtml</w:t>
      </w:r>
    </w:p>
    <w:p w:rsidR="00A225BF" w:rsidRDefault="00A225BF">
      <w:pPr>
        <w:rPr>
          <w:sz w:val="20"/>
        </w:rPr>
        <w:sectPr w:rsidR="00A225BF">
          <w:type w:val="continuous"/>
          <w:pgSz w:w="12240" w:h="15840"/>
          <w:pgMar w:top="1660" w:right="1580" w:bottom="280" w:left="1600" w:header="720" w:footer="720" w:gutter="0"/>
          <w:cols w:space="720"/>
        </w:sectPr>
      </w:pPr>
    </w:p>
    <w:p w:rsidR="00A225BF" w:rsidRDefault="00A60B48">
      <w:pPr>
        <w:spacing w:before="15" w:line="268" w:lineRule="auto"/>
        <w:ind w:left="101" w:right="117"/>
        <w:jc w:val="both"/>
      </w:pPr>
      <w:r>
        <w:lastRenderedPageBreak/>
        <w:t>Desde los inicios de la humanid</w:t>
      </w:r>
      <w:r>
        <w:t xml:space="preserve">ad, las sociedades han puesto un especial énfasis en proteger la vida al considerarlo el bien jurídico más importante. Así, </w:t>
      </w:r>
      <w:r>
        <w:rPr>
          <w:rFonts w:ascii="Book Antiqua" w:hAnsi="Book Antiqua"/>
          <w:i/>
        </w:rPr>
        <w:t>“la vida es el supremo bien de toda sociedad, y el derecho democrático parte de ese principio, solo mediante la vida puede el ser hu</w:t>
      </w:r>
      <w:r>
        <w:rPr>
          <w:rFonts w:ascii="Book Antiqua" w:hAnsi="Book Antiqua"/>
          <w:i/>
        </w:rPr>
        <w:t>mano realizar el despliegue de sus potenciales hacia la conquista de su liberación, así como ejercer los demás derechos”</w:t>
      </w:r>
      <w:r>
        <w:rPr>
          <w:rFonts w:ascii="Book Antiqua" w:hAnsi="Book Antiqua"/>
          <w:i/>
          <w:vertAlign w:val="superscript"/>
        </w:rPr>
        <w:t>3</w:t>
      </w:r>
      <w:r>
        <w:t>. Nuestro país no ha sido ajeno a esta forma de prohibir y sancionar aquellos delitos que, no sólo atemorizan a la sociedad, sino que a</w:t>
      </w:r>
      <w:r>
        <w:t xml:space="preserve">demás son </w:t>
      </w:r>
      <w:r>
        <w:rPr>
          <w:spacing w:val="-2"/>
        </w:rPr>
        <w:t>irreversibles.</w:t>
      </w:r>
    </w:p>
    <w:p w:rsidR="00A225BF" w:rsidRDefault="00A60B48">
      <w:pPr>
        <w:pStyle w:val="Textoindependiente"/>
        <w:spacing w:before="146" w:line="259" w:lineRule="auto"/>
        <w:ind w:left="101" w:right="117"/>
        <w:jc w:val="both"/>
      </w:pPr>
      <w:r>
        <w:t>En</w:t>
      </w:r>
      <w:r>
        <w:rPr>
          <w:spacing w:val="-5"/>
        </w:rPr>
        <w:t xml:space="preserve"> </w:t>
      </w:r>
      <w:r>
        <w:t>particular, nuestra</w:t>
      </w:r>
      <w:r>
        <w:rPr>
          <w:spacing w:val="-2"/>
        </w:rPr>
        <w:t xml:space="preserve"> </w:t>
      </w:r>
      <w:r>
        <w:t>legislación contempla</w:t>
      </w:r>
      <w:r>
        <w:rPr>
          <w:spacing w:val="-4"/>
        </w:rPr>
        <w:t xml:space="preserve"> </w:t>
      </w:r>
      <w:r>
        <w:t>un catálogo</w:t>
      </w:r>
      <w:r>
        <w:rPr>
          <w:spacing w:val="-1"/>
        </w:rPr>
        <w:t xml:space="preserve"> </w:t>
      </w:r>
      <w:r>
        <w:t>de</w:t>
      </w:r>
      <w:r>
        <w:rPr>
          <w:spacing w:val="-2"/>
        </w:rPr>
        <w:t xml:space="preserve"> </w:t>
      </w:r>
      <w:r>
        <w:t>delitos</w:t>
      </w:r>
      <w:r>
        <w:rPr>
          <w:spacing w:val="-5"/>
        </w:rPr>
        <w:t xml:space="preserve"> </w:t>
      </w:r>
      <w:r>
        <w:t>contra</w:t>
      </w:r>
      <w:r>
        <w:rPr>
          <w:spacing w:val="-2"/>
        </w:rPr>
        <w:t xml:space="preserve"> </w:t>
      </w:r>
      <w:r>
        <w:t>la</w:t>
      </w:r>
      <w:r>
        <w:rPr>
          <w:spacing w:val="-2"/>
        </w:rPr>
        <w:t xml:space="preserve"> </w:t>
      </w:r>
      <w:r>
        <w:t>vida,</w:t>
      </w:r>
      <w:r>
        <w:rPr>
          <w:spacing w:val="-4"/>
        </w:rPr>
        <w:t xml:space="preserve"> </w:t>
      </w:r>
      <w:r>
        <w:t>a los</w:t>
      </w:r>
      <w:r>
        <w:rPr>
          <w:spacing w:val="-3"/>
        </w:rPr>
        <w:t xml:space="preserve"> </w:t>
      </w:r>
      <w:r>
        <w:t>que ha sancionado con mayor penalidad dependiendo de circunstancias especiales como lo sería la existencia de una relación particular entre l</w:t>
      </w:r>
      <w:r>
        <w:t>a víctima y el autor (parricidio, femicidio, infanticidio), el ejecutar el homicidio de formas determinadas (Homicidio calificado por alevosía, por premio o promesa remuneratoria, o por beneficio económico o de otra naturaleza en provecho propio o de un te</w:t>
      </w:r>
      <w:r>
        <w:t>rcero, por medio de veneno, con ensañamiento o con premeditación) o bien de si con ocasión de la comisión de otro delito también se asesinó a la víctima (secuestro con homicidio, torturas con homicidio, robo con homicidio o violación con homicidio).</w:t>
      </w:r>
    </w:p>
    <w:p w:rsidR="00A225BF" w:rsidRDefault="00A60B48">
      <w:pPr>
        <w:pStyle w:val="Textoindependiente"/>
        <w:spacing w:before="159" w:line="259" w:lineRule="auto"/>
        <w:ind w:left="101" w:right="117"/>
        <w:jc w:val="both"/>
      </w:pPr>
      <w:r>
        <w:t>Dejando de lado el tipo penal del homicidio simple, que puede ser cometido de forma imprudente, es decir, sin la intención de matar, tal como ocurre con un accidente de tránsito o un supuesto de negligencia médica, un elemento común que tienen tanto los ho</w:t>
      </w:r>
      <w:r>
        <w:t>micidios calificados como los tipos de robo con homicidio, violación con homicidio y secuestro con homicidio, es el dolo. En tal sentido, sólo es posible sancionar estas conductas si quien las ejecuta tenía el conocimiento y la intención de perpetrarlas. C</w:t>
      </w:r>
      <w:r>
        <w:t>onsiderando lo anterior, resulta indiscutible que es más grave y debe ser sancionado de forma más dura quién comete un crimen con una particular forma de actuación que, por ejemplo, aumenta deliberadamente el sufrimiento de la víctima, pero también, querie</w:t>
      </w:r>
      <w:r>
        <w:t xml:space="preserve">ndo </w:t>
      </w:r>
      <w:r>
        <w:rPr>
          <w:spacing w:val="-2"/>
        </w:rPr>
        <w:t>cometerlo.</w:t>
      </w:r>
    </w:p>
    <w:p w:rsidR="00A225BF" w:rsidRDefault="00A60B48">
      <w:pPr>
        <w:pStyle w:val="Textoindependiente"/>
        <w:spacing w:before="157" w:line="259" w:lineRule="auto"/>
        <w:ind w:left="101" w:right="118"/>
        <w:jc w:val="both"/>
      </w:pPr>
      <w:r>
        <w:t>Con</w:t>
      </w:r>
      <w:r>
        <w:rPr>
          <w:spacing w:val="-4"/>
        </w:rPr>
        <w:t xml:space="preserve"> </w:t>
      </w:r>
      <w:r>
        <w:t>la</w:t>
      </w:r>
      <w:r>
        <w:rPr>
          <w:spacing w:val="-3"/>
        </w:rPr>
        <w:t xml:space="preserve"> </w:t>
      </w:r>
      <w:r>
        <w:t>abolición de</w:t>
      </w:r>
      <w:r>
        <w:rPr>
          <w:spacing w:val="-3"/>
        </w:rPr>
        <w:t xml:space="preserve"> </w:t>
      </w:r>
      <w:r>
        <w:t>la</w:t>
      </w:r>
      <w:r>
        <w:rPr>
          <w:spacing w:val="-1"/>
        </w:rPr>
        <w:t xml:space="preserve"> </w:t>
      </w:r>
      <w:r>
        <w:t>pena</w:t>
      </w:r>
      <w:r>
        <w:rPr>
          <w:spacing w:val="-3"/>
        </w:rPr>
        <w:t xml:space="preserve"> </w:t>
      </w:r>
      <w:r>
        <w:t>de</w:t>
      </w:r>
      <w:r>
        <w:rPr>
          <w:spacing w:val="-1"/>
        </w:rPr>
        <w:t xml:space="preserve"> </w:t>
      </w:r>
      <w:r>
        <w:t>muerte</w:t>
      </w:r>
      <w:r>
        <w:rPr>
          <w:spacing w:val="-3"/>
        </w:rPr>
        <w:t xml:space="preserve"> </w:t>
      </w:r>
      <w:r>
        <w:t>en</w:t>
      </w:r>
      <w:r>
        <w:rPr>
          <w:spacing w:val="-2"/>
        </w:rPr>
        <w:t xml:space="preserve"> </w:t>
      </w:r>
      <w:r>
        <w:t>la</w:t>
      </w:r>
      <w:r>
        <w:rPr>
          <w:spacing w:val="-3"/>
        </w:rPr>
        <w:t xml:space="preserve"> </w:t>
      </w:r>
      <w:r>
        <w:t>justicia</w:t>
      </w:r>
      <w:r>
        <w:rPr>
          <w:spacing w:val="-1"/>
        </w:rPr>
        <w:t xml:space="preserve"> </w:t>
      </w:r>
      <w:r>
        <w:t>ordinaria,</w:t>
      </w:r>
      <w:r>
        <w:rPr>
          <w:spacing w:val="-1"/>
        </w:rPr>
        <w:t xml:space="preserve"> </w:t>
      </w:r>
      <w:r>
        <w:t>el</w:t>
      </w:r>
      <w:r>
        <w:rPr>
          <w:spacing w:val="-1"/>
        </w:rPr>
        <w:t xml:space="preserve"> </w:t>
      </w:r>
      <w:r>
        <w:t>año 2000,</w:t>
      </w:r>
      <w:r>
        <w:rPr>
          <w:spacing w:val="-3"/>
        </w:rPr>
        <w:t xml:space="preserve"> </w:t>
      </w:r>
      <w:r>
        <w:t>momento</w:t>
      </w:r>
      <w:r>
        <w:rPr>
          <w:spacing w:val="-3"/>
        </w:rPr>
        <w:t xml:space="preserve"> </w:t>
      </w:r>
      <w:r>
        <w:t>en</w:t>
      </w:r>
      <w:r>
        <w:rPr>
          <w:spacing w:val="-2"/>
        </w:rPr>
        <w:t xml:space="preserve"> </w:t>
      </w:r>
      <w:r>
        <w:t xml:space="preserve">que la ley n°19.734, reemplazó esta sanción por la de presidio perpetuo calificado para los delitos en que el legislador consideró que la conducta debía </w:t>
      </w:r>
      <w:r>
        <w:t>ser sancionada de forma más dura por cuestiones de política criminal.</w:t>
      </w:r>
    </w:p>
    <w:p w:rsidR="00A225BF" w:rsidRDefault="00A60B48">
      <w:pPr>
        <w:pStyle w:val="Textoindependiente"/>
        <w:spacing w:before="160" w:line="259" w:lineRule="auto"/>
        <w:ind w:left="101" w:right="118"/>
        <w:jc w:val="both"/>
      </w:pPr>
      <w:r>
        <w:t>Así, el que el Código Penal establezca sanciones altas para desincentivar cierto tipo de conductas se fundamenta principalmente en la teoría de la prevención especial y prevención genera</w:t>
      </w:r>
      <w:r>
        <w:t>l. Lamentablemente, con</w:t>
      </w:r>
      <w:r>
        <w:rPr>
          <w:spacing w:val="-3"/>
        </w:rPr>
        <w:t xml:space="preserve"> </w:t>
      </w:r>
      <w:r>
        <w:t>el paso</w:t>
      </w:r>
      <w:r>
        <w:rPr>
          <w:spacing w:val="-1"/>
        </w:rPr>
        <w:t xml:space="preserve"> </w:t>
      </w:r>
      <w:r>
        <w:t>del tiempo</w:t>
      </w:r>
      <w:r>
        <w:rPr>
          <w:spacing w:val="-1"/>
        </w:rPr>
        <w:t xml:space="preserve"> </w:t>
      </w:r>
      <w:r>
        <w:t>comenzó</w:t>
      </w:r>
      <w:r>
        <w:rPr>
          <w:spacing w:val="-4"/>
        </w:rPr>
        <w:t xml:space="preserve"> </w:t>
      </w:r>
      <w:r>
        <w:t>a evidenciarse que algo estaba fallando en el sistema: las penas que el Código establece no son las que en la práctica se terminan implementando.</w:t>
      </w:r>
    </w:p>
    <w:p w:rsidR="00A225BF" w:rsidRDefault="00A225BF">
      <w:pPr>
        <w:pStyle w:val="Textoindependiente"/>
        <w:rPr>
          <w:sz w:val="20"/>
        </w:rPr>
      </w:pPr>
    </w:p>
    <w:p w:rsidR="00A225BF" w:rsidRDefault="00A60B48">
      <w:pPr>
        <w:pStyle w:val="Textoindependiente"/>
        <w:spacing w:before="10"/>
        <w:rPr>
          <w:sz w:val="14"/>
        </w:rPr>
      </w:pPr>
      <w:r>
        <w:rPr>
          <w:noProof/>
        </w:rPr>
        <mc:AlternateContent>
          <mc:Choice Requires="wps">
            <w:drawing>
              <wp:anchor distT="0" distB="0" distL="0" distR="0" simplePos="0" relativeHeight="487588352" behindDoc="1" locked="0" layoutInCell="1" allowOverlap="1">
                <wp:simplePos x="0" y="0"/>
                <wp:positionH relativeFrom="page">
                  <wp:posOffset>1080516</wp:posOffset>
                </wp:positionH>
                <wp:positionV relativeFrom="paragraph">
                  <wp:posOffset>141682</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99" y="0"/>
                              </a:lnTo>
                            </a:path>
                          </a:pathLst>
                        </a:custGeom>
                        <a:ln w="47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B3EE4C" id="Graphic 3" o:spid="_x0000_s1026" style="position:absolute;margin-left:85.1pt;margin-top:11.1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" path="m,l1828799,e" filled="f" strokeweight=".1323mm">
                <v:path arrowok="t"/>
                <w10:wrap type="topAndBottom" anchorx="page"/>
              </v:shape>
            </w:pict>
          </mc:Fallback>
        </mc:AlternateContent>
      </w:r>
    </w:p>
    <w:p w:rsidR="00A225BF" w:rsidRDefault="00A60B48">
      <w:pPr>
        <w:spacing w:before="117"/>
        <w:ind w:left="101" w:hanging="1"/>
        <w:rPr>
          <w:sz w:val="20"/>
        </w:rPr>
      </w:pPr>
      <w:r>
        <w:rPr>
          <w:rFonts w:ascii="Calibri" w:hAnsi="Calibri"/>
          <w:sz w:val="20"/>
          <w:vertAlign w:val="superscript"/>
        </w:rPr>
        <w:t>3</w:t>
      </w:r>
      <w:r>
        <w:rPr>
          <w:rFonts w:ascii="Calibri" w:hAnsi="Calibri"/>
          <w:spacing w:val="-1"/>
          <w:sz w:val="20"/>
        </w:rPr>
        <w:t xml:space="preserve"> </w:t>
      </w:r>
      <w:r>
        <w:rPr>
          <w:sz w:val="20"/>
        </w:rPr>
        <w:t>Gianni</w:t>
      </w:r>
      <w:r>
        <w:rPr>
          <w:spacing w:val="-4"/>
          <w:sz w:val="20"/>
        </w:rPr>
        <w:t xml:space="preserve"> </w:t>
      </w:r>
      <w:r>
        <w:rPr>
          <w:sz w:val="20"/>
        </w:rPr>
        <w:t>E.</w:t>
      </w:r>
      <w:r>
        <w:rPr>
          <w:spacing w:val="-2"/>
          <w:sz w:val="20"/>
        </w:rPr>
        <w:t xml:space="preserve"> </w:t>
      </w:r>
      <w:r>
        <w:rPr>
          <w:sz w:val="20"/>
        </w:rPr>
        <w:t>Piva</w:t>
      </w:r>
      <w:r>
        <w:rPr>
          <w:spacing w:val="-2"/>
          <w:sz w:val="20"/>
        </w:rPr>
        <w:t xml:space="preserve"> </w:t>
      </w:r>
      <w:r>
        <w:rPr>
          <w:sz w:val="20"/>
        </w:rPr>
        <w:t>Torres.</w:t>
      </w:r>
      <w:r>
        <w:rPr>
          <w:spacing w:val="-2"/>
          <w:sz w:val="20"/>
        </w:rPr>
        <w:t xml:space="preserve"> </w:t>
      </w:r>
      <w:r>
        <w:rPr>
          <w:sz w:val="20"/>
        </w:rPr>
        <w:t>(Agosto</w:t>
      </w:r>
      <w:r>
        <w:rPr>
          <w:spacing w:val="-3"/>
          <w:sz w:val="20"/>
        </w:rPr>
        <w:t xml:space="preserve"> </w:t>
      </w:r>
      <w:r>
        <w:rPr>
          <w:sz w:val="20"/>
        </w:rPr>
        <w:t>2023).</w:t>
      </w:r>
      <w:r>
        <w:rPr>
          <w:spacing w:val="-4"/>
          <w:sz w:val="20"/>
        </w:rPr>
        <w:t xml:space="preserve"> </w:t>
      </w:r>
      <w:r>
        <w:rPr>
          <w:sz w:val="20"/>
        </w:rPr>
        <w:t>Temas</w:t>
      </w:r>
      <w:r>
        <w:rPr>
          <w:spacing w:val="-3"/>
          <w:sz w:val="20"/>
        </w:rPr>
        <w:t xml:space="preserve"> </w:t>
      </w:r>
      <w:r>
        <w:rPr>
          <w:sz w:val="20"/>
        </w:rPr>
        <w:t>de</w:t>
      </w:r>
      <w:r>
        <w:rPr>
          <w:spacing w:val="-2"/>
          <w:sz w:val="20"/>
        </w:rPr>
        <w:t xml:space="preserve"> </w:t>
      </w:r>
      <w:r>
        <w:rPr>
          <w:sz w:val="20"/>
        </w:rPr>
        <w:t>derecho</w:t>
      </w:r>
      <w:r>
        <w:rPr>
          <w:spacing w:val="-3"/>
          <w:sz w:val="20"/>
        </w:rPr>
        <w:t xml:space="preserve"> </w:t>
      </w:r>
      <w:r>
        <w:rPr>
          <w:sz w:val="20"/>
        </w:rPr>
        <w:t>penal</w:t>
      </w:r>
      <w:r>
        <w:rPr>
          <w:spacing w:val="-2"/>
          <w:sz w:val="20"/>
        </w:rPr>
        <w:t xml:space="preserve"> </w:t>
      </w:r>
      <w:r>
        <w:rPr>
          <w:sz w:val="20"/>
        </w:rPr>
        <w:t>chileno/</w:t>
      </w:r>
      <w:r>
        <w:rPr>
          <w:spacing w:val="-4"/>
          <w:sz w:val="20"/>
        </w:rPr>
        <w:t xml:space="preserve"> </w:t>
      </w:r>
      <w:r>
        <w:rPr>
          <w:sz w:val="20"/>
        </w:rPr>
        <w:t>comparado. El</w:t>
      </w:r>
      <w:r>
        <w:rPr>
          <w:spacing w:val="-5"/>
          <w:sz w:val="20"/>
        </w:rPr>
        <w:t xml:space="preserve"> </w:t>
      </w:r>
      <w:r>
        <w:rPr>
          <w:sz w:val="20"/>
        </w:rPr>
        <w:t>homicidio</w:t>
      </w:r>
      <w:r>
        <w:rPr>
          <w:spacing w:val="-3"/>
          <w:sz w:val="20"/>
        </w:rPr>
        <w:t xml:space="preserve"> </w:t>
      </w:r>
      <w:r>
        <w:rPr>
          <w:sz w:val="20"/>
        </w:rPr>
        <w:t>y sus modalidades.</w:t>
      </w:r>
      <w:r>
        <w:rPr>
          <w:spacing w:val="40"/>
          <w:sz w:val="20"/>
        </w:rPr>
        <w:t xml:space="preserve"> </w:t>
      </w:r>
      <w:r>
        <w:rPr>
          <w:sz w:val="20"/>
        </w:rPr>
        <w:t>Pág. 30.</w:t>
      </w:r>
    </w:p>
    <w:p w:rsidR="00A225BF" w:rsidRDefault="00A225BF">
      <w:pPr>
        <w:rPr>
          <w:sz w:val="20"/>
        </w:rPr>
        <w:sectPr w:rsidR="00A225BF">
          <w:pgSz w:w="12240" w:h="15840"/>
          <w:pgMar w:top="1400" w:right="1580" w:bottom="280" w:left="1600" w:header="720" w:footer="720" w:gutter="0"/>
          <w:cols w:space="720"/>
        </w:sectPr>
      </w:pPr>
    </w:p>
    <w:p w:rsidR="00A225BF" w:rsidRDefault="00A60B48">
      <w:pPr>
        <w:pStyle w:val="Textoindependiente"/>
        <w:spacing w:before="15" w:line="259" w:lineRule="auto"/>
        <w:ind w:left="101" w:right="116"/>
        <w:jc w:val="both"/>
      </w:pPr>
      <w:r>
        <w:lastRenderedPageBreak/>
        <w:t>Lo que explica esto se relaciona con el particular sistema de determinación de penas que contempla nuestro Código Penal, que, entre otras cosas, lleva a que, existiendo varias atenuantes, el juez termina sancionando con una pena inferior a la que aparece c</w:t>
      </w:r>
      <w:r>
        <w:t>ontemplada en el Código.</w:t>
      </w:r>
    </w:p>
    <w:p w:rsidR="00A225BF" w:rsidRDefault="00A60B48">
      <w:pPr>
        <w:pStyle w:val="Textoindependiente"/>
        <w:spacing w:before="160" w:line="259" w:lineRule="auto"/>
        <w:ind w:left="101" w:right="116"/>
        <w:jc w:val="both"/>
      </w:pPr>
      <w:r>
        <w:t>De este modo, no existe una coherencia entre la sanción que promete</w:t>
      </w:r>
      <w:r>
        <w:rPr>
          <w:spacing w:val="-1"/>
        </w:rPr>
        <w:t xml:space="preserve"> </w:t>
      </w:r>
      <w:r>
        <w:t>el sistema</w:t>
      </w:r>
      <w:r>
        <w:rPr>
          <w:spacing w:val="-1"/>
        </w:rPr>
        <w:t xml:space="preserve"> </w:t>
      </w:r>
      <w:r>
        <w:t>punitivo y cómo realmente se sanciona a quienes cometen estos delitos. Si bien han existido avances recientes en la legislación, que, por ejemplo, impid</w:t>
      </w:r>
      <w:r>
        <w:t>en que se apliquen penas sustitutivas a las penas privativas de libertad de ciertos delitos, entre los que hay varios delitos contra la vida, la sensación de impunidad sigue presente en la sociedad.</w:t>
      </w:r>
    </w:p>
    <w:p w:rsidR="00A225BF" w:rsidRDefault="00A60B48">
      <w:pPr>
        <w:pStyle w:val="Textoindependiente"/>
        <w:spacing w:before="157" w:line="259" w:lineRule="auto"/>
        <w:ind w:left="101" w:right="117"/>
        <w:jc w:val="both"/>
      </w:pPr>
      <w:r>
        <w:t>En el mismo sentido, a pesar de que varias modificaciones</w:t>
      </w:r>
      <w:r>
        <w:t xml:space="preserve"> legales se han centrado en restringir</w:t>
      </w:r>
      <w:r>
        <w:rPr>
          <w:spacing w:val="-5"/>
        </w:rPr>
        <w:t xml:space="preserve"> </w:t>
      </w:r>
      <w:r>
        <w:t>el acceso</w:t>
      </w:r>
      <w:r>
        <w:rPr>
          <w:spacing w:val="-4"/>
        </w:rPr>
        <w:t xml:space="preserve"> </w:t>
      </w:r>
      <w:r>
        <w:t>a</w:t>
      </w:r>
      <w:r>
        <w:rPr>
          <w:spacing w:val="-2"/>
        </w:rPr>
        <w:t xml:space="preserve"> </w:t>
      </w:r>
      <w:r>
        <w:t>la</w:t>
      </w:r>
      <w:r>
        <w:rPr>
          <w:spacing w:val="-4"/>
        </w:rPr>
        <w:t xml:space="preserve"> </w:t>
      </w:r>
      <w:r>
        <w:t>libertad</w:t>
      </w:r>
      <w:r>
        <w:rPr>
          <w:spacing w:val="-2"/>
        </w:rPr>
        <w:t xml:space="preserve"> </w:t>
      </w:r>
      <w:r>
        <w:t>condicional,</w:t>
      </w:r>
      <w:r>
        <w:rPr>
          <w:spacing w:val="-4"/>
        </w:rPr>
        <w:t xml:space="preserve"> </w:t>
      </w:r>
      <w:r>
        <w:t>(que</w:t>
      </w:r>
      <w:r>
        <w:rPr>
          <w:spacing w:val="-2"/>
        </w:rPr>
        <w:t xml:space="preserve"> </w:t>
      </w:r>
      <w:r>
        <w:t>para</w:t>
      </w:r>
      <w:r>
        <w:rPr>
          <w:spacing w:val="-4"/>
        </w:rPr>
        <w:t xml:space="preserve"> </w:t>
      </w:r>
      <w:r>
        <w:t>gran</w:t>
      </w:r>
      <w:r>
        <w:rPr>
          <w:spacing w:val="-3"/>
        </w:rPr>
        <w:t xml:space="preserve"> </w:t>
      </w:r>
      <w:r>
        <w:t>parte</w:t>
      </w:r>
      <w:r>
        <w:rPr>
          <w:spacing w:val="-4"/>
        </w:rPr>
        <w:t xml:space="preserve"> </w:t>
      </w:r>
      <w:r>
        <w:t>de</w:t>
      </w:r>
      <w:r>
        <w:rPr>
          <w:spacing w:val="-4"/>
        </w:rPr>
        <w:t xml:space="preserve"> </w:t>
      </w:r>
      <w:r>
        <w:t>los</w:t>
      </w:r>
      <w:r>
        <w:rPr>
          <w:spacing w:val="-5"/>
        </w:rPr>
        <w:t xml:space="preserve"> </w:t>
      </w:r>
      <w:r>
        <w:t>delitos</w:t>
      </w:r>
      <w:r>
        <w:rPr>
          <w:spacing w:val="-3"/>
        </w:rPr>
        <w:t xml:space="preserve"> </w:t>
      </w:r>
      <w:r>
        <w:t>que</w:t>
      </w:r>
      <w:r>
        <w:rPr>
          <w:spacing w:val="-2"/>
        </w:rPr>
        <w:t xml:space="preserve"> </w:t>
      </w:r>
      <w:r>
        <w:t>atentan contra la vida, requieren del cumplimiento de 2/3 de la pena, salvo que la sanción</w:t>
      </w:r>
      <w:r>
        <w:rPr>
          <w:spacing w:val="40"/>
        </w:rPr>
        <w:t xml:space="preserve"> </w:t>
      </w:r>
      <w:r>
        <w:t>impuesta sea la de presidio perpetuo o presidio p</w:t>
      </w:r>
      <w:r>
        <w:t>erpetuo calificado), la población y los familiares de las víctimas de estos delitos siguen reprochándole a la justicia que las sanciones aplicadas son bajísimas.</w:t>
      </w:r>
    </w:p>
    <w:p w:rsidR="00A225BF" w:rsidRDefault="00A60B48">
      <w:pPr>
        <w:pStyle w:val="Textoindependiente"/>
        <w:spacing w:before="160" w:line="259" w:lineRule="auto"/>
        <w:ind w:left="101" w:right="118"/>
        <w:jc w:val="both"/>
      </w:pPr>
      <w:r>
        <w:t>Así, llama la atención cómo en causas donde se ha terminado con la vida de una o más personas,</w:t>
      </w:r>
      <w:r>
        <w:rPr>
          <w:spacing w:val="-1"/>
        </w:rPr>
        <w:t xml:space="preserve"> </w:t>
      </w:r>
      <w:r>
        <w:t>las condenas</w:t>
      </w:r>
      <w:r>
        <w:rPr>
          <w:spacing w:val="-2"/>
        </w:rPr>
        <w:t xml:space="preserve"> </w:t>
      </w:r>
      <w:r>
        <w:t>que</w:t>
      </w:r>
      <w:r>
        <w:rPr>
          <w:spacing w:val="-3"/>
        </w:rPr>
        <w:t xml:space="preserve"> </w:t>
      </w:r>
      <w:r>
        <w:t>se</w:t>
      </w:r>
      <w:r>
        <w:rPr>
          <w:spacing w:val="-1"/>
        </w:rPr>
        <w:t xml:space="preserve"> </w:t>
      </w:r>
      <w:r>
        <w:t>logran</w:t>
      </w:r>
      <w:r>
        <w:rPr>
          <w:spacing w:val="-2"/>
        </w:rPr>
        <w:t xml:space="preserve"> </w:t>
      </w:r>
      <w:r>
        <w:t>son</w:t>
      </w:r>
      <w:r>
        <w:rPr>
          <w:spacing w:val="-4"/>
        </w:rPr>
        <w:t xml:space="preserve"> </w:t>
      </w:r>
      <w:r>
        <w:t>de</w:t>
      </w:r>
      <w:r>
        <w:rPr>
          <w:spacing w:val="-1"/>
        </w:rPr>
        <w:t xml:space="preserve"> </w:t>
      </w:r>
      <w:r>
        <w:t>12</w:t>
      </w:r>
      <w:r>
        <w:rPr>
          <w:spacing w:val="-1"/>
        </w:rPr>
        <w:t xml:space="preserve"> </w:t>
      </w:r>
      <w:r>
        <w:t>años</w:t>
      </w:r>
      <w:r>
        <w:rPr>
          <w:spacing w:val="-2"/>
        </w:rPr>
        <w:t xml:space="preserve"> </w:t>
      </w:r>
      <w:r>
        <w:t>o</w:t>
      </w:r>
      <w:r>
        <w:rPr>
          <w:spacing w:val="-3"/>
        </w:rPr>
        <w:t xml:space="preserve"> </w:t>
      </w:r>
      <w:r>
        <w:t>15</w:t>
      </w:r>
      <w:r>
        <w:rPr>
          <w:spacing w:val="-1"/>
        </w:rPr>
        <w:t xml:space="preserve"> </w:t>
      </w:r>
      <w:r>
        <w:t>años</w:t>
      </w:r>
      <w:r>
        <w:rPr>
          <w:vertAlign w:val="superscript"/>
        </w:rPr>
        <w:t>4</w:t>
      </w:r>
      <w:r>
        <w:t xml:space="preserve"> en</w:t>
      </w:r>
      <w:r>
        <w:rPr>
          <w:spacing w:val="-4"/>
        </w:rPr>
        <w:t xml:space="preserve"> </w:t>
      </w:r>
      <w:r>
        <w:t>homicidios</w:t>
      </w:r>
      <w:r>
        <w:rPr>
          <w:spacing w:val="-4"/>
        </w:rPr>
        <w:t xml:space="preserve"> </w:t>
      </w:r>
      <w:r>
        <w:t>simples, o</w:t>
      </w:r>
      <w:r>
        <w:rPr>
          <w:spacing w:val="-3"/>
        </w:rPr>
        <w:t xml:space="preserve"> </w:t>
      </w:r>
      <w:r>
        <w:t>de igualmente 12</w:t>
      </w:r>
      <w:r>
        <w:rPr>
          <w:vertAlign w:val="superscript"/>
        </w:rPr>
        <w:t>5</w:t>
      </w:r>
      <w:r>
        <w:t>, 15</w:t>
      </w:r>
      <w:r>
        <w:rPr>
          <w:vertAlign w:val="superscript"/>
        </w:rPr>
        <w:t>6</w:t>
      </w:r>
      <w:r>
        <w:t>,</w:t>
      </w:r>
      <w:r>
        <w:rPr>
          <w:spacing w:val="40"/>
        </w:rPr>
        <w:t xml:space="preserve"> </w:t>
      </w:r>
      <w:r>
        <w:t>17</w:t>
      </w:r>
      <w:r>
        <w:rPr>
          <w:vertAlign w:val="superscript"/>
        </w:rPr>
        <w:t>7</w:t>
      </w:r>
      <w:r>
        <w:t xml:space="preserve"> o 18</w:t>
      </w:r>
      <w:r>
        <w:rPr>
          <w:vertAlign w:val="superscript"/>
        </w:rPr>
        <w:t>8</w:t>
      </w:r>
      <w:r>
        <w:t xml:space="preserve"> años para casos de homicidios calificados.</w:t>
      </w:r>
    </w:p>
    <w:p w:rsidR="00A225BF" w:rsidRDefault="00A60B48">
      <w:pPr>
        <w:pStyle w:val="Textoindependiente"/>
        <w:spacing w:before="159" w:line="259" w:lineRule="auto"/>
        <w:ind w:left="101" w:right="118"/>
        <w:jc w:val="both"/>
      </w:pPr>
      <w:r>
        <w:t>De este modo, a pesar de que el legislador ha contemplado la pena de presidio perpetuo simple (esto es, que sólo se podrá postular a la libertad condicional una vez cumplidos 20 años</w:t>
      </w:r>
      <w:r>
        <w:rPr>
          <w:spacing w:val="-2"/>
        </w:rPr>
        <w:t xml:space="preserve"> </w:t>
      </w:r>
      <w:r>
        <w:t>de</w:t>
      </w:r>
      <w:r>
        <w:rPr>
          <w:spacing w:val="-3"/>
        </w:rPr>
        <w:t xml:space="preserve"> </w:t>
      </w:r>
      <w:r>
        <w:t>condena)</w:t>
      </w:r>
      <w:r>
        <w:rPr>
          <w:spacing w:val="-2"/>
        </w:rPr>
        <w:t xml:space="preserve"> </w:t>
      </w:r>
      <w:r>
        <w:t>para</w:t>
      </w:r>
      <w:r>
        <w:rPr>
          <w:spacing w:val="-6"/>
        </w:rPr>
        <w:t xml:space="preserve"> </w:t>
      </w:r>
      <w:r>
        <w:t>los</w:t>
      </w:r>
      <w:r>
        <w:rPr>
          <w:spacing w:val="-2"/>
        </w:rPr>
        <w:t xml:space="preserve"> </w:t>
      </w:r>
      <w:r>
        <w:t>homicidios</w:t>
      </w:r>
      <w:r>
        <w:rPr>
          <w:spacing w:val="-2"/>
        </w:rPr>
        <w:t xml:space="preserve"> </w:t>
      </w:r>
      <w:r>
        <w:t>calificados,</w:t>
      </w:r>
      <w:r>
        <w:rPr>
          <w:spacing w:val="-1"/>
        </w:rPr>
        <w:t xml:space="preserve"> </w:t>
      </w:r>
      <w:r>
        <w:t>las</w:t>
      </w:r>
      <w:r>
        <w:rPr>
          <w:spacing w:val="-4"/>
        </w:rPr>
        <w:t xml:space="preserve"> </w:t>
      </w:r>
      <w:r>
        <w:t>sanciones</w:t>
      </w:r>
      <w:r>
        <w:rPr>
          <w:spacing w:val="-2"/>
        </w:rPr>
        <w:t xml:space="preserve"> </w:t>
      </w:r>
      <w:r>
        <w:t>que</w:t>
      </w:r>
      <w:r>
        <w:rPr>
          <w:spacing w:val="-3"/>
        </w:rPr>
        <w:t xml:space="preserve"> </w:t>
      </w:r>
      <w:r>
        <w:t>se</w:t>
      </w:r>
      <w:r>
        <w:rPr>
          <w:spacing w:val="-1"/>
        </w:rPr>
        <w:t xml:space="preserve"> </w:t>
      </w:r>
      <w:r>
        <w:t>imponen</w:t>
      </w:r>
      <w:r>
        <w:rPr>
          <w:spacing w:val="-6"/>
        </w:rPr>
        <w:t xml:space="preserve"> </w:t>
      </w:r>
      <w:r>
        <w:t>son</w:t>
      </w:r>
      <w:r>
        <w:rPr>
          <w:spacing w:val="-4"/>
        </w:rPr>
        <w:t xml:space="preserve"> </w:t>
      </w:r>
      <w:r>
        <w:t>mucho más bajas, sólo logrando obtener condenas de presidio perpetuo en aquellos casos de crónica roja en que los crímenes fueron cometidos con tal brutalidad que los medios y la sociedad han puesto el foco en ellos, tal como sería el caso de Fernanda</w:t>
      </w:r>
      <w:r>
        <w:t xml:space="preserve"> Maciel, donde el autor fue condenado por los delitos de violación con homicidio y aborto a la pena de presidio</w:t>
      </w:r>
      <w:r>
        <w:rPr>
          <w:spacing w:val="27"/>
        </w:rPr>
        <w:t xml:space="preserve"> </w:t>
      </w:r>
      <w:r>
        <w:t>perpetuo</w:t>
      </w:r>
      <w:r>
        <w:rPr>
          <w:spacing w:val="28"/>
        </w:rPr>
        <w:t xml:space="preserve"> </w:t>
      </w:r>
      <w:r>
        <w:t>calificado</w:t>
      </w:r>
      <w:r>
        <w:rPr>
          <w:vertAlign w:val="superscript"/>
        </w:rPr>
        <w:t>9</w:t>
      </w:r>
      <w:r>
        <w:rPr>
          <w:spacing w:val="29"/>
        </w:rPr>
        <w:t xml:space="preserve"> </w:t>
      </w:r>
      <w:r>
        <w:t>o</w:t>
      </w:r>
      <w:r>
        <w:rPr>
          <w:spacing w:val="28"/>
        </w:rPr>
        <w:t xml:space="preserve"> </w:t>
      </w:r>
      <w:r>
        <w:t>el</w:t>
      </w:r>
      <w:r>
        <w:rPr>
          <w:spacing w:val="30"/>
        </w:rPr>
        <w:t xml:space="preserve"> </w:t>
      </w:r>
      <w:r>
        <w:t>caso</w:t>
      </w:r>
      <w:r>
        <w:rPr>
          <w:spacing w:val="27"/>
        </w:rPr>
        <w:t xml:space="preserve"> </w:t>
      </w:r>
      <w:r>
        <w:t>del</w:t>
      </w:r>
      <w:r>
        <w:rPr>
          <w:spacing w:val="26"/>
        </w:rPr>
        <w:t xml:space="preserve"> </w:t>
      </w:r>
      <w:r>
        <w:t>profesor</w:t>
      </w:r>
      <w:r>
        <w:rPr>
          <w:spacing w:val="28"/>
        </w:rPr>
        <w:t xml:space="preserve"> </w:t>
      </w:r>
      <w:r>
        <w:t>Nibaldo</w:t>
      </w:r>
      <w:r>
        <w:rPr>
          <w:spacing w:val="27"/>
        </w:rPr>
        <w:t xml:space="preserve"> </w:t>
      </w:r>
      <w:r>
        <w:t>Villegas,</w:t>
      </w:r>
      <w:r>
        <w:rPr>
          <w:spacing w:val="29"/>
        </w:rPr>
        <w:t xml:space="preserve"> </w:t>
      </w:r>
      <w:r>
        <w:t>donde</w:t>
      </w:r>
      <w:r>
        <w:rPr>
          <w:spacing w:val="28"/>
        </w:rPr>
        <w:t xml:space="preserve"> </w:t>
      </w:r>
      <w:r>
        <w:t>también</w:t>
      </w:r>
      <w:r>
        <w:rPr>
          <w:spacing w:val="30"/>
        </w:rPr>
        <w:t xml:space="preserve"> </w:t>
      </w:r>
      <w:r>
        <w:rPr>
          <w:spacing w:val="-5"/>
        </w:rPr>
        <w:t>se</w:t>
      </w:r>
    </w:p>
    <w:p w:rsidR="00A225BF" w:rsidRDefault="00A225BF">
      <w:pPr>
        <w:pStyle w:val="Textoindependiente"/>
        <w:rPr>
          <w:sz w:val="20"/>
        </w:rPr>
      </w:pPr>
    </w:p>
    <w:p w:rsidR="00A225BF" w:rsidRDefault="00A225BF">
      <w:pPr>
        <w:pStyle w:val="Textoindependiente"/>
        <w:rPr>
          <w:sz w:val="20"/>
        </w:rPr>
      </w:pPr>
    </w:p>
    <w:p w:rsidR="00A225BF" w:rsidRDefault="00A60B48">
      <w:pPr>
        <w:pStyle w:val="Textoindependiente"/>
        <w:spacing w:before="4"/>
        <w:rPr>
          <w:sz w:val="10"/>
        </w:rPr>
      </w:pPr>
      <w:r>
        <w:rPr>
          <w:noProof/>
        </w:rPr>
        <mc:AlternateContent>
          <mc:Choice Requires="wps">
            <w:drawing>
              <wp:anchor distT="0" distB="0" distL="0" distR="0" simplePos="0" relativeHeight="487588864" behindDoc="1" locked="0" layoutInCell="1" allowOverlap="1">
                <wp:simplePos x="0" y="0"/>
                <wp:positionH relativeFrom="page">
                  <wp:posOffset>1080516</wp:posOffset>
                </wp:positionH>
                <wp:positionV relativeFrom="paragraph">
                  <wp:posOffset>103518</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99" y="0"/>
                              </a:lnTo>
                            </a:path>
                          </a:pathLst>
                        </a:custGeom>
                        <a:ln w="47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3C422C" id="Graphic 4" o:spid="_x0000_s1026" style="position:absolute;margin-left:85.1pt;margin-top:8.1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" path="m,l1828799,e" filled="f" strokeweight=".1323mm">
                <v:path arrowok="t"/>
                <w10:wrap type="topAndBottom" anchorx="page"/>
              </v:shape>
            </w:pict>
          </mc:Fallback>
        </mc:AlternateContent>
      </w:r>
    </w:p>
    <w:p w:rsidR="00A225BF" w:rsidRDefault="00A60B48">
      <w:pPr>
        <w:spacing w:before="117"/>
        <w:ind w:left="101" w:right="583" w:hanging="1"/>
        <w:rPr>
          <w:sz w:val="20"/>
        </w:rPr>
      </w:pPr>
      <w:r>
        <w:rPr>
          <w:rFonts w:ascii="Calibri"/>
          <w:sz w:val="20"/>
          <w:vertAlign w:val="superscript"/>
        </w:rPr>
        <w:t>4</w:t>
      </w:r>
      <w:r>
        <w:rPr>
          <w:rFonts w:ascii="Calibri"/>
          <w:spacing w:val="-12"/>
          <w:sz w:val="20"/>
        </w:rPr>
        <w:t xml:space="preserve"> </w:t>
      </w:r>
      <w:r>
        <w:rPr>
          <w:color w:val="0562C1"/>
          <w:sz w:val="20"/>
          <w:u w:val="single" w:color="0562C1"/>
        </w:rPr>
        <w:t>https://laserenaonline.cl/2023/08/09/15-anos-y-un-dia-para-autor-de-homicidio-consumado-y-</w:t>
      </w:r>
      <w:r>
        <w:rPr>
          <w:color w:val="0562C1"/>
          <w:sz w:val="20"/>
        </w:rPr>
        <w:t xml:space="preserve"> </w:t>
      </w:r>
      <w:r>
        <w:rPr>
          <w:color w:val="0562C1"/>
          <w:spacing w:val="-2"/>
          <w:sz w:val="20"/>
          <w:u w:val="single" w:color="0562C1"/>
        </w:rPr>
        <w:t>frustrado-en-las-companias/</w:t>
      </w:r>
    </w:p>
    <w:p w:rsidR="00A225BF" w:rsidRDefault="00A60B48">
      <w:pPr>
        <w:spacing w:before="1"/>
        <w:ind w:left="101" w:right="611" w:hanging="1"/>
        <w:rPr>
          <w:sz w:val="20"/>
        </w:rPr>
      </w:pPr>
      <w:r>
        <w:rPr>
          <w:rFonts w:ascii="Calibri"/>
          <w:sz w:val="20"/>
          <w:vertAlign w:val="superscript"/>
        </w:rPr>
        <w:t>5</w:t>
      </w:r>
      <w:r>
        <w:rPr>
          <w:rFonts w:ascii="Calibri"/>
          <w:spacing w:val="-12"/>
          <w:sz w:val="20"/>
        </w:rPr>
        <w:t xml:space="preserve"> </w:t>
      </w:r>
      <w:r>
        <w:rPr>
          <w:color w:val="0562C1"/>
          <w:sz w:val="20"/>
          <w:u w:val="single" w:color="0562C1"/>
        </w:rPr>
        <w:t>https://</w:t>
      </w:r>
      <w:hyperlink r:id="rId7">
        <w:r>
          <w:rPr>
            <w:color w:val="0562C1"/>
            <w:sz w:val="20"/>
            <w:u w:val="single" w:color="0562C1"/>
          </w:rPr>
          <w:t>www.maray.cl/vallenar-fiscalia-obtuvo-penas-que-superan-los-50-anos-de-carcel-por-</w:t>
        </w:r>
      </w:hyperlink>
      <w:r>
        <w:rPr>
          <w:color w:val="0562C1"/>
          <w:sz w:val="20"/>
        </w:rPr>
        <w:t xml:space="preserve"> </w:t>
      </w:r>
      <w:r>
        <w:rPr>
          <w:color w:val="0562C1"/>
          <w:spacing w:val="-2"/>
          <w:sz w:val="20"/>
          <w:u w:val="single" w:color="0562C1"/>
        </w:rPr>
        <w:t>homicidio-calificado/</w:t>
      </w:r>
    </w:p>
    <w:p w:rsidR="00A225BF" w:rsidRDefault="00A60B48">
      <w:pPr>
        <w:ind w:left="101" w:right="345" w:hanging="1"/>
        <w:rPr>
          <w:sz w:val="20"/>
        </w:rPr>
      </w:pPr>
      <w:r>
        <w:rPr>
          <w:rFonts w:ascii="Calibri"/>
          <w:sz w:val="20"/>
          <w:vertAlign w:val="superscript"/>
        </w:rPr>
        <w:t>6</w:t>
      </w:r>
      <w:r>
        <w:rPr>
          <w:rFonts w:ascii="Calibri"/>
          <w:spacing w:val="-12"/>
          <w:sz w:val="20"/>
        </w:rPr>
        <w:t xml:space="preserve"> </w:t>
      </w:r>
      <w:r>
        <w:rPr>
          <w:color w:val="0562C1"/>
          <w:sz w:val="20"/>
          <w:u w:val="single" w:color="0562C1"/>
        </w:rPr>
        <w:t>https://</w:t>
      </w:r>
      <w:hyperlink r:id="rId8">
        <w:r>
          <w:rPr>
            <w:color w:val="0562C1"/>
            <w:sz w:val="20"/>
            <w:u w:val="single" w:color="0562C1"/>
          </w:rPr>
          <w:t>www.latribuna.cl/policial/2023/04/22/top-de-concepcion-condena-a-15-anos-y-un-dia-de-</w:t>
        </w:r>
      </w:hyperlink>
      <w:r>
        <w:rPr>
          <w:color w:val="0562C1"/>
          <w:sz w:val="20"/>
        </w:rPr>
        <w:t xml:space="preserve"> </w:t>
      </w:r>
      <w:r>
        <w:rPr>
          <w:color w:val="0562C1"/>
          <w:spacing w:val="-2"/>
          <w:sz w:val="20"/>
          <w:u w:val="single" w:color="0562C1"/>
        </w:rPr>
        <w:t>presidio-a-autores-de-homicidio-calificado-en-coronel.html</w:t>
      </w:r>
    </w:p>
    <w:p w:rsidR="00A225BF" w:rsidRDefault="00A60B48">
      <w:pPr>
        <w:ind w:left="101" w:right="412" w:hanging="1"/>
        <w:rPr>
          <w:sz w:val="20"/>
        </w:rPr>
      </w:pPr>
      <w:r>
        <w:rPr>
          <w:rFonts w:ascii="Calibri"/>
          <w:sz w:val="20"/>
          <w:vertAlign w:val="superscript"/>
        </w:rPr>
        <w:t>7</w:t>
      </w:r>
      <w:r>
        <w:rPr>
          <w:rFonts w:ascii="Calibri"/>
          <w:spacing w:val="-12"/>
          <w:sz w:val="20"/>
        </w:rPr>
        <w:t xml:space="preserve"> </w:t>
      </w:r>
      <w:r>
        <w:rPr>
          <w:color w:val="0562C1"/>
          <w:sz w:val="20"/>
          <w:u w:val="single" w:color="0562C1"/>
        </w:rPr>
        <w:t>https://g5noticias.cl/2023/08/0</w:t>
      </w:r>
      <w:r>
        <w:rPr>
          <w:color w:val="0562C1"/>
          <w:sz w:val="20"/>
          <w:u w:val="single" w:color="0562C1"/>
        </w:rPr>
        <w:t>7/top-de-vina-del-mar-condena-a-17-anos-de-presidio-a-autor-de-</w:t>
      </w:r>
      <w:r>
        <w:rPr>
          <w:color w:val="0562C1"/>
          <w:sz w:val="20"/>
        </w:rPr>
        <w:t xml:space="preserve"> </w:t>
      </w:r>
      <w:r>
        <w:rPr>
          <w:color w:val="0562C1"/>
          <w:spacing w:val="-2"/>
          <w:sz w:val="20"/>
          <w:u w:val="single" w:color="0562C1"/>
        </w:rPr>
        <w:t>homicidio-calificado-en-villa-hermosa/</w:t>
      </w:r>
    </w:p>
    <w:p w:rsidR="00A225BF" w:rsidRDefault="00A60B48">
      <w:pPr>
        <w:spacing w:before="1"/>
        <w:ind w:left="101" w:right="611" w:hanging="1"/>
        <w:rPr>
          <w:sz w:val="20"/>
        </w:rPr>
      </w:pPr>
      <w:r>
        <w:rPr>
          <w:rFonts w:ascii="Calibri"/>
          <w:sz w:val="20"/>
          <w:vertAlign w:val="superscript"/>
        </w:rPr>
        <w:t>8</w:t>
      </w:r>
      <w:r>
        <w:rPr>
          <w:rFonts w:ascii="Calibri"/>
          <w:spacing w:val="-12"/>
          <w:sz w:val="20"/>
        </w:rPr>
        <w:t xml:space="preserve"> </w:t>
      </w:r>
      <w:r>
        <w:rPr>
          <w:color w:val="0562C1"/>
          <w:sz w:val="20"/>
          <w:u w:val="single" w:color="0562C1"/>
        </w:rPr>
        <w:t>https://</w:t>
      </w:r>
      <w:hyperlink r:id="rId9">
        <w:r>
          <w:rPr>
            <w:color w:val="0562C1"/>
            <w:sz w:val="20"/>
            <w:u w:val="single" w:color="0562C1"/>
          </w:rPr>
          <w:t>www.maray.cl/vallenar-fiscalia-obt</w:t>
        </w:r>
        <w:r>
          <w:rPr>
            <w:color w:val="0562C1"/>
            <w:sz w:val="20"/>
            <w:u w:val="single" w:color="0562C1"/>
          </w:rPr>
          <w:t>uvo-penas-que-superan-los-50-anos-de-carcel-por-</w:t>
        </w:r>
      </w:hyperlink>
      <w:r>
        <w:rPr>
          <w:color w:val="0562C1"/>
          <w:sz w:val="20"/>
        </w:rPr>
        <w:t xml:space="preserve"> </w:t>
      </w:r>
      <w:r>
        <w:rPr>
          <w:color w:val="0562C1"/>
          <w:spacing w:val="-2"/>
          <w:sz w:val="20"/>
          <w:u w:val="single" w:color="0562C1"/>
        </w:rPr>
        <w:t>homicidio-calificado/</w:t>
      </w:r>
    </w:p>
    <w:p w:rsidR="00A225BF" w:rsidRDefault="00A60B48">
      <w:pPr>
        <w:spacing w:before="17" w:line="244" w:lineRule="auto"/>
        <w:ind w:left="101" w:right="536" w:hanging="1"/>
        <w:rPr>
          <w:rFonts w:ascii="Calibri"/>
          <w:sz w:val="20"/>
        </w:rPr>
      </w:pPr>
      <w:r>
        <w:rPr>
          <w:rFonts w:ascii="Calibri"/>
          <w:sz w:val="20"/>
          <w:vertAlign w:val="superscript"/>
        </w:rPr>
        <w:t>9</w:t>
      </w:r>
      <w:r>
        <w:rPr>
          <w:rFonts w:ascii="Calibri"/>
          <w:sz w:val="20"/>
        </w:rPr>
        <w:t xml:space="preserve"> https://</w:t>
      </w:r>
      <w:hyperlink r:id="rId10">
        <w:r>
          <w:rPr>
            <w:rFonts w:ascii="Calibri"/>
            <w:sz w:val="20"/>
          </w:rPr>
          <w:t>www.adnradio.cl/nacional/2023/04/25/hermana-de-fernanda-maciel-por-</w:t>
        </w:r>
        <w:r>
          <w:rPr>
            <w:rFonts w:ascii="Calibri"/>
            <w:sz w:val="20"/>
          </w:rPr>
          <w:t>la-condena-de-</w:t>
        </w:r>
      </w:hyperlink>
      <w:r>
        <w:rPr>
          <w:rFonts w:ascii="Calibri"/>
          <w:sz w:val="20"/>
        </w:rPr>
        <w:t xml:space="preserve"> </w:t>
      </w:r>
      <w:r>
        <w:rPr>
          <w:rFonts w:ascii="Calibri"/>
          <w:spacing w:val="-2"/>
          <w:sz w:val="20"/>
        </w:rPr>
        <w:t>homicidio-perpetuo-calificado-para-felipe-rojas-valio-la-pena-el-haber-esperado-5-anos-para-esto.html</w:t>
      </w:r>
    </w:p>
    <w:p w:rsidR="00A225BF" w:rsidRDefault="00A225BF">
      <w:pPr>
        <w:spacing w:line="244" w:lineRule="auto"/>
        <w:rPr>
          <w:rFonts w:ascii="Calibri"/>
          <w:sz w:val="20"/>
        </w:rPr>
        <w:sectPr w:rsidR="00A225BF">
          <w:pgSz w:w="12240" w:h="15840"/>
          <w:pgMar w:top="1400" w:right="1580" w:bottom="280" w:left="1600" w:header="720" w:footer="720" w:gutter="0"/>
          <w:cols w:space="720"/>
        </w:sectPr>
      </w:pPr>
    </w:p>
    <w:p w:rsidR="00A225BF" w:rsidRDefault="00A60B48">
      <w:pPr>
        <w:pStyle w:val="Textoindependiente"/>
        <w:spacing w:before="35" w:line="259" w:lineRule="auto"/>
        <w:ind w:left="101" w:right="120"/>
        <w:jc w:val="both"/>
      </w:pPr>
      <w:r>
        <w:t>logró la misma condena de presidio perpetuo calificado</w:t>
      </w:r>
      <w:r>
        <w:rPr>
          <w:vertAlign w:val="superscript"/>
        </w:rPr>
        <w:t>10</w:t>
      </w:r>
      <w:r>
        <w:t xml:space="preserve">, pero esta vez por el delito de </w:t>
      </w:r>
      <w:r>
        <w:rPr>
          <w:spacing w:val="-2"/>
        </w:rPr>
        <w:t>parricidio.</w:t>
      </w:r>
    </w:p>
    <w:p w:rsidR="00A225BF" w:rsidRDefault="00A60B48">
      <w:pPr>
        <w:pStyle w:val="Textoindependiente"/>
        <w:spacing w:before="161" w:line="259" w:lineRule="auto"/>
        <w:ind w:left="101" w:right="118"/>
        <w:jc w:val="both"/>
      </w:pPr>
      <w:r>
        <w:t>Los problemas que se derivan de la falta de certeza de cuáles son las penas que se impondrán han sido ampliamente señalados por la doctrina, que han llegado a proponer incluso reemplazar el actual Código Penal por un código que, de alguna forma, entregue c</w:t>
      </w:r>
      <w:r>
        <w:t>erteza de cuáles serán las penas efectivas que deberán cumplirse.</w:t>
      </w:r>
    </w:p>
    <w:p w:rsidR="00A225BF" w:rsidRDefault="00A60B48">
      <w:pPr>
        <w:pStyle w:val="Textoindependiente"/>
        <w:spacing w:before="157" w:line="259" w:lineRule="auto"/>
        <w:ind w:left="101" w:right="116"/>
        <w:jc w:val="both"/>
      </w:pPr>
      <w:r>
        <w:t>En atención a que actualmente atravesamos una crisis de seguridad donde el crimen organizado</w:t>
      </w:r>
      <w:r>
        <w:rPr>
          <w:spacing w:val="-1"/>
        </w:rPr>
        <w:t xml:space="preserve"> </w:t>
      </w:r>
      <w:r>
        <w:t>ha aumentado</w:t>
      </w:r>
      <w:r>
        <w:rPr>
          <w:spacing w:val="-1"/>
        </w:rPr>
        <w:t xml:space="preserve"> </w:t>
      </w:r>
      <w:r>
        <w:t>considerablemente los delitos</w:t>
      </w:r>
      <w:r>
        <w:rPr>
          <w:spacing w:val="-1"/>
        </w:rPr>
        <w:t xml:space="preserve"> </w:t>
      </w:r>
      <w:r>
        <w:t>contra la vida,</w:t>
      </w:r>
      <w:r>
        <w:rPr>
          <w:spacing w:val="-2"/>
        </w:rPr>
        <w:t xml:space="preserve"> </w:t>
      </w:r>
      <w:r>
        <w:t>al</w:t>
      </w:r>
      <w:r>
        <w:rPr>
          <w:spacing w:val="-2"/>
        </w:rPr>
        <w:t xml:space="preserve"> </w:t>
      </w:r>
      <w:r>
        <w:t>matar</w:t>
      </w:r>
      <w:r>
        <w:rPr>
          <w:spacing w:val="-1"/>
        </w:rPr>
        <w:t xml:space="preserve"> </w:t>
      </w:r>
      <w:r>
        <w:t>por ajuste de cuentas y domin</w:t>
      </w:r>
      <w:r>
        <w:t>io territorial, y que, al mismo tiempo, la necesidad de tener certeza sobre las penas y desincentivar este tipo de conductas es urgente y no puede quedar supeditada a la aprobación de un enorme cuerpo legal, es que se propone modificar el Código Penal para</w:t>
      </w:r>
      <w:r>
        <w:t xml:space="preserve"> establecer un sistema autónomo de determinación de la pena en los delitos dolosos que afectan la vida directamente o la vida en conjunto de otros bienes </w:t>
      </w:r>
      <w:r>
        <w:rPr>
          <w:spacing w:val="-2"/>
        </w:rPr>
        <w:t>jurídicos.</w:t>
      </w:r>
    </w:p>
    <w:p w:rsidR="00A225BF" w:rsidRDefault="00A60B48">
      <w:pPr>
        <w:pStyle w:val="Textoindependiente"/>
        <w:spacing w:before="160" w:line="259" w:lineRule="auto"/>
        <w:ind w:left="101" w:right="117"/>
        <w:jc w:val="both"/>
      </w:pPr>
      <w:r>
        <w:t>En este sentido, el presente proyecto de ley propone colocar un marco rígido que impida sub</w:t>
      </w:r>
      <w:r>
        <w:t>ir o bajar de los tramos mínimos de las penas en los delitos de parricidio, femicidio, homicidio calificado, violación con homicidio, secuestro con homicidio y sustracción de menores con homicidio, equiparando la forma de sanción al actual sistema que abar</w:t>
      </w:r>
      <w:r>
        <w:t>ca al delito de robo con homicidio, el que contempla un marco rígido, toda vez que no hay razones</w:t>
      </w:r>
      <w:r>
        <w:rPr>
          <w:spacing w:val="-5"/>
        </w:rPr>
        <w:t xml:space="preserve"> </w:t>
      </w:r>
      <w:r>
        <w:t>para</w:t>
      </w:r>
      <w:r>
        <w:rPr>
          <w:spacing w:val="-2"/>
        </w:rPr>
        <w:t xml:space="preserve"> </w:t>
      </w:r>
      <w:r>
        <w:t>efectuar</w:t>
      </w:r>
      <w:r>
        <w:rPr>
          <w:spacing w:val="-1"/>
        </w:rPr>
        <w:t xml:space="preserve"> </w:t>
      </w:r>
      <w:r>
        <w:t>un</w:t>
      </w:r>
      <w:r>
        <w:rPr>
          <w:spacing w:val="-3"/>
        </w:rPr>
        <w:t xml:space="preserve"> </w:t>
      </w:r>
      <w:r>
        <w:t>trato diferenciado entre los</w:t>
      </w:r>
      <w:r>
        <w:rPr>
          <w:spacing w:val="-3"/>
        </w:rPr>
        <w:t xml:space="preserve"> </w:t>
      </w:r>
      <w:r>
        <w:t>primeros</w:t>
      </w:r>
      <w:r>
        <w:rPr>
          <w:spacing w:val="-3"/>
        </w:rPr>
        <w:t xml:space="preserve"> </w:t>
      </w:r>
      <w:r>
        <w:t>y</w:t>
      </w:r>
      <w:r>
        <w:rPr>
          <w:spacing w:val="-1"/>
        </w:rPr>
        <w:t xml:space="preserve"> </w:t>
      </w:r>
      <w:r>
        <w:t xml:space="preserve">los últimos. Considerando que son los crímenes más graves que contempla nuestro sistema punitivo, no </w:t>
      </w:r>
      <w:r>
        <w:t>debe quedar lugar a dudas de que estos serán duramente sancionados con las penas que aparecen señaladas en el Código y no otras.</w:t>
      </w:r>
    </w:p>
    <w:p w:rsidR="00A225BF" w:rsidRDefault="00A225BF">
      <w:pPr>
        <w:pStyle w:val="Textoindependiente"/>
      </w:pPr>
    </w:p>
    <w:p w:rsidR="00A225BF" w:rsidRDefault="00A225BF">
      <w:pPr>
        <w:pStyle w:val="Textoindependiente"/>
        <w:spacing w:before="12"/>
        <w:rPr>
          <w:sz w:val="26"/>
        </w:rPr>
      </w:pPr>
    </w:p>
    <w:p w:rsidR="00A225BF" w:rsidRDefault="00A60B48">
      <w:pPr>
        <w:ind w:left="101"/>
        <w:jc w:val="both"/>
        <w:rPr>
          <w:rFonts w:ascii="Book Antiqua"/>
          <w:b/>
        </w:rPr>
      </w:pPr>
      <w:r>
        <w:rPr>
          <w:rFonts w:ascii="Book Antiqua"/>
          <w:b/>
        </w:rPr>
        <w:t>PROYECTO</w:t>
      </w:r>
      <w:r>
        <w:rPr>
          <w:rFonts w:ascii="Book Antiqua"/>
          <w:b/>
          <w:spacing w:val="-8"/>
        </w:rPr>
        <w:t xml:space="preserve"> </w:t>
      </w:r>
      <w:r>
        <w:rPr>
          <w:rFonts w:ascii="Book Antiqua"/>
          <w:b/>
        </w:rPr>
        <w:t>DE</w:t>
      </w:r>
      <w:r>
        <w:rPr>
          <w:rFonts w:ascii="Book Antiqua"/>
          <w:b/>
          <w:spacing w:val="-11"/>
        </w:rPr>
        <w:t xml:space="preserve"> </w:t>
      </w:r>
      <w:r>
        <w:rPr>
          <w:rFonts w:ascii="Book Antiqua"/>
          <w:b/>
          <w:spacing w:val="-5"/>
        </w:rPr>
        <w:t>LEY</w:t>
      </w:r>
    </w:p>
    <w:p w:rsidR="00A225BF" w:rsidRDefault="00A225BF">
      <w:pPr>
        <w:pStyle w:val="Textoindependiente"/>
        <w:rPr>
          <w:rFonts w:ascii="Book Antiqua"/>
          <w:b/>
        </w:rPr>
      </w:pPr>
    </w:p>
    <w:p w:rsidR="00A225BF" w:rsidRDefault="00A225BF">
      <w:pPr>
        <w:pStyle w:val="Textoindependiente"/>
        <w:rPr>
          <w:rFonts w:ascii="Book Antiqua"/>
          <w:b/>
        </w:rPr>
      </w:pPr>
    </w:p>
    <w:p w:rsidR="00A225BF" w:rsidRDefault="00A60B48">
      <w:pPr>
        <w:pStyle w:val="Textoindependiente"/>
        <w:spacing w:before="141"/>
        <w:ind w:left="101"/>
        <w:jc w:val="both"/>
      </w:pPr>
      <w:r>
        <w:t>“</w:t>
      </w:r>
      <w:r>
        <w:rPr>
          <w:rFonts w:ascii="Book Antiqua" w:hAnsi="Book Antiqua"/>
          <w:b/>
        </w:rPr>
        <w:t>Artículo</w:t>
      </w:r>
      <w:r>
        <w:rPr>
          <w:rFonts w:ascii="Book Antiqua" w:hAnsi="Book Antiqua"/>
          <w:b/>
          <w:spacing w:val="-9"/>
        </w:rPr>
        <w:t xml:space="preserve"> </w:t>
      </w:r>
      <w:r>
        <w:rPr>
          <w:rFonts w:ascii="Book Antiqua" w:hAnsi="Book Antiqua"/>
          <w:b/>
        </w:rPr>
        <w:t>1.-</w:t>
      </w:r>
      <w:r>
        <w:rPr>
          <w:rFonts w:ascii="Book Antiqua" w:hAnsi="Book Antiqua"/>
          <w:b/>
          <w:spacing w:val="-5"/>
        </w:rPr>
        <w:t xml:space="preserve"> </w:t>
      </w:r>
      <w:r>
        <w:t>Introdúcense</w:t>
      </w:r>
      <w:r>
        <w:rPr>
          <w:spacing w:val="-5"/>
        </w:rPr>
        <w:t xml:space="preserve"> </w:t>
      </w:r>
      <w:r>
        <w:t>las</w:t>
      </w:r>
      <w:r>
        <w:rPr>
          <w:spacing w:val="-7"/>
        </w:rPr>
        <w:t xml:space="preserve"> </w:t>
      </w:r>
      <w:r>
        <w:t>siguientes</w:t>
      </w:r>
      <w:r>
        <w:rPr>
          <w:spacing w:val="-6"/>
        </w:rPr>
        <w:t xml:space="preserve"> </w:t>
      </w:r>
      <w:r>
        <w:t>modificaciones</w:t>
      </w:r>
      <w:r>
        <w:rPr>
          <w:spacing w:val="-8"/>
        </w:rPr>
        <w:t xml:space="preserve"> </w:t>
      </w:r>
      <w:r>
        <w:t>en</w:t>
      </w:r>
      <w:r>
        <w:rPr>
          <w:spacing w:val="-7"/>
        </w:rPr>
        <w:t xml:space="preserve"> </w:t>
      </w:r>
      <w:r>
        <w:t>el</w:t>
      </w:r>
      <w:r>
        <w:rPr>
          <w:spacing w:val="-5"/>
        </w:rPr>
        <w:t xml:space="preserve"> </w:t>
      </w:r>
      <w:r>
        <w:t>Código</w:t>
      </w:r>
      <w:r>
        <w:rPr>
          <w:spacing w:val="-6"/>
        </w:rPr>
        <w:t xml:space="preserve"> </w:t>
      </w:r>
      <w:r>
        <w:rPr>
          <w:spacing w:val="-2"/>
        </w:rPr>
        <w:t>Penal:</w:t>
      </w:r>
    </w:p>
    <w:p w:rsidR="00A225BF" w:rsidRDefault="00A225BF">
      <w:pPr>
        <w:pStyle w:val="Textoindependiente"/>
      </w:pPr>
    </w:p>
    <w:p w:rsidR="00A225BF" w:rsidRDefault="00A225BF">
      <w:pPr>
        <w:pStyle w:val="Textoindependiente"/>
        <w:spacing w:before="4"/>
        <w:rPr>
          <w:sz w:val="27"/>
        </w:rPr>
      </w:pPr>
    </w:p>
    <w:p w:rsidR="00A225BF" w:rsidRDefault="00A60B48">
      <w:pPr>
        <w:pStyle w:val="Textoindependiente"/>
        <w:ind w:left="101"/>
        <w:jc w:val="both"/>
      </w:pPr>
      <w:r>
        <w:t>1.-</w:t>
      </w:r>
      <w:r>
        <w:rPr>
          <w:spacing w:val="-9"/>
        </w:rPr>
        <w:t xml:space="preserve"> </w:t>
      </w:r>
      <w:r>
        <w:t>Incorpórese</w:t>
      </w:r>
      <w:r>
        <w:rPr>
          <w:spacing w:val="-3"/>
        </w:rPr>
        <w:t xml:space="preserve"> </w:t>
      </w:r>
      <w:r>
        <w:t>el</w:t>
      </w:r>
      <w:r>
        <w:rPr>
          <w:spacing w:val="-3"/>
        </w:rPr>
        <w:t xml:space="preserve"> </w:t>
      </w:r>
      <w:r>
        <w:t>siguiente</w:t>
      </w:r>
      <w:r>
        <w:rPr>
          <w:spacing w:val="-6"/>
        </w:rPr>
        <w:t xml:space="preserve"> </w:t>
      </w:r>
      <w:r>
        <w:t>artículo</w:t>
      </w:r>
      <w:r>
        <w:rPr>
          <w:spacing w:val="-5"/>
        </w:rPr>
        <w:t xml:space="preserve"> </w:t>
      </w:r>
      <w:r>
        <w:t>393</w:t>
      </w:r>
      <w:r>
        <w:rPr>
          <w:spacing w:val="-5"/>
        </w:rPr>
        <w:t xml:space="preserve"> </w:t>
      </w:r>
      <w:r>
        <w:t>ter</w:t>
      </w:r>
      <w:r>
        <w:rPr>
          <w:spacing w:val="-5"/>
        </w:rPr>
        <w:t xml:space="preserve"> </w:t>
      </w:r>
      <w:r>
        <w:t>en</w:t>
      </w:r>
      <w:r>
        <w:rPr>
          <w:spacing w:val="-1"/>
        </w:rPr>
        <w:t xml:space="preserve"> </w:t>
      </w:r>
      <w:r>
        <w:t>el</w:t>
      </w:r>
      <w:r>
        <w:rPr>
          <w:spacing w:val="-6"/>
        </w:rPr>
        <w:t xml:space="preserve"> </w:t>
      </w:r>
      <w:r>
        <w:t>Código</w:t>
      </w:r>
      <w:r>
        <w:rPr>
          <w:spacing w:val="-5"/>
        </w:rPr>
        <w:t xml:space="preserve"> </w:t>
      </w:r>
      <w:r>
        <w:rPr>
          <w:spacing w:val="-2"/>
        </w:rPr>
        <w:t>Penal:</w:t>
      </w:r>
    </w:p>
    <w:p w:rsidR="00A225BF" w:rsidRDefault="00A60B48">
      <w:pPr>
        <w:pStyle w:val="Textoindependiente"/>
        <w:spacing w:before="183" w:line="259" w:lineRule="auto"/>
        <w:ind w:left="101" w:right="117"/>
        <w:jc w:val="both"/>
      </w:pPr>
      <w:r>
        <w:t>“Artículo 393 ter.- Para determinar la pena de los delitos comprendidos en los artículos 390, 390 bis, 390 ter, 390 quáter, 390 quinquies y 391 n° 1 precedentes, no se considerará lo establecido en los artícul</w:t>
      </w:r>
      <w:r>
        <w:t>os 65 a 69 y se aplicarán las reglas que a continuación se señalan:</w:t>
      </w:r>
    </w:p>
    <w:p w:rsidR="00A225BF" w:rsidRDefault="00A225BF">
      <w:pPr>
        <w:pStyle w:val="Textoindependiente"/>
        <w:rPr>
          <w:sz w:val="20"/>
        </w:rPr>
      </w:pPr>
    </w:p>
    <w:p w:rsidR="00A225BF" w:rsidRDefault="00A60B48">
      <w:pPr>
        <w:pStyle w:val="Textoindependiente"/>
        <w:spacing w:before="13"/>
        <w:rPr>
          <w:sz w:val="16"/>
        </w:rPr>
      </w:pPr>
      <w:r>
        <w:rPr>
          <w:noProof/>
        </w:rPr>
        <mc:AlternateContent>
          <mc:Choice Requires="wps">
            <w:drawing>
              <wp:anchor distT="0" distB="0" distL="0" distR="0" simplePos="0" relativeHeight="487589376" behindDoc="1" locked="0" layoutInCell="1" allowOverlap="1">
                <wp:simplePos x="0" y="0"/>
                <wp:positionH relativeFrom="page">
                  <wp:posOffset>1080516</wp:posOffset>
                </wp:positionH>
                <wp:positionV relativeFrom="paragraph">
                  <wp:posOffset>160598</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99" y="0"/>
                              </a:lnTo>
                            </a:path>
                          </a:pathLst>
                        </a:custGeom>
                        <a:ln w="47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766265" id="Graphic 5" o:spid="_x0000_s1026" style="position:absolute;margin-left:85.1pt;margin-top:12.6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" path="m,l1828799,e" filled="f" strokeweight=".1323mm">
                <v:path arrowok="t"/>
                <w10:wrap type="topAndBottom" anchorx="page"/>
              </v:shape>
            </w:pict>
          </mc:Fallback>
        </mc:AlternateContent>
      </w:r>
    </w:p>
    <w:p w:rsidR="00A225BF" w:rsidRDefault="00A60B48">
      <w:pPr>
        <w:spacing w:before="134" w:line="244" w:lineRule="auto"/>
        <w:ind w:left="101" w:right="612" w:hanging="1"/>
        <w:rPr>
          <w:rFonts w:ascii="Calibri"/>
          <w:sz w:val="20"/>
        </w:rPr>
      </w:pPr>
      <w:r>
        <w:rPr>
          <w:rFonts w:ascii="Calibri"/>
          <w:sz w:val="20"/>
          <w:vertAlign w:val="superscript"/>
        </w:rPr>
        <w:t>10</w:t>
      </w:r>
      <w:r>
        <w:rPr>
          <w:rFonts w:ascii="Calibri"/>
          <w:spacing w:val="-12"/>
          <w:sz w:val="20"/>
        </w:rPr>
        <w:t xml:space="preserve"> </w:t>
      </w:r>
      <w:r>
        <w:rPr>
          <w:rFonts w:ascii="Calibri"/>
          <w:color w:val="0562C1"/>
          <w:sz w:val="20"/>
          <w:u w:val="single" w:color="0562C1"/>
        </w:rPr>
        <w:t>https://</w:t>
      </w:r>
      <w:hyperlink r:id="rId11">
        <w:r>
          <w:rPr>
            <w:rFonts w:ascii="Calibri"/>
            <w:color w:val="0562C1"/>
            <w:sz w:val="20"/>
            <w:u w:val="single" w:color="0562C1"/>
          </w:rPr>
          <w:t>www.latercera.com/nacional/noticia/caso-nibaldo-villegas-joh</w:t>
        </w:r>
        <w:r>
          <w:rPr>
            <w:rFonts w:ascii="Calibri"/>
            <w:color w:val="0562C1"/>
            <w:sz w:val="20"/>
            <w:u w:val="single" w:color="0562C1"/>
          </w:rPr>
          <w:t>anna-hernandez-sentenciada-</w:t>
        </w:r>
      </w:hyperlink>
      <w:r>
        <w:rPr>
          <w:rFonts w:ascii="Calibri"/>
          <w:color w:val="0562C1"/>
          <w:sz w:val="20"/>
        </w:rPr>
        <w:t xml:space="preserve"> </w:t>
      </w:r>
      <w:r>
        <w:rPr>
          <w:rFonts w:ascii="Calibri"/>
          <w:color w:val="0562C1"/>
          <w:spacing w:val="-2"/>
          <w:sz w:val="20"/>
          <w:u w:val="single" w:color="0562C1"/>
        </w:rPr>
        <w:t>presidio-perpetuo-calificado-delito-parricidio/658269/</w:t>
      </w:r>
    </w:p>
    <w:p w:rsidR="00A225BF" w:rsidRDefault="00A225BF">
      <w:pPr>
        <w:spacing w:line="244" w:lineRule="auto"/>
        <w:rPr>
          <w:rFonts w:ascii="Calibri"/>
          <w:sz w:val="20"/>
        </w:rPr>
        <w:sectPr w:rsidR="00A225BF">
          <w:pgSz w:w="12240" w:h="15840"/>
          <w:pgMar w:top="1380" w:right="1580" w:bottom="280" w:left="1600" w:header="720" w:footer="720" w:gutter="0"/>
          <w:cols w:space="720"/>
        </w:sectPr>
      </w:pPr>
    </w:p>
    <w:p w:rsidR="00A225BF" w:rsidRDefault="00A60B48">
      <w:pPr>
        <w:pStyle w:val="Textoindependiente"/>
        <w:spacing w:before="15" w:line="259" w:lineRule="auto"/>
        <w:ind w:left="101" w:right="117"/>
        <w:jc w:val="both"/>
      </w:pPr>
      <w:r>
        <w:t>1ª. Dentro del límite del grado o grados señalados por la ley como pena al delito, el tribunal determinará la cuantía de la pena en atención al número y entidad de</w:t>
      </w:r>
      <w:r>
        <w:t xml:space="preserve"> las circunstancias atenuantes y agravantes concurrentes, así como a la mayor o menor extensión del mal causado, fundamentándolo en su sentencia.</w:t>
      </w:r>
    </w:p>
    <w:p w:rsidR="00A225BF" w:rsidRDefault="00A60B48">
      <w:pPr>
        <w:pStyle w:val="Textoindependiente"/>
        <w:spacing w:before="160" w:line="259" w:lineRule="auto"/>
        <w:ind w:left="101" w:right="118"/>
        <w:jc w:val="both"/>
      </w:pPr>
      <w:r>
        <w:t>2ª. Tratándose de condenados reincidentes en los términos de las circunstancias</w:t>
      </w:r>
      <w:r>
        <w:rPr>
          <w:spacing w:val="40"/>
        </w:rPr>
        <w:t xml:space="preserve"> </w:t>
      </w:r>
      <w:r>
        <w:t>agravantes de los numerales 15</w:t>
      </w:r>
      <w:r>
        <w:t xml:space="preserve"> y 16 del artículo 12, el tribunal deberá, para los efectos de lo señalado en la regla anterior, excluir el grado mínimo de la pena si ésta es compuesta, o el mínimum si consta de un solo grado.”.</w:t>
      </w:r>
    </w:p>
    <w:p w:rsidR="00A225BF" w:rsidRDefault="00A225BF">
      <w:pPr>
        <w:pStyle w:val="Textoindependiente"/>
      </w:pPr>
    </w:p>
    <w:p w:rsidR="00A225BF" w:rsidRDefault="00A225BF">
      <w:pPr>
        <w:pStyle w:val="Textoindependiente"/>
        <w:spacing w:before="4"/>
        <w:rPr>
          <w:sz w:val="25"/>
        </w:rPr>
      </w:pPr>
    </w:p>
    <w:p w:rsidR="00A225BF" w:rsidRDefault="00A60B48">
      <w:pPr>
        <w:pStyle w:val="Textoindependiente"/>
        <w:ind w:left="101"/>
        <w:jc w:val="both"/>
      </w:pPr>
      <w:r>
        <w:t>2.-</w:t>
      </w:r>
      <w:r>
        <w:rPr>
          <w:spacing w:val="-8"/>
        </w:rPr>
        <w:t xml:space="preserve"> </w:t>
      </w:r>
      <w:r>
        <w:t>Incorpórese</w:t>
      </w:r>
      <w:r>
        <w:rPr>
          <w:spacing w:val="-3"/>
        </w:rPr>
        <w:t xml:space="preserve"> </w:t>
      </w:r>
      <w:r>
        <w:t>el</w:t>
      </w:r>
      <w:r>
        <w:rPr>
          <w:spacing w:val="-3"/>
        </w:rPr>
        <w:t xml:space="preserve"> </w:t>
      </w:r>
      <w:r>
        <w:t>siguiente</w:t>
      </w:r>
      <w:r>
        <w:rPr>
          <w:spacing w:val="-4"/>
        </w:rPr>
        <w:t xml:space="preserve"> </w:t>
      </w:r>
      <w:r>
        <w:t>artículo</w:t>
      </w:r>
      <w:r>
        <w:rPr>
          <w:spacing w:val="-5"/>
        </w:rPr>
        <w:t xml:space="preserve"> </w:t>
      </w:r>
      <w:r>
        <w:t>372</w:t>
      </w:r>
      <w:r>
        <w:rPr>
          <w:spacing w:val="-4"/>
        </w:rPr>
        <w:t xml:space="preserve"> </w:t>
      </w:r>
      <w:r>
        <w:t>bis</w:t>
      </w:r>
      <w:r>
        <w:rPr>
          <w:spacing w:val="-6"/>
        </w:rPr>
        <w:t xml:space="preserve"> </w:t>
      </w:r>
      <w:r>
        <w:t>A</w:t>
      </w:r>
      <w:r>
        <w:rPr>
          <w:spacing w:val="-3"/>
        </w:rPr>
        <w:t xml:space="preserve"> </w:t>
      </w:r>
      <w:r>
        <w:t>en</w:t>
      </w:r>
      <w:r>
        <w:rPr>
          <w:spacing w:val="-5"/>
        </w:rPr>
        <w:t xml:space="preserve"> </w:t>
      </w:r>
      <w:r>
        <w:t>el</w:t>
      </w:r>
      <w:r>
        <w:rPr>
          <w:spacing w:val="-6"/>
        </w:rPr>
        <w:t xml:space="preserve"> </w:t>
      </w:r>
      <w:r>
        <w:t>Código</w:t>
      </w:r>
      <w:r>
        <w:rPr>
          <w:spacing w:val="-4"/>
        </w:rPr>
        <w:t xml:space="preserve"> </w:t>
      </w:r>
      <w:r>
        <w:rPr>
          <w:spacing w:val="-2"/>
        </w:rPr>
        <w:t>Penal:</w:t>
      </w:r>
    </w:p>
    <w:p w:rsidR="00A225BF" w:rsidRDefault="00A60B48">
      <w:pPr>
        <w:pStyle w:val="Textoindependiente"/>
        <w:spacing w:before="183" w:line="259" w:lineRule="auto"/>
        <w:ind w:left="101" w:right="119"/>
        <w:jc w:val="both"/>
      </w:pPr>
      <w:r>
        <w:t>“Artículo 372 bis A.- Para determinar la pena del delito comprendido en el artículo 372 bis precedente,</w:t>
      </w:r>
      <w:r>
        <w:rPr>
          <w:spacing w:val="-8"/>
        </w:rPr>
        <w:t xml:space="preserve"> </w:t>
      </w:r>
      <w:r>
        <w:t>no</w:t>
      </w:r>
      <w:r>
        <w:rPr>
          <w:spacing w:val="-5"/>
        </w:rPr>
        <w:t xml:space="preserve"> </w:t>
      </w:r>
      <w:r>
        <w:t>se</w:t>
      </w:r>
      <w:r>
        <w:rPr>
          <w:spacing w:val="-1"/>
        </w:rPr>
        <w:t xml:space="preserve"> </w:t>
      </w:r>
      <w:r>
        <w:t>considerará</w:t>
      </w:r>
      <w:r>
        <w:rPr>
          <w:spacing w:val="-1"/>
        </w:rPr>
        <w:t xml:space="preserve"> </w:t>
      </w:r>
      <w:r>
        <w:t>lo establecido</w:t>
      </w:r>
      <w:r>
        <w:rPr>
          <w:spacing w:val="-3"/>
        </w:rPr>
        <w:t xml:space="preserve"> </w:t>
      </w:r>
      <w:r>
        <w:t>en</w:t>
      </w:r>
      <w:r>
        <w:rPr>
          <w:spacing w:val="-2"/>
        </w:rPr>
        <w:t xml:space="preserve"> </w:t>
      </w:r>
      <w:r>
        <w:t>los</w:t>
      </w:r>
      <w:r>
        <w:rPr>
          <w:spacing w:val="-2"/>
        </w:rPr>
        <w:t xml:space="preserve"> </w:t>
      </w:r>
      <w:r>
        <w:t>artículos</w:t>
      </w:r>
      <w:r>
        <w:rPr>
          <w:spacing w:val="-2"/>
        </w:rPr>
        <w:t xml:space="preserve"> </w:t>
      </w:r>
      <w:r>
        <w:t>65</w:t>
      </w:r>
      <w:r>
        <w:rPr>
          <w:spacing w:val="-1"/>
        </w:rPr>
        <w:t xml:space="preserve"> </w:t>
      </w:r>
      <w:r>
        <w:t>a</w:t>
      </w:r>
      <w:r>
        <w:rPr>
          <w:spacing w:val="-1"/>
        </w:rPr>
        <w:t xml:space="preserve"> </w:t>
      </w:r>
      <w:r>
        <w:t>69</w:t>
      </w:r>
      <w:r>
        <w:rPr>
          <w:spacing w:val="-6"/>
        </w:rPr>
        <w:t xml:space="preserve"> </w:t>
      </w:r>
      <w:r>
        <w:t>y se</w:t>
      </w:r>
      <w:r>
        <w:rPr>
          <w:spacing w:val="-1"/>
        </w:rPr>
        <w:t xml:space="preserve"> </w:t>
      </w:r>
      <w:r>
        <w:t>aplicarán</w:t>
      </w:r>
      <w:r>
        <w:rPr>
          <w:spacing w:val="-4"/>
        </w:rPr>
        <w:t xml:space="preserve"> </w:t>
      </w:r>
      <w:r>
        <w:t>las</w:t>
      </w:r>
      <w:r>
        <w:rPr>
          <w:spacing w:val="-2"/>
        </w:rPr>
        <w:t xml:space="preserve"> </w:t>
      </w:r>
      <w:r>
        <w:t>reglas que a continuación se señalan:</w:t>
      </w:r>
    </w:p>
    <w:p w:rsidR="00A225BF" w:rsidRDefault="00A60B48">
      <w:pPr>
        <w:pStyle w:val="Textoindependiente"/>
        <w:spacing w:before="159" w:line="259" w:lineRule="auto"/>
        <w:ind w:left="101" w:right="117"/>
        <w:jc w:val="both"/>
      </w:pPr>
      <w:r>
        <w:t>1ª. Dentro del límite d</w:t>
      </w:r>
      <w:r>
        <w:t>el grado o grados señalados por la ley como pena al delito, el tribunal determinará la cuantía de la pena en atención al número y entidad de las circunstancias atenuantes y agravantes concurrentes, así como a la mayor o menor extensión del mal causado, fun</w:t>
      </w:r>
      <w:r>
        <w:t>damentándolo en su sentencia.</w:t>
      </w:r>
    </w:p>
    <w:p w:rsidR="00A225BF" w:rsidRDefault="00A60B48">
      <w:pPr>
        <w:pStyle w:val="Textoindependiente"/>
        <w:spacing w:before="161" w:line="259" w:lineRule="auto"/>
        <w:ind w:left="101" w:right="118"/>
        <w:jc w:val="both"/>
      </w:pPr>
      <w:r>
        <w:t>2ª. Tratándose de condenados reincidentes en los términos de las circunstancias</w:t>
      </w:r>
      <w:r>
        <w:rPr>
          <w:spacing w:val="40"/>
        </w:rPr>
        <w:t xml:space="preserve"> </w:t>
      </w:r>
      <w:r>
        <w:t>agravantes de los numerales 15 y 16 del artículo 12, el tribunal deberá, para los efectos de lo señalado en la regla anterior, excluir el grado mí</w:t>
      </w:r>
      <w:r>
        <w:t>nimo de la pena si ésta es compuesta, o el mínimum si consta de un solo grado.”.</w:t>
      </w:r>
    </w:p>
    <w:p w:rsidR="00A225BF" w:rsidRDefault="00A225BF">
      <w:pPr>
        <w:pStyle w:val="Textoindependiente"/>
      </w:pPr>
    </w:p>
    <w:p w:rsidR="00A225BF" w:rsidRDefault="00A225BF">
      <w:pPr>
        <w:pStyle w:val="Textoindependiente"/>
        <w:spacing w:before="3"/>
        <w:rPr>
          <w:sz w:val="25"/>
        </w:rPr>
      </w:pPr>
    </w:p>
    <w:p w:rsidR="00A225BF" w:rsidRDefault="00A60B48">
      <w:pPr>
        <w:pStyle w:val="Textoindependiente"/>
        <w:ind w:left="101"/>
        <w:jc w:val="both"/>
      </w:pPr>
      <w:r>
        <w:t>1.-</w:t>
      </w:r>
      <w:r>
        <w:rPr>
          <w:spacing w:val="-8"/>
        </w:rPr>
        <w:t xml:space="preserve"> </w:t>
      </w:r>
      <w:r>
        <w:t>Incorpórese</w:t>
      </w:r>
      <w:r>
        <w:rPr>
          <w:spacing w:val="-3"/>
        </w:rPr>
        <w:t xml:space="preserve"> </w:t>
      </w:r>
      <w:r>
        <w:t>el</w:t>
      </w:r>
      <w:r>
        <w:rPr>
          <w:spacing w:val="-3"/>
        </w:rPr>
        <w:t xml:space="preserve"> </w:t>
      </w:r>
      <w:r>
        <w:t>siguiente</w:t>
      </w:r>
      <w:r>
        <w:rPr>
          <w:spacing w:val="-5"/>
        </w:rPr>
        <w:t xml:space="preserve"> </w:t>
      </w:r>
      <w:r>
        <w:t>artículo</w:t>
      </w:r>
      <w:r>
        <w:rPr>
          <w:spacing w:val="-4"/>
        </w:rPr>
        <w:t xml:space="preserve"> </w:t>
      </w:r>
      <w:r>
        <w:t>142</w:t>
      </w:r>
      <w:r>
        <w:rPr>
          <w:spacing w:val="-5"/>
        </w:rPr>
        <w:t xml:space="preserve"> </w:t>
      </w:r>
      <w:r>
        <w:t>bis</w:t>
      </w:r>
      <w:r>
        <w:rPr>
          <w:spacing w:val="-6"/>
        </w:rPr>
        <w:t xml:space="preserve"> </w:t>
      </w:r>
      <w:r>
        <w:t>A</w:t>
      </w:r>
      <w:r>
        <w:rPr>
          <w:spacing w:val="-3"/>
        </w:rPr>
        <w:t xml:space="preserve"> </w:t>
      </w:r>
      <w:r>
        <w:t>ter</w:t>
      </w:r>
      <w:r>
        <w:rPr>
          <w:spacing w:val="-3"/>
        </w:rPr>
        <w:t xml:space="preserve"> </w:t>
      </w:r>
      <w:r>
        <w:t>en</w:t>
      </w:r>
      <w:r>
        <w:rPr>
          <w:spacing w:val="-4"/>
        </w:rPr>
        <w:t xml:space="preserve"> </w:t>
      </w:r>
      <w:r>
        <w:t>el</w:t>
      </w:r>
      <w:r>
        <w:rPr>
          <w:spacing w:val="-6"/>
        </w:rPr>
        <w:t xml:space="preserve"> </w:t>
      </w:r>
      <w:r>
        <w:t>Código</w:t>
      </w:r>
      <w:r>
        <w:rPr>
          <w:spacing w:val="-4"/>
        </w:rPr>
        <w:t xml:space="preserve"> </w:t>
      </w:r>
      <w:r>
        <w:rPr>
          <w:spacing w:val="-2"/>
        </w:rPr>
        <w:t>Penal:</w:t>
      </w:r>
    </w:p>
    <w:p w:rsidR="00A225BF" w:rsidRDefault="00A60B48">
      <w:pPr>
        <w:pStyle w:val="Textoindependiente"/>
        <w:spacing w:before="184" w:line="259" w:lineRule="auto"/>
        <w:ind w:left="101" w:right="118"/>
        <w:jc w:val="both"/>
      </w:pPr>
      <w:r>
        <w:t>“Artículo 142 bis A.- Para determinar la pena del delito comprendido en el artículo 141 inciso final precedentes, no se considerará lo establecido en los artículos 65 a 69 y se aplicarán las reglas que a continuación se señalan:</w:t>
      </w:r>
    </w:p>
    <w:p w:rsidR="00A225BF" w:rsidRDefault="00A60B48">
      <w:pPr>
        <w:pStyle w:val="Textoindependiente"/>
        <w:spacing w:before="159" w:line="259" w:lineRule="auto"/>
        <w:ind w:left="101" w:right="117"/>
        <w:jc w:val="both"/>
      </w:pPr>
      <w:r>
        <w:t>1ª. Dentro del límite del g</w:t>
      </w:r>
      <w:r>
        <w:t>rado o grados señalados por la ley como pena al delito, el tribunal determinará la cuantía de la pena en atención al número y entidad de las circunstancias atenuantes y agravantes concurrentes, así como a la mayor o menor extensión del mal causado, fundame</w:t>
      </w:r>
      <w:r>
        <w:t>ntándolo en su sentencia.</w:t>
      </w:r>
    </w:p>
    <w:p w:rsidR="00A225BF" w:rsidRDefault="00A60B48">
      <w:pPr>
        <w:pStyle w:val="Textoindependiente"/>
        <w:spacing w:before="160" w:line="259" w:lineRule="auto"/>
        <w:ind w:left="101" w:right="118"/>
        <w:jc w:val="both"/>
      </w:pPr>
      <w:r>
        <w:t>2ª. Tratándose de condenados reincidentes en los términos de las circunstancias</w:t>
      </w:r>
      <w:r>
        <w:rPr>
          <w:spacing w:val="40"/>
        </w:rPr>
        <w:t xml:space="preserve"> </w:t>
      </w:r>
      <w:r>
        <w:t>agravantes de los numerales 15 y 16 del artículo 12, el tribunal deberá, para los efectos de lo señalado en la regla anterior, excluir el grado mínimo</w:t>
      </w:r>
      <w:r>
        <w:t xml:space="preserve"> de la pena si ésta es compuesta, o el mínimum si consta de un solo grado.”.</w:t>
      </w:r>
    </w:p>
    <w:p w:rsidR="00A225BF" w:rsidRDefault="00A225BF">
      <w:pPr>
        <w:spacing w:line="259" w:lineRule="auto"/>
        <w:jc w:val="both"/>
        <w:sectPr w:rsidR="00A225BF">
          <w:pgSz w:w="12240" w:h="15840"/>
          <w:pgMar w:top="1400" w:right="1580" w:bottom="280" w:left="1600" w:header="720" w:footer="720" w:gutter="0"/>
          <w:cols w:space="720"/>
        </w:sectPr>
      </w:pPr>
    </w:p>
    <w:p w:rsidR="00A225BF" w:rsidRDefault="00A225BF">
      <w:pPr>
        <w:pStyle w:val="Textoindependiente"/>
        <w:rPr>
          <w:sz w:val="20"/>
        </w:rPr>
      </w:pPr>
    </w:p>
    <w:p w:rsidR="00A225BF" w:rsidRDefault="00A225BF">
      <w:pPr>
        <w:pStyle w:val="Textoindependiente"/>
        <w:spacing w:before="2" w:after="1"/>
        <w:rPr>
          <w:sz w:val="21"/>
        </w:rPr>
      </w:pPr>
    </w:p>
    <w:p w:rsidR="00A225BF" w:rsidRDefault="00A60B48">
      <w:pPr>
        <w:pStyle w:val="Textoindependiente"/>
        <w:ind w:left="3444"/>
        <w:rPr>
          <w:sz w:val="20"/>
        </w:rPr>
      </w:pPr>
      <w:r>
        <w:rPr>
          <w:noProof/>
          <w:sz w:val="20"/>
        </w:rPr>
        <w:drawing>
          <wp:inline distT="0" distB="0" distL="0" distR="0">
            <wp:extent cx="1544302" cy="1505711"/>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1544302" cy="1505711"/>
                    </a:xfrm>
                    <a:prstGeom prst="rect">
                      <a:avLst/>
                    </a:prstGeom>
                  </pic:spPr>
                </pic:pic>
              </a:graphicData>
            </a:graphic>
          </wp:inline>
        </w:drawing>
      </w:r>
    </w:p>
    <w:p w:rsidR="00A225BF" w:rsidRDefault="00A225BF">
      <w:pPr>
        <w:pStyle w:val="Textoindependiente"/>
        <w:rPr>
          <w:sz w:val="20"/>
        </w:rPr>
      </w:pPr>
    </w:p>
    <w:p w:rsidR="00A225BF" w:rsidRDefault="00A60B48">
      <w:pPr>
        <w:spacing w:before="55" w:line="434" w:lineRule="auto"/>
        <w:ind w:left="3070" w:right="863" w:hanging="56"/>
        <w:rPr>
          <w:rFonts w:ascii="Book Antiqua" w:hAnsi="Book Antiqua"/>
          <w:b/>
        </w:rPr>
      </w:pPr>
      <w:r>
        <w:rPr>
          <w:rFonts w:ascii="Book Antiqua" w:hAnsi="Book Antiqua"/>
          <w:b/>
        </w:rPr>
        <w:t>LUIS</w:t>
      </w:r>
      <w:r>
        <w:rPr>
          <w:rFonts w:ascii="Book Antiqua" w:hAnsi="Book Antiqua"/>
          <w:b/>
          <w:spacing w:val="-13"/>
        </w:rPr>
        <w:t xml:space="preserve"> </w:t>
      </w:r>
      <w:r>
        <w:rPr>
          <w:rFonts w:ascii="Book Antiqua" w:hAnsi="Book Antiqua"/>
          <w:b/>
        </w:rPr>
        <w:t>FERNANDO</w:t>
      </w:r>
      <w:r>
        <w:rPr>
          <w:rFonts w:ascii="Book Antiqua" w:hAnsi="Book Antiqua"/>
          <w:b/>
          <w:spacing w:val="-13"/>
        </w:rPr>
        <w:t xml:space="preserve"> </w:t>
      </w:r>
      <w:r>
        <w:rPr>
          <w:rFonts w:ascii="Book Antiqua" w:hAnsi="Book Antiqua"/>
          <w:b/>
        </w:rPr>
        <w:t>SÁNCHEZ</w:t>
      </w:r>
      <w:r>
        <w:rPr>
          <w:rFonts w:ascii="Book Antiqua" w:hAnsi="Book Antiqua"/>
          <w:b/>
          <w:spacing w:val="-14"/>
        </w:rPr>
        <w:t xml:space="preserve"> </w:t>
      </w:r>
      <w:r>
        <w:rPr>
          <w:rFonts w:ascii="Book Antiqua" w:hAnsi="Book Antiqua"/>
          <w:b/>
        </w:rPr>
        <w:t>OSSA H.DIPUTADO DE LA REPÚBLICA</w:t>
      </w:r>
    </w:p>
    <w:sectPr w:rsidR="00A225BF">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69B"/>
    <w:multiLevelType w:val="hybridMultilevel"/>
    <w:tmpl w:val="16981EE2"/>
    <w:lvl w:ilvl="0" w:tplc="15F48EB4">
      <w:start w:val="1"/>
      <w:numFmt w:val="upperRoman"/>
      <w:lvlText w:val="%1."/>
      <w:lvlJc w:val="left"/>
      <w:pPr>
        <w:ind w:left="1182" w:hanging="721"/>
        <w:jc w:val="left"/>
      </w:pPr>
      <w:rPr>
        <w:rFonts w:ascii="Book Antiqua" w:eastAsia="Book Antiqua" w:hAnsi="Book Antiqua" w:cs="Book Antiqua" w:hint="default"/>
        <w:b/>
        <w:bCs/>
        <w:i w:val="0"/>
        <w:iCs w:val="0"/>
        <w:spacing w:val="0"/>
        <w:w w:val="100"/>
        <w:sz w:val="22"/>
        <w:szCs w:val="22"/>
        <w:lang w:val="es-ES" w:eastAsia="en-US" w:bidi="ar-SA"/>
      </w:rPr>
    </w:lvl>
    <w:lvl w:ilvl="1" w:tplc="08B2F5E8">
      <w:start w:val="1"/>
      <w:numFmt w:val="decimal"/>
      <w:lvlText w:val="%2."/>
      <w:lvlJc w:val="left"/>
      <w:pPr>
        <w:ind w:left="821" w:hanging="361"/>
        <w:jc w:val="left"/>
      </w:pPr>
      <w:rPr>
        <w:rFonts w:ascii="Book Antiqua" w:eastAsia="Book Antiqua" w:hAnsi="Book Antiqua" w:cs="Book Antiqua" w:hint="default"/>
        <w:b/>
        <w:bCs/>
        <w:i w:val="0"/>
        <w:iCs w:val="0"/>
        <w:spacing w:val="0"/>
        <w:w w:val="100"/>
        <w:sz w:val="22"/>
        <w:szCs w:val="22"/>
        <w:lang w:val="es-ES" w:eastAsia="en-US" w:bidi="ar-SA"/>
      </w:rPr>
    </w:lvl>
    <w:lvl w:ilvl="2" w:tplc="5BB49E60">
      <w:numFmt w:val="bullet"/>
      <w:lvlText w:val="•"/>
      <w:lvlJc w:val="left"/>
      <w:pPr>
        <w:ind w:left="2055" w:hanging="361"/>
      </w:pPr>
      <w:rPr>
        <w:rFonts w:hint="default"/>
        <w:lang w:val="es-ES" w:eastAsia="en-US" w:bidi="ar-SA"/>
      </w:rPr>
    </w:lvl>
    <w:lvl w:ilvl="3" w:tplc="4E581720">
      <w:numFmt w:val="bullet"/>
      <w:lvlText w:val="•"/>
      <w:lvlJc w:val="left"/>
      <w:pPr>
        <w:ind w:left="2931" w:hanging="361"/>
      </w:pPr>
      <w:rPr>
        <w:rFonts w:hint="default"/>
        <w:lang w:val="es-ES" w:eastAsia="en-US" w:bidi="ar-SA"/>
      </w:rPr>
    </w:lvl>
    <w:lvl w:ilvl="4" w:tplc="73FAB63A">
      <w:numFmt w:val="bullet"/>
      <w:lvlText w:val="•"/>
      <w:lvlJc w:val="left"/>
      <w:pPr>
        <w:ind w:left="3806" w:hanging="361"/>
      </w:pPr>
      <w:rPr>
        <w:rFonts w:hint="default"/>
        <w:lang w:val="es-ES" w:eastAsia="en-US" w:bidi="ar-SA"/>
      </w:rPr>
    </w:lvl>
    <w:lvl w:ilvl="5" w:tplc="7332AA7C">
      <w:numFmt w:val="bullet"/>
      <w:lvlText w:val="•"/>
      <w:lvlJc w:val="left"/>
      <w:pPr>
        <w:ind w:left="4682" w:hanging="361"/>
      </w:pPr>
      <w:rPr>
        <w:rFonts w:hint="default"/>
        <w:lang w:val="es-ES" w:eastAsia="en-US" w:bidi="ar-SA"/>
      </w:rPr>
    </w:lvl>
    <w:lvl w:ilvl="6" w:tplc="D898FB90">
      <w:numFmt w:val="bullet"/>
      <w:lvlText w:val="•"/>
      <w:lvlJc w:val="left"/>
      <w:pPr>
        <w:ind w:left="5557" w:hanging="361"/>
      </w:pPr>
      <w:rPr>
        <w:rFonts w:hint="default"/>
        <w:lang w:val="es-ES" w:eastAsia="en-US" w:bidi="ar-SA"/>
      </w:rPr>
    </w:lvl>
    <w:lvl w:ilvl="7" w:tplc="48869D6E">
      <w:numFmt w:val="bullet"/>
      <w:lvlText w:val="•"/>
      <w:lvlJc w:val="left"/>
      <w:pPr>
        <w:ind w:left="6433" w:hanging="361"/>
      </w:pPr>
      <w:rPr>
        <w:rFonts w:hint="default"/>
        <w:lang w:val="es-ES" w:eastAsia="en-US" w:bidi="ar-SA"/>
      </w:rPr>
    </w:lvl>
    <w:lvl w:ilvl="8" w:tplc="190C5414">
      <w:numFmt w:val="bullet"/>
      <w:lvlText w:val="•"/>
      <w:lvlJc w:val="left"/>
      <w:pPr>
        <w:ind w:left="7308" w:hanging="36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225BF"/>
    <w:rsid w:val="00A225BF"/>
    <w:rsid w:val="00A60B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1C397-5388-44C5-A42D-459C1196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64"/>
      <w:ind w:left="820" w:hanging="721"/>
    </w:pPr>
    <w:rPr>
      <w:rFonts w:ascii="Book Antiqua" w:eastAsia="Book Antiqua" w:hAnsi="Book Antiqua" w:cs="Book Antiqu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tribuna.cl/policial/2023/04/22/top-de-concepcion-condena-a-15-anos-y-un-di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ay.cl/vallenar-fiscalia-obtuvo-penas-que-superan-los-50-anos-de-carcel-por-"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biochile.cl/noticias/nacional/chile/2023/07/13/tasa-de-homicidios-en-chile-crecio-" TargetMode="External"/><Relationship Id="rId11" Type="http://schemas.openxmlformats.org/officeDocument/2006/relationships/hyperlink" Target="http://www.latercera.com/nacional/noticia/caso-nibaldo-villegas-johanna-hernandez-sentenciada-" TargetMode="External"/><Relationship Id="rId5" Type="http://schemas.openxmlformats.org/officeDocument/2006/relationships/image" Target="media/image1.jpeg"/><Relationship Id="rId10" Type="http://schemas.openxmlformats.org/officeDocument/2006/relationships/hyperlink" Target="http://www.adnradio.cl/nacional/2023/04/25/hermana-de-fernanda-maciel-por-la-condena-de-" TargetMode="External"/><Relationship Id="rId4" Type="http://schemas.openxmlformats.org/officeDocument/2006/relationships/webSettings" Target="webSettings.xml"/><Relationship Id="rId9" Type="http://schemas.openxmlformats.org/officeDocument/2006/relationships/hyperlink" Target="http://www.maray.cl/vallenar-fiscalia-obtuvo-penas-que-superan-los-50-anos-de-carcel-p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1983</Words>
  <Characters>10909</Characters>
  <Application>Microsoft Office Word</Application>
  <DocSecurity>0</DocSecurity>
  <Lines>90</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HOMICIDIOS .docx</dc:title>
  <dc:creator>luis.sanchez</dc:creator>
  <cp:lastModifiedBy>Guillermo Diaz Vallejos</cp:lastModifiedBy>
  <cp:revision>1</cp:revision>
  <dcterms:created xsi:type="dcterms:W3CDTF">2023-08-29T19:06:00Z</dcterms:created>
  <dcterms:modified xsi:type="dcterms:W3CDTF">2023-09-06T15:20:00Z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LastSaved">
    <vt:filetime>2023-08-29T00:00:00Z</vt:filetime>
  </property>
  <property fmtid="{D5CDD505-2E9C-101B-9397-08002B2CF9AE}" pid="4" name="Producer">
    <vt:lpwstr>Microsoft: Print To PDF</vt:lpwstr>
  </property>
</Properties>
</file>