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F7C" w:rsidRDefault="00307F7C">
      <w:pPr>
        <w:pStyle w:val="Textoindependiente"/>
        <w:rPr>
          <w:rFonts w:ascii="Times New Roman"/>
          <w:sz w:val="20"/>
        </w:rPr>
      </w:pPr>
    </w:p>
    <w:p w:rsidR="00307F7C" w:rsidRDefault="00307F7C">
      <w:pPr>
        <w:pStyle w:val="Textoindependiente"/>
        <w:rPr>
          <w:rFonts w:ascii="Times New Roman"/>
          <w:sz w:val="20"/>
        </w:rPr>
      </w:pPr>
    </w:p>
    <w:p w:rsidR="00307F7C" w:rsidRDefault="00307F7C">
      <w:pPr>
        <w:pStyle w:val="Textoindependiente"/>
        <w:rPr>
          <w:rFonts w:ascii="Times New Roman"/>
          <w:sz w:val="20"/>
        </w:rPr>
      </w:pPr>
    </w:p>
    <w:p w:rsidR="00307F7C" w:rsidRDefault="00307F7C">
      <w:pPr>
        <w:pStyle w:val="Textoindependiente"/>
        <w:spacing w:before="6"/>
        <w:rPr>
          <w:rFonts w:ascii="Times New Roman"/>
          <w:sz w:val="25"/>
        </w:rPr>
      </w:pPr>
    </w:p>
    <w:p w:rsidR="00307F7C" w:rsidRDefault="00893632">
      <w:pPr>
        <w:spacing w:before="52"/>
        <w:ind w:left="2152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-618416</wp:posOffset>
            </wp:positionV>
            <wp:extent cx="847699" cy="8210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99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PDL: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Modificación 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19.418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vecinos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organizaciones</w:t>
      </w:r>
    </w:p>
    <w:p w:rsidR="00307F7C" w:rsidRDefault="00893632">
      <w:pPr>
        <w:spacing w:line="242" w:lineRule="auto"/>
        <w:ind w:left="3354" w:right="78" w:hanging="1887"/>
        <w:rPr>
          <w:b/>
          <w:sz w:val="24"/>
        </w:rPr>
      </w:pPr>
      <w:r>
        <w:rPr>
          <w:b/>
          <w:sz w:val="24"/>
        </w:rPr>
        <w:t>comunitarias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penal,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proteger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dirigentes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vecinales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comunitarios en el desempeño de sus funciones dirigenciales.</w:t>
      </w: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7"/>
        </w:rPr>
      </w:pPr>
    </w:p>
    <w:p w:rsidR="00307F7C" w:rsidRDefault="00893632">
      <w:pPr>
        <w:pStyle w:val="Textoindependiente"/>
        <w:spacing w:before="57"/>
        <w:ind w:left="1322"/>
      </w:pPr>
      <w:r>
        <w:rPr>
          <w:u w:val="single"/>
        </w:rPr>
        <w:t>Fundamentación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Ley</w:t>
      </w:r>
      <w:r>
        <w:rPr>
          <w:spacing w:val="-4"/>
        </w:rPr>
        <w:t>:</w:t>
      </w:r>
    </w:p>
    <w:p w:rsidR="00307F7C" w:rsidRDefault="00307F7C">
      <w:pPr>
        <w:pStyle w:val="Textoindependiente"/>
        <w:spacing w:before="5"/>
        <w:rPr>
          <w:sz w:val="17"/>
        </w:rPr>
      </w:pPr>
    </w:p>
    <w:p w:rsidR="00307F7C" w:rsidRDefault="00893632">
      <w:pPr>
        <w:pStyle w:val="Textoindependiente"/>
        <w:spacing w:before="56"/>
        <w:ind w:left="1322" w:right="112"/>
        <w:jc w:val="both"/>
      </w:pPr>
      <w:r>
        <w:t>Las organizaciones comunitarias y vecinales son esenciales para la creación de tejido social con un importante componente territorial</w:t>
      </w:r>
      <w:r>
        <w:rPr>
          <w:vertAlign w:val="superscript"/>
        </w:rPr>
        <w:t>1</w:t>
      </w:r>
      <w:r>
        <w:t>. En Chile, que cuenta con 345 municipios, y una geografía que separa más que unifica, las juntas de vecinos y organizacio</w:t>
      </w:r>
      <w:r>
        <w:t>nes comunitarias son esenciales para poder canalizar las demandas ciudadanas y fortalecer la participación ciudadana en la toma de decisiones públicas.</w:t>
      </w:r>
    </w:p>
    <w:p w:rsidR="00307F7C" w:rsidRDefault="00307F7C">
      <w:pPr>
        <w:pStyle w:val="Textoindependiente"/>
      </w:pPr>
    </w:p>
    <w:p w:rsidR="00307F7C" w:rsidRDefault="00893632">
      <w:pPr>
        <w:pStyle w:val="Textoindependiente"/>
        <w:ind w:left="1322" w:right="116"/>
        <w:jc w:val="both"/>
      </w:pPr>
      <w:r>
        <w:t>La primera regulación de estas entidades fue la Ley N°16.880 de 1968. Esta fue modificada por el decret</w:t>
      </w:r>
      <w:r>
        <w:t>o 58 que fija el texto refundido, coordinado y sistematizado de Ley N°19.418. Esta Ley ha tenido</w:t>
      </w:r>
      <w:r>
        <w:rPr>
          <w:spacing w:val="-13"/>
        </w:rPr>
        <w:t xml:space="preserve"> </w:t>
      </w:r>
      <w:r>
        <w:t>modificaciones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largo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años,</w:t>
      </w:r>
      <w:r>
        <w:rPr>
          <w:spacing w:val="-12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N°21.487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2022. Asimismo, con miras a fortalecer la participación, se dictó en e</w:t>
      </w:r>
      <w:r>
        <w:t>l año 2011 la Ley 20.500 sobre participación ciudadana en la gestión pública</w:t>
      </w:r>
      <w:r>
        <w:rPr>
          <w:vertAlign w:val="superscript"/>
        </w:rPr>
        <w:t>2</w:t>
      </w:r>
      <w:r>
        <w:t>, que crea el concepto de organizaciones de interés público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financiamiento.</w:t>
      </w:r>
      <w:r>
        <w:rPr>
          <w:spacing w:val="-3"/>
        </w:rPr>
        <w:t xml:space="preserve"> </w:t>
      </w:r>
      <w:r>
        <w:t>Hoy</w:t>
      </w:r>
      <w:r>
        <w:rPr>
          <w:spacing w:val="-2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43.219</w:t>
      </w:r>
      <w:r>
        <w:rPr>
          <w:spacing w:val="-4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de Interés</w:t>
      </w:r>
      <w:r>
        <w:rPr>
          <w:spacing w:val="-8"/>
        </w:rPr>
        <w:t xml:space="preserve"> </w:t>
      </w:r>
      <w:r>
        <w:t>Público</w:t>
      </w:r>
      <w:r>
        <w:rPr>
          <w:vertAlign w:val="superscript"/>
        </w:rPr>
        <w:t>i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llevado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Civil.</w:t>
      </w:r>
      <w:r>
        <w:rPr>
          <w:spacing w:val="-9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Juntas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vecinos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 organizaciones comunitarias poseen esta calidad por el solo ministerio de la ley.</w:t>
      </w:r>
    </w:p>
    <w:p w:rsidR="00307F7C" w:rsidRDefault="00307F7C">
      <w:pPr>
        <w:pStyle w:val="Textoindependiente"/>
      </w:pPr>
    </w:p>
    <w:p w:rsidR="00307F7C" w:rsidRDefault="00893632">
      <w:pPr>
        <w:pStyle w:val="Textoindependiente"/>
        <w:ind w:left="1322" w:right="116"/>
        <w:jc w:val="both"/>
      </w:pPr>
      <w:r>
        <w:t>Agosto es el mes de la dirigencia social y comunitaria</w:t>
      </w:r>
      <w:r>
        <w:rPr>
          <w:vertAlign w:val="superscript"/>
        </w:rPr>
        <w:t>3</w:t>
      </w:r>
      <w:r>
        <w:t>. Celebramos y reconocemos su import</w:t>
      </w:r>
      <w:r>
        <w:t>ante función, sin embargo, estas personas se encuentran desprotegidas por la ley, que no reconoce ningún</w:t>
      </w:r>
      <w:r>
        <w:rPr>
          <w:spacing w:val="-1"/>
        </w:rPr>
        <w:t xml:space="preserve"> </w:t>
      </w:r>
      <w:r>
        <w:t>tipo de acción especial contra quienes los agreden mientras ejercen su dirigencia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vocería.</w:t>
      </w:r>
    </w:p>
    <w:p w:rsidR="00307F7C" w:rsidRDefault="00307F7C">
      <w:pPr>
        <w:pStyle w:val="Textoindependiente"/>
        <w:spacing w:before="1"/>
      </w:pPr>
    </w:p>
    <w:p w:rsidR="00307F7C" w:rsidRDefault="00893632">
      <w:pPr>
        <w:pStyle w:val="Textoindependiente"/>
        <w:ind w:left="1322" w:right="114"/>
        <w:jc w:val="both"/>
      </w:pPr>
      <w:r>
        <w:t>Ya son comunes las noticias sobre violentos ataques que s</w:t>
      </w:r>
      <w:r>
        <w:t>ufren dirigentes vecinales, que afectan tanto su integridad física, como la de sus familiares, o</w:t>
      </w:r>
      <w:r>
        <w:rPr>
          <w:spacing w:val="-1"/>
        </w:rPr>
        <w:t xml:space="preserve"> </w:t>
      </w:r>
      <w:r>
        <w:t>bien afectan sus bienes</w:t>
      </w:r>
      <w:r>
        <w:rPr>
          <w:spacing w:val="-1"/>
        </w:rPr>
        <w:t xml:space="preserve"> </w:t>
      </w:r>
      <w:r>
        <w:t>y/o su patrimonio.</w:t>
      </w:r>
      <w:r>
        <w:rPr>
          <w:spacing w:val="-4"/>
        </w:rPr>
        <w:t xml:space="preserve"> </w:t>
      </w:r>
      <w:r>
        <w:t>A diferencia de los dirigentes sindicales, quienes ejercen una función igualmente importante, los dirigentes sociale</w:t>
      </w:r>
      <w:r>
        <w:t>s no cuentan con seguros, ni fueros, ni siquiera con algún tipo de retribución monetaria por su trabajo.</w:t>
      </w:r>
    </w:p>
    <w:p w:rsidR="00307F7C" w:rsidRDefault="00307F7C">
      <w:pPr>
        <w:pStyle w:val="Textoindependiente"/>
        <w:spacing w:before="12"/>
        <w:rPr>
          <w:sz w:val="21"/>
        </w:rPr>
      </w:pPr>
    </w:p>
    <w:p w:rsidR="00307F7C" w:rsidRDefault="00893632">
      <w:pPr>
        <w:pStyle w:val="Textoindependiente"/>
        <w:ind w:left="1322" w:right="115"/>
        <w:jc w:val="both"/>
      </w:pPr>
      <w:r>
        <w:t>La labor de representación</w:t>
      </w:r>
      <w:r>
        <w:rPr>
          <w:spacing w:val="-3"/>
        </w:rPr>
        <w:t xml:space="preserve"> </w:t>
      </w:r>
      <w:r>
        <w:t>de intereses conlleva siempre la posibilidad</w:t>
      </w:r>
      <w:r>
        <w:rPr>
          <w:spacing w:val="-1"/>
        </w:rPr>
        <w:t xml:space="preserve"> </w:t>
      </w:r>
      <w:r>
        <w:t>de conflictos, lo que puede derivar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altercados</w:t>
      </w:r>
      <w:r>
        <w:rPr>
          <w:spacing w:val="-7"/>
        </w:rPr>
        <w:t xml:space="preserve"> </w:t>
      </w:r>
      <w:r>
        <w:t>verbales,</w:t>
      </w:r>
      <w:r>
        <w:rPr>
          <w:spacing w:val="-4"/>
        </w:rPr>
        <w:t xml:space="preserve"> </w:t>
      </w:r>
      <w:r>
        <w:t>ataques</w:t>
      </w:r>
      <w:r>
        <w:rPr>
          <w:spacing w:val="-7"/>
        </w:rPr>
        <w:t xml:space="preserve"> </w:t>
      </w:r>
      <w:r>
        <w:t>físicos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presiones</w:t>
      </w:r>
      <w:r>
        <w:rPr>
          <w:spacing w:val="-3"/>
        </w:rPr>
        <w:t xml:space="preserve"> </w:t>
      </w:r>
      <w:r>
        <w:t>psicológicas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miembros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comunidad,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fuera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comunidad,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identifiquen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esos</w:t>
      </w:r>
      <w:r>
        <w:rPr>
          <w:spacing w:val="-6"/>
        </w:rPr>
        <w:t xml:space="preserve"> </w:t>
      </w:r>
      <w:r>
        <w:rPr>
          <w:spacing w:val="-2"/>
        </w:rPr>
        <w:t>intereses.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 xml:space="preserve">necesario </w:t>
      </w:r>
      <w:r>
        <w:t>para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importante actividad,</w:t>
      </w:r>
      <w:r>
        <w:rPr>
          <w:spacing w:val="-1"/>
        </w:rPr>
        <w:t xml:space="preserve"> </w:t>
      </w:r>
      <w:r>
        <w:t>brindar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mínimo de</w:t>
      </w:r>
      <w:r>
        <w:rPr>
          <w:spacing w:val="-3"/>
        </w:rPr>
        <w:t xml:space="preserve"> </w:t>
      </w:r>
      <w:r>
        <w:t>protección a las personas que desempeñan esta labor.</w:t>
      </w:r>
    </w:p>
    <w:p w:rsidR="00307F7C" w:rsidRDefault="00307F7C">
      <w:pPr>
        <w:pStyle w:val="Textoindependiente"/>
      </w:pPr>
    </w:p>
    <w:p w:rsidR="00307F7C" w:rsidRDefault="00307F7C">
      <w:pPr>
        <w:pStyle w:val="Textoindependiente"/>
      </w:pPr>
    </w:p>
    <w:p w:rsidR="00307F7C" w:rsidRDefault="00307F7C">
      <w:pPr>
        <w:pStyle w:val="Textoindependiente"/>
      </w:pPr>
    </w:p>
    <w:p w:rsidR="00307F7C" w:rsidRDefault="00307F7C">
      <w:pPr>
        <w:pStyle w:val="Textoindependiente"/>
      </w:pPr>
    </w:p>
    <w:p w:rsidR="00307F7C" w:rsidRDefault="00893632">
      <w:pPr>
        <w:pStyle w:val="Textoindependiente"/>
        <w:ind w:left="1322"/>
      </w:pPr>
      <w:r>
        <w:rPr>
          <w:u w:val="single"/>
        </w:rPr>
        <w:t>Objetivo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Ley</w:t>
      </w:r>
      <w:r>
        <w:rPr>
          <w:spacing w:val="-4"/>
        </w:rPr>
        <w:t>:</w:t>
      </w:r>
    </w:p>
    <w:p w:rsidR="00307F7C" w:rsidRDefault="00893632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134914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DF8A" id="Graphic 2" o:spid="_x0000_s1026" style="position:absolute;margin-left:85.1pt;margin-top:10.6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07F7C" w:rsidRDefault="00893632">
      <w:pPr>
        <w:spacing w:before="107"/>
        <w:ind w:left="1322"/>
        <w:rPr>
          <w:sz w:val="20"/>
        </w:rPr>
      </w:pPr>
      <w:r>
        <w:rPr>
          <w:spacing w:val="-2"/>
          <w:sz w:val="20"/>
          <w:vertAlign w:val="superscript"/>
        </w:rPr>
        <w:t>1</w:t>
      </w:r>
      <w:hyperlink r:id="rId7">
        <w:r>
          <w:rPr>
            <w:color w:val="0462C1"/>
            <w:spacing w:val="-2"/>
            <w:sz w:val="20"/>
            <w:u w:val="single" w:color="0462C1"/>
          </w:rPr>
          <w:t>https://www.bcn.cl/obtienearchivo?id=documentos/10221.1/72045/1/Libro%20con%20portada.pdf&amp;desca</w:t>
        </w:r>
      </w:hyperlink>
    </w:p>
    <w:p w:rsidR="00307F7C" w:rsidRDefault="00893632">
      <w:pPr>
        <w:spacing w:before="1"/>
        <w:ind w:left="1322"/>
        <w:rPr>
          <w:sz w:val="20"/>
        </w:rPr>
      </w:pPr>
      <w:hyperlink r:id="rId8">
        <w:r>
          <w:rPr>
            <w:color w:val="0462C1"/>
            <w:spacing w:val="-4"/>
            <w:sz w:val="20"/>
            <w:u w:val="single" w:color="0462C1"/>
          </w:rPr>
          <w:t>rgar</w:t>
        </w:r>
      </w:hyperlink>
    </w:p>
    <w:p w:rsidR="00307F7C" w:rsidRDefault="00893632">
      <w:pPr>
        <w:ind w:left="132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462C1"/>
          </w:rPr>
          <w:t>https://www.bcn.cl/leychile/navegar?idNorma=1023143</w:t>
        </w:r>
      </w:hyperlink>
    </w:p>
    <w:p w:rsidR="00307F7C" w:rsidRDefault="00893632">
      <w:pPr>
        <w:spacing w:before="1"/>
        <w:ind w:left="1322"/>
        <w:rPr>
          <w:sz w:val="20"/>
        </w:rPr>
      </w:pPr>
      <w:r>
        <w:rPr>
          <w:spacing w:val="-2"/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hyperlink r:id="rId10">
        <w:r>
          <w:rPr>
            <w:color w:val="0462C1"/>
            <w:spacing w:val="-2"/>
            <w:sz w:val="20"/>
            <w:u w:val="single" w:color="0462C1"/>
          </w:rPr>
          <w:t>https://www.senado.cl/destacan-el-rol-del-trabajo-comunitario-y-la-labor-del-dirigente-social</w:t>
        </w:r>
      </w:hyperlink>
    </w:p>
    <w:p w:rsidR="00307F7C" w:rsidRDefault="00307F7C">
      <w:pPr>
        <w:rPr>
          <w:sz w:val="20"/>
        </w:rPr>
        <w:sectPr w:rsidR="00307F7C">
          <w:type w:val="continuous"/>
          <w:pgSz w:w="12240" w:h="15840"/>
          <w:pgMar w:top="380" w:right="1580" w:bottom="280" w:left="380" w:header="720" w:footer="720" w:gutter="0"/>
          <w:cols w:space="720"/>
        </w:sectPr>
      </w:pPr>
    </w:p>
    <w:p w:rsidR="00307F7C" w:rsidRDefault="00893632">
      <w:pPr>
        <w:pStyle w:val="Textoindependiente"/>
        <w:spacing w:before="1"/>
        <w:ind w:left="1322" w:right="116"/>
        <w:jc w:val="both"/>
      </w:pPr>
      <w:r>
        <w:lastRenderedPageBreak/>
        <w:t>Modificar 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 para proteger a las y los dirigentes sociales</w:t>
      </w:r>
      <w:r>
        <w:rPr>
          <w:spacing w:val="-2"/>
        </w:rPr>
        <w:t xml:space="preserve"> </w:t>
      </w:r>
      <w:r>
        <w:t>y vecina</w:t>
      </w:r>
      <w:r>
        <w:t>les.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eso, se proponen</w:t>
      </w:r>
      <w:r>
        <w:rPr>
          <w:spacing w:val="-3"/>
        </w:rPr>
        <w:t xml:space="preserve"> </w:t>
      </w:r>
      <w:r>
        <w:t>enmiendas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permitan,</w:t>
      </w:r>
      <w:r>
        <w:rPr>
          <w:spacing w:val="-3"/>
        </w:rPr>
        <w:t xml:space="preserve"> </w:t>
      </w:r>
      <w:r>
        <w:t>primero,</w:t>
      </w:r>
      <w:r>
        <w:rPr>
          <w:spacing w:val="-3"/>
        </w:rPr>
        <w:t xml:space="preserve"> </w:t>
      </w:r>
      <w:r>
        <w:t>crear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vecinal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social;</w:t>
      </w:r>
      <w:r>
        <w:rPr>
          <w:spacing w:val="-2"/>
        </w:rPr>
        <w:t xml:space="preserve"> </w:t>
      </w:r>
      <w:r>
        <w:t>luego, establecer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carácter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consagre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idea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labor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dirigencia vecinal. Esta norma puede permitir en el futuro otras enmiendas que fortalezcan las funciones dirigenciales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vecinos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vecinas,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componen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comunitarias, tanto territoriales como funcionales.</w:t>
      </w:r>
    </w:p>
    <w:p w:rsidR="00307F7C" w:rsidRDefault="00893632">
      <w:pPr>
        <w:pStyle w:val="Textoindependiente"/>
        <w:spacing w:before="2"/>
        <w:ind w:left="1322" w:right="117"/>
        <w:jc w:val="both"/>
      </w:pPr>
      <w:r>
        <w:t>Asimismo,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</w:t>
      </w:r>
      <w:r>
        <w:t>opone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4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penales la</w:t>
      </w:r>
      <w:r>
        <w:rPr>
          <w:spacing w:val="-8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delitos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daños,</w:t>
      </w:r>
      <w:r>
        <w:rPr>
          <w:spacing w:val="-9"/>
        </w:rPr>
        <w:t xml:space="preserve"> </w:t>
      </w:r>
      <w:r>
        <w:t>lesiones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amenazas,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afecten no solo la persona del dirigente, si no que a sus parientes y/o su patrimonio.</w:t>
      </w:r>
    </w:p>
    <w:p w:rsidR="00307F7C" w:rsidRDefault="00307F7C">
      <w:pPr>
        <w:pStyle w:val="Textoindependiente"/>
      </w:pPr>
    </w:p>
    <w:p w:rsidR="00307F7C" w:rsidRDefault="00307F7C">
      <w:pPr>
        <w:pStyle w:val="Textoindependiente"/>
        <w:spacing w:before="11"/>
        <w:rPr>
          <w:sz w:val="21"/>
        </w:rPr>
      </w:pPr>
    </w:p>
    <w:p w:rsidR="00307F7C" w:rsidRDefault="00893632">
      <w:pPr>
        <w:pStyle w:val="Textoindependiente"/>
        <w:ind w:left="1322"/>
      </w:pPr>
      <w:r>
        <w:rPr>
          <w:u w:val="single"/>
        </w:rPr>
        <w:t>Proyecto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Ley</w:t>
      </w:r>
      <w:r>
        <w:rPr>
          <w:spacing w:val="-4"/>
        </w:rPr>
        <w:t>:</w:t>
      </w:r>
    </w:p>
    <w:p w:rsidR="00307F7C" w:rsidRDefault="00307F7C">
      <w:pPr>
        <w:pStyle w:val="Textoindependiente"/>
        <w:spacing w:before="6"/>
        <w:rPr>
          <w:sz w:val="17"/>
        </w:rPr>
      </w:pPr>
    </w:p>
    <w:p w:rsidR="00307F7C" w:rsidRDefault="00893632">
      <w:pPr>
        <w:pStyle w:val="Textoindependiente"/>
        <w:spacing w:before="56"/>
        <w:ind w:left="1322" w:right="117"/>
        <w:jc w:val="both"/>
      </w:pPr>
      <w:r>
        <w:rPr>
          <w:spacing w:val="-2"/>
        </w:rPr>
        <w:t>Articulo</w:t>
      </w:r>
      <w:r>
        <w:rPr>
          <w:spacing w:val="-9"/>
        </w:rPr>
        <w:t xml:space="preserve"> </w:t>
      </w:r>
      <w:r>
        <w:rPr>
          <w:spacing w:val="-2"/>
        </w:rPr>
        <w:t>1°:</w:t>
      </w:r>
      <w:r>
        <w:rPr>
          <w:spacing w:val="-5"/>
        </w:rPr>
        <w:t xml:space="preserve"> </w:t>
      </w:r>
      <w:r>
        <w:rPr>
          <w:spacing w:val="-2"/>
        </w:rPr>
        <w:t>Agréguese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letra</w:t>
      </w:r>
      <w:r>
        <w:rPr>
          <w:spacing w:val="-6"/>
        </w:rPr>
        <w:t xml:space="preserve"> </w:t>
      </w:r>
      <w:r>
        <w:rPr>
          <w:spacing w:val="-2"/>
        </w:rPr>
        <w:t>d)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artículo</w:t>
      </w:r>
      <w:r>
        <w:rPr>
          <w:spacing w:val="-7"/>
        </w:rPr>
        <w:t xml:space="preserve"> </w:t>
      </w:r>
      <w:r>
        <w:rPr>
          <w:spacing w:val="-2"/>
        </w:rPr>
        <w:t>2°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58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fija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texto</w:t>
      </w:r>
      <w:r>
        <w:rPr>
          <w:spacing w:val="-5"/>
        </w:rPr>
        <w:t xml:space="preserve"> </w:t>
      </w:r>
      <w:r>
        <w:rPr>
          <w:spacing w:val="-2"/>
        </w:rPr>
        <w:t>refundido,</w:t>
      </w:r>
      <w:r>
        <w:rPr>
          <w:spacing w:val="-6"/>
        </w:rPr>
        <w:t xml:space="preserve"> </w:t>
      </w:r>
      <w:r>
        <w:rPr>
          <w:spacing w:val="-2"/>
        </w:rPr>
        <w:t xml:space="preserve">coordinado </w:t>
      </w:r>
      <w:r>
        <w:t>y</w:t>
      </w:r>
      <w:r>
        <w:rPr>
          <w:spacing w:val="-1"/>
        </w:rPr>
        <w:t xml:space="preserve"> </w:t>
      </w:r>
      <w:r>
        <w:t>sistematizado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N.º 19.418,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juntas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vecinos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comunitarias, del siguiente tenor:</w:t>
      </w:r>
    </w:p>
    <w:p w:rsidR="00307F7C" w:rsidRDefault="00307F7C">
      <w:pPr>
        <w:pStyle w:val="Textoindependiente"/>
        <w:spacing w:before="10"/>
        <w:rPr>
          <w:sz w:val="21"/>
        </w:rPr>
      </w:pPr>
    </w:p>
    <w:p w:rsidR="00307F7C" w:rsidRDefault="00893632">
      <w:pPr>
        <w:pStyle w:val="Ttulo1"/>
        <w:ind w:right="115"/>
      </w:pPr>
      <w:r>
        <w:t>“d) Dirigentes vecinales o sociales: Toda personas que sea miembro directivo de una junta de vecinos u organización comunitaria de conformidad a lo estableci</w:t>
      </w:r>
      <w:r>
        <w:t>do en el registro contemplado en el art. 8° de la Ley 20.500”</w:t>
      </w:r>
    </w:p>
    <w:p w:rsidR="00307F7C" w:rsidRDefault="00307F7C">
      <w:pPr>
        <w:pStyle w:val="Textoindependiente"/>
        <w:spacing w:before="1"/>
        <w:rPr>
          <w:b/>
        </w:rPr>
      </w:pPr>
    </w:p>
    <w:p w:rsidR="00307F7C" w:rsidRDefault="00893632">
      <w:pPr>
        <w:pStyle w:val="Textoindependiente"/>
        <w:ind w:left="1322"/>
        <w:jc w:val="both"/>
      </w:pPr>
      <w:r>
        <w:t>Artículo</w:t>
      </w:r>
      <w:r>
        <w:rPr>
          <w:spacing w:val="-6"/>
        </w:rPr>
        <w:t xml:space="preserve"> </w:t>
      </w:r>
      <w:r>
        <w:t>2°:</w:t>
      </w:r>
      <w:r>
        <w:rPr>
          <w:spacing w:val="-3"/>
        </w:rPr>
        <w:t xml:space="preserve"> </w:t>
      </w:r>
      <w:r>
        <w:t>Agréguese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mencionada,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tenor:</w:t>
      </w:r>
    </w:p>
    <w:p w:rsidR="00307F7C" w:rsidRDefault="00307F7C">
      <w:pPr>
        <w:pStyle w:val="Textoindependiente"/>
      </w:pPr>
    </w:p>
    <w:p w:rsidR="00307F7C" w:rsidRDefault="00893632">
      <w:pPr>
        <w:pStyle w:val="Ttulo1"/>
        <w:ind w:right="115"/>
      </w:pPr>
      <w:r>
        <w:t>“Los</w:t>
      </w:r>
      <w:r>
        <w:rPr>
          <w:spacing w:val="-3"/>
        </w:rPr>
        <w:t xml:space="preserve"> </w:t>
      </w:r>
      <w:r>
        <w:t>dirigentes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vecinales</w:t>
      </w:r>
      <w:r>
        <w:rPr>
          <w:spacing w:val="-3"/>
        </w:rPr>
        <w:t xml:space="preserve"> </w:t>
      </w:r>
      <w:r>
        <w:t>tendrán</w:t>
      </w:r>
      <w:r>
        <w:rPr>
          <w:spacing w:val="-4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protegidos</w:t>
      </w:r>
      <w:r>
        <w:rPr>
          <w:spacing w:val="-2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</w:t>
      </w:r>
      <w:r>
        <w:t>e sus funciones de dirigencia”</w:t>
      </w:r>
    </w:p>
    <w:p w:rsidR="00307F7C" w:rsidRDefault="00307F7C">
      <w:pPr>
        <w:pStyle w:val="Textoindependiente"/>
        <w:spacing w:before="2"/>
        <w:rPr>
          <w:b/>
        </w:rPr>
      </w:pPr>
    </w:p>
    <w:p w:rsidR="00307F7C" w:rsidRDefault="00893632">
      <w:pPr>
        <w:pStyle w:val="Textoindependiente"/>
        <w:spacing w:line="237" w:lineRule="auto"/>
        <w:ind w:left="1322" w:right="116"/>
        <w:jc w:val="both"/>
      </w:pPr>
      <w:r>
        <w:t>Articulo 3°: Modifíquese el articulo 297 bis del código penal agregando después de la palabra “contra” la siguiente frase:</w:t>
      </w:r>
    </w:p>
    <w:p w:rsidR="00307F7C" w:rsidRDefault="00893632">
      <w:pPr>
        <w:pStyle w:val="Ttulo1"/>
        <w:spacing w:before="2"/>
      </w:pPr>
      <w:r>
        <w:t>“dirigentes</w:t>
      </w:r>
      <w:r>
        <w:rPr>
          <w:spacing w:val="-10"/>
        </w:rPr>
        <w:t xml:space="preserve"> </w:t>
      </w:r>
      <w:r>
        <w:t>sociales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comunitarios,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contra..”</w:t>
      </w:r>
    </w:p>
    <w:p w:rsidR="00307F7C" w:rsidRDefault="00307F7C">
      <w:pPr>
        <w:pStyle w:val="Textoindependiente"/>
        <w:rPr>
          <w:b/>
        </w:rPr>
      </w:pPr>
    </w:p>
    <w:p w:rsidR="00307F7C" w:rsidRDefault="00893632">
      <w:pPr>
        <w:pStyle w:val="Textoindependiente"/>
        <w:ind w:left="1322" w:right="117"/>
        <w:jc w:val="both"/>
      </w:pPr>
      <w:r>
        <w:t xml:space="preserve">Articulo 4°: Modifíquese el articulo 401 del código penal, agregando después de la palabra </w:t>
      </w:r>
      <w:r>
        <w:rPr>
          <w:spacing w:val="-2"/>
        </w:rPr>
        <w:t>sacerdotes:</w:t>
      </w:r>
    </w:p>
    <w:p w:rsidR="00307F7C" w:rsidRDefault="00893632">
      <w:pPr>
        <w:pStyle w:val="Ttulo1"/>
        <w:ind w:left="1372"/>
      </w:pPr>
      <w:r>
        <w:t>“dirigentes</w:t>
      </w:r>
      <w:r>
        <w:rPr>
          <w:spacing w:val="-10"/>
        </w:rPr>
        <w:t xml:space="preserve"> </w:t>
      </w:r>
      <w:r>
        <w:t>sociales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vecinales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2"/>
        </w:rPr>
        <w:t>cargos”.</w:t>
      </w:r>
    </w:p>
    <w:p w:rsidR="00307F7C" w:rsidRDefault="00307F7C">
      <w:pPr>
        <w:sectPr w:rsidR="00307F7C">
          <w:headerReference w:type="default" r:id="rId11"/>
          <w:pgSz w:w="12240" w:h="15840"/>
          <w:pgMar w:top="1680" w:right="1580" w:bottom="280" w:left="380" w:header="390" w:footer="0" w:gutter="0"/>
          <w:cols w:space="720"/>
        </w:sect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spacing w:before="7"/>
        <w:rPr>
          <w:b/>
          <w:sz w:val="21"/>
        </w:rPr>
      </w:pPr>
    </w:p>
    <w:p w:rsidR="00307F7C" w:rsidRDefault="00893632">
      <w:pPr>
        <w:spacing w:before="56"/>
        <w:ind w:left="1322" w:right="114"/>
        <w:jc w:val="both"/>
        <w:rPr>
          <w:b/>
        </w:rPr>
      </w:pPr>
      <w:r>
        <w:t>Articulo</w:t>
      </w:r>
      <w:r>
        <w:rPr>
          <w:spacing w:val="-13"/>
        </w:rPr>
        <w:t xml:space="preserve"> </w:t>
      </w:r>
      <w:r>
        <w:t>5°:</w:t>
      </w:r>
      <w:r>
        <w:rPr>
          <w:spacing w:val="-12"/>
        </w:rPr>
        <w:t xml:space="preserve"> </w:t>
      </w:r>
      <w:r>
        <w:t>Agréguese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nuevo</w:t>
      </w:r>
      <w:r>
        <w:rPr>
          <w:spacing w:val="-13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2°</w:t>
      </w:r>
      <w:r>
        <w:rPr>
          <w:spacing w:val="-13"/>
        </w:rPr>
        <w:t xml:space="preserve"> </w:t>
      </w:r>
      <w:r>
        <w:t>pasando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2°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tercero,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 xml:space="preserve">sucesivamente hasta el último numeral que pasará a ser 10°, al artículo 485 del código penal, del siguiente tenor: </w:t>
      </w:r>
      <w:r>
        <w:rPr>
          <w:b/>
        </w:rPr>
        <w:t xml:space="preserve">“Con miras a entorpecer o atacar a los dirigentes sociales y/o vecinales en el ejercicio de sus </w:t>
      </w:r>
      <w:r>
        <w:rPr>
          <w:b/>
          <w:spacing w:val="-2"/>
        </w:rPr>
        <w:t>funciones”</w:t>
      </w: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307F7C">
      <w:pPr>
        <w:pStyle w:val="Textoindependiente"/>
        <w:rPr>
          <w:b/>
          <w:sz w:val="20"/>
        </w:rPr>
      </w:pPr>
    </w:p>
    <w:p w:rsidR="00307F7C" w:rsidRDefault="00893632">
      <w:pPr>
        <w:pStyle w:val="Textoindependiente"/>
        <w:spacing w:before="1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185070</wp:posOffset>
                </wp:positionV>
                <wp:extent cx="182943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E0E75" id="Graphic 4" o:spid="_x0000_s1026" style="position:absolute;margin-left:85.1pt;margin-top:14.55pt;width:144.0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07F7C" w:rsidRDefault="00893632">
      <w:pPr>
        <w:spacing w:before="109"/>
        <w:ind w:left="1322"/>
        <w:rPr>
          <w:sz w:val="20"/>
        </w:rPr>
      </w:pPr>
      <w:r>
        <w:rPr>
          <w:spacing w:val="-2"/>
          <w:sz w:val="20"/>
          <w:vertAlign w:val="superscript"/>
        </w:rPr>
        <w:t>i</w:t>
      </w:r>
      <w:r>
        <w:rPr>
          <w:spacing w:val="-5"/>
          <w:sz w:val="20"/>
        </w:rPr>
        <w:t xml:space="preserve"> </w:t>
      </w:r>
      <w:hyperlink r:id="rId12">
        <w:r>
          <w:rPr>
            <w:color w:val="0462C1"/>
            <w:spacing w:val="-2"/>
            <w:sz w:val="20"/>
            <w:u w:val="single" w:color="0462C1"/>
          </w:rPr>
          <w:t>https://catastro-oip.msgg.gob.cl/</w:t>
        </w:r>
      </w:hyperlink>
    </w:p>
    <w:p w:rsidR="00307F7C" w:rsidRDefault="00307F7C">
      <w:pPr>
        <w:pStyle w:val="Textoindependiente"/>
        <w:rPr>
          <w:sz w:val="20"/>
        </w:rPr>
      </w:pPr>
    </w:p>
    <w:p w:rsidR="00307F7C" w:rsidRDefault="00307F7C">
      <w:pPr>
        <w:pStyle w:val="Textoindependiente"/>
        <w:rPr>
          <w:sz w:val="20"/>
        </w:rPr>
      </w:pPr>
    </w:p>
    <w:p w:rsidR="00307F7C" w:rsidRDefault="00307F7C">
      <w:pPr>
        <w:pStyle w:val="Textoindependiente"/>
        <w:rPr>
          <w:sz w:val="20"/>
        </w:rPr>
      </w:pPr>
    </w:p>
    <w:p w:rsidR="00307F7C" w:rsidRDefault="00307F7C">
      <w:pPr>
        <w:pStyle w:val="Textoindependiente"/>
        <w:rPr>
          <w:sz w:val="20"/>
        </w:rPr>
      </w:pPr>
    </w:p>
    <w:p w:rsidR="00307F7C" w:rsidRDefault="00893632">
      <w:pPr>
        <w:pStyle w:val="Textoindependiente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3086857</wp:posOffset>
            </wp:positionH>
            <wp:positionV relativeFrom="paragraph">
              <wp:posOffset>167551</wp:posOffset>
            </wp:positionV>
            <wp:extent cx="1428192" cy="95154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92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F7C" w:rsidRDefault="00307F7C">
      <w:pPr>
        <w:pStyle w:val="Textoindependiente"/>
        <w:rPr>
          <w:sz w:val="20"/>
        </w:rPr>
      </w:pPr>
    </w:p>
    <w:p w:rsidR="00307F7C" w:rsidRDefault="00307F7C">
      <w:pPr>
        <w:pStyle w:val="Textoindependiente"/>
        <w:spacing w:before="7"/>
        <w:rPr>
          <w:sz w:val="16"/>
        </w:rPr>
      </w:pPr>
    </w:p>
    <w:p w:rsidR="00307F7C" w:rsidRDefault="00893632">
      <w:pPr>
        <w:spacing w:before="51"/>
        <w:ind w:left="4418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Félix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Bugueño</w:t>
      </w:r>
    </w:p>
    <w:sectPr w:rsidR="00307F7C">
      <w:pgSz w:w="12240" w:h="15840"/>
      <w:pgMar w:top="1680" w:right="1580" w:bottom="280" w:left="38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632" w:rsidRDefault="00893632">
      <w:r>
        <w:separator/>
      </w:r>
    </w:p>
  </w:endnote>
  <w:endnote w:type="continuationSeparator" w:id="0">
    <w:p w:rsidR="00893632" w:rsidRDefault="0089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632" w:rsidRDefault="00893632">
      <w:r>
        <w:separator/>
      </w:r>
    </w:p>
  </w:footnote>
  <w:footnote w:type="continuationSeparator" w:id="0">
    <w:p w:rsidR="00893632" w:rsidRDefault="0089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7C" w:rsidRDefault="0089363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314325</wp:posOffset>
          </wp:positionH>
          <wp:positionV relativeFrom="page">
            <wp:posOffset>247650</wp:posOffset>
          </wp:positionV>
          <wp:extent cx="847699" cy="8210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699" cy="821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F7C"/>
    <w:rsid w:val="00307F7C"/>
    <w:rsid w:val="00893632"/>
    <w:rsid w:val="00A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C397-5388-44C5-A42D-459C119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2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obtienearchivo?id=documentos/10221.1/72045/1/Libro%20con%20portada.pdf&amp;descargar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cn.cl/obtienearchivo?id=documentos/10221.1/72045/1/Libro%20con%20portada.pdf&amp;descargar" TargetMode="External"/><Relationship Id="rId12" Type="http://schemas.openxmlformats.org/officeDocument/2006/relationships/hyperlink" Target="https://catastro-oip.msgg.gob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enado.cl/destacan-el-rol-del-trabajo-comunitario-y-la-labor-del-dirigente-so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n.cl/leychile/navegar?idNorma=102314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Montecinos Paniagua</dc:creator>
  <cp:lastModifiedBy>Guillermo Diaz Vallejos</cp:lastModifiedBy>
  <cp:revision>1</cp:revision>
  <dcterms:created xsi:type="dcterms:W3CDTF">2023-08-29T19:05:00Z</dcterms:created>
  <dcterms:modified xsi:type="dcterms:W3CDTF">2023-09-06T15:22:00Z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LTSC</vt:lpwstr>
  </property>
</Properties>
</file>