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8F2" w:rsidRDefault="005454F8">
      <w:pPr>
        <w:pStyle w:val="Textoindependiente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5826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2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F2" w:rsidRDefault="004F48F2">
      <w:pPr>
        <w:pStyle w:val="Textoindependiente"/>
        <w:rPr>
          <w:sz w:val="20"/>
        </w:rPr>
      </w:pPr>
    </w:p>
    <w:p w:rsidR="004F48F2" w:rsidRDefault="004F48F2">
      <w:pPr>
        <w:pStyle w:val="Textoindependiente"/>
        <w:spacing w:before="2"/>
        <w:rPr>
          <w:sz w:val="21"/>
        </w:rPr>
      </w:pPr>
    </w:p>
    <w:p w:rsidR="004F48F2" w:rsidRDefault="005454F8">
      <w:pPr>
        <w:pStyle w:val="Ttulo1"/>
        <w:ind w:right="100"/>
        <w:jc w:val="both"/>
      </w:pPr>
      <w:r>
        <w:t>Modifica la ley Nº18.056, que establece normas generales sobre otorgamiento de pensiones de gracia por el Presidente de la República, para impedir el acceso a este beneficio a peticionarios con antecedentes penales</w:t>
      </w:r>
    </w:p>
    <w:p w:rsidR="004F48F2" w:rsidRDefault="005454F8">
      <w:pPr>
        <w:pStyle w:val="Textoindependiente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170592</wp:posOffset>
                </wp:positionV>
                <wp:extent cx="556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6853" id="Graphic 2" o:spid="_x0000_s1026" style="position:absolute;margin-left:84.95pt;margin-top:13.45pt;width:43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" path="m,l5562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F48F2" w:rsidRDefault="004F48F2">
      <w:pPr>
        <w:pStyle w:val="Textoindependiente"/>
        <w:spacing w:before="1"/>
        <w:rPr>
          <w:b/>
          <w:sz w:val="19"/>
        </w:rPr>
      </w:pPr>
    </w:p>
    <w:p w:rsidR="004F48F2" w:rsidRDefault="005454F8">
      <w:pPr>
        <w:spacing w:before="90"/>
        <w:ind w:left="17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4F48F2" w:rsidRDefault="004F48F2">
      <w:pPr>
        <w:pStyle w:val="Textoindependiente"/>
        <w:spacing w:before="7"/>
        <w:rPr>
          <w:b/>
          <w:sz w:val="28"/>
        </w:rPr>
      </w:pPr>
    </w:p>
    <w:p w:rsidR="004F48F2" w:rsidRDefault="005454F8">
      <w:pPr>
        <w:pStyle w:val="Prrafodelista"/>
        <w:numPr>
          <w:ilvl w:val="0"/>
          <w:numId w:val="1"/>
        </w:numPr>
        <w:tabs>
          <w:tab w:val="left" w:pos="605"/>
        </w:tabs>
        <w:jc w:val="both"/>
        <w:rPr>
          <w:sz w:val="24"/>
        </w:rPr>
      </w:pPr>
      <w:r>
        <w:rPr>
          <w:sz w:val="24"/>
        </w:rPr>
        <w:t>La pensión de gracia corr</w:t>
      </w:r>
      <w:r>
        <w:rPr>
          <w:sz w:val="24"/>
        </w:rPr>
        <w:t>esponde a un beneficio pecuniario de cargo fiscal destinado a personas que se encuentren en una situación de necesidad o vulnerabilidad por los motivos señalados en la ley. Esta prestación fue creada en el año 1836 con la finalidad de favorecer a viudas, h</w:t>
      </w:r>
      <w:r>
        <w:rPr>
          <w:sz w:val="24"/>
        </w:rPr>
        <w:t>ijos, nietas y hermanas de autoridades públicas civiles y militares, así como a familiares de víctimas de incendios y de personas que habían fallecido en diferentes batallas</w:t>
      </w:r>
      <w:r>
        <w:rPr>
          <w:sz w:val="24"/>
          <w:vertAlign w:val="superscript"/>
        </w:rPr>
        <w:t>1</w:t>
      </w:r>
      <w:r>
        <w:rPr>
          <w:sz w:val="24"/>
        </w:rPr>
        <w:t>. En enero de 1970, quedaron reguladas en el texto constitucional de la época dent</w:t>
      </w:r>
      <w:r>
        <w:rPr>
          <w:sz w:val="24"/>
        </w:rPr>
        <w:t>ro de la iniciativa exclusiva del Presidente de la República, lo que se mantuvo con la Constitución Política de 1980.</w:t>
      </w:r>
    </w:p>
    <w:p w:rsidR="004F48F2" w:rsidRDefault="004F48F2">
      <w:pPr>
        <w:pStyle w:val="Textoindependiente"/>
        <w:spacing w:before="9"/>
        <w:rPr>
          <w:sz w:val="23"/>
        </w:rPr>
      </w:pPr>
    </w:p>
    <w:p w:rsidR="004F48F2" w:rsidRDefault="005454F8">
      <w:pPr>
        <w:pStyle w:val="Prrafodelista"/>
        <w:numPr>
          <w:ilvl w:val="0"/>
          <w:numId w:val="1"/>
        </w:numPr>
        <w:tabs>
          <w:tab w:val="left" w:pos="605"/>
        </w:tabs>
        <w:jc w:val="both"/>
        <w:rPr>
          <w:sz w:val="24"/>
        </w:rPr>
      </w:pPr>
      <w:r>
        <w:rPr>
          <w:sz w:val="24"/>
        </w:rPr>
        <w:t>Actualmente,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2"/>
          <w:sz w:val="24"/>
        </w:rPr>
        <w:t xml:space="preserve"> </w:t>
      </w:r>
      <w:r>
        <w:rPr>
          <w:sz w:val="24"/>
        </w:rPr>
        <w:t>32</w:t>
      </w:r>
      <w:r>
        <w:rPr>
          <w:spacing w:val="-12"/>
          <w:sz w:val="24"/>
        </w:rPr>
        <w:t xml:space="preserve"> </w:t>
      </w:r>
      <w:r>
        <w:rPr>
          <w:sz w:val="24"/>
        </w:rPr>
        <w:t>Nº11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Carta</w:t>
      </w:r>
      <w:r>
        <w:rPr>
          <w:spacing w:val="-12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12"/>
          <w:sz w:val="24"/>
        </w:rPr>
        <w:t xml:space="preserve"> </w:t>
      </w:r>
      <w:r>
        <w:rPr>
          <w:sz w:val="24"/>
        </w:rPr>
        <w:t>permite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otorgamiento</w:t>
      </w:r>
      <w:r>
        <w:rPr>
          <w:spacing w:val="-12"/>
          <w:sz w:val="24"/>
        </w:rPr>
        <w:t xml:space="preserve"> </w:t>
      </w:r>
      <w:r>
        <w:rPr>
          <w:sz w:val="24"/>
        </w:rPr>
        <w:t>como una atribución especial del Mandatario, mientras qu</w:t>
      </w:r>
      <w:r>
        <w:rPr>
          <w:sz w:val="24"/>
        </w:rPr>
        <w:t xml:space="preserve">e la ley Nº18.056, de 1981, regula los requisitos para acceder a este beneficio y estipula la existencia de una comisión especial destinada a brindar asesoría al Presidente en la evaluación de las respectivas solicitudes, y cuyo funcionamiento se rige por </w:t>
      </w:r>
      <w:r>
        <w:rPr>
          <w:sz w:val="24"/>
        </w:rPr>
        <w:t>las normas contenidas en el Decreto Supremo Nº1928, de 1981.</w:t>
      </w:r>
    </w:p>
    <w:p w:rsidR="004F48F2" w:rsidRDefault="004F48F2">
      <w:pPr>
        <w:pStyle w:val="Textoindependiente"/>
        <w:spacing w:before="9"/>
        <w:rPr>
          <w:sz w:val="23"/>
        </w:rPr>
      </w:pPr>
    </w:p>
    <w:p w:rsidR="004F48F2" w:rsidRDefault="005454F8">
      <w:pPr>
        <w:pStyle w:val="Prrafodelista"/>
        <w:numPr>
          <w:ilvl w:val="0"/>
          <w:numId w:val="1"/>
        </w:numPr>
        <w:tabs>
          <w:tab w:val="left" w:pos="605"/>
        </w:tabs>
        <w:jc w:val="both"/>
        <w:rPr>
          <w:sz w:val="24"/>
        </w:rPr>
      </w:pPr>
      <w:r>
        <w:rPr>
          <w:sz w:val="24"/>
        </w:rPr>
        <w:t>Como regla general, la citada ley Nº18.056 dispone que la pensión de gracia procede respecto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aquellos</w:t>
      </w:r>
      <w:r>
        <w:rPr>
          <w:spacing w:val="-15"/>
          <w:sz w:val="24"/>
        </w:rPr>
        <w:t xml:space="preserve"> </w:t>
      </w:r>
      <w:r>
        <w:rPr>
          <w:sz w:val="24"/>
        </w:rPr>
        <w:t>peticionarios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cumplan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5"/>
          <w:sz w:val="24"/>
        </w:rPr>
        <w:t xml:space="preserve"> </w:t>
      </w:r>
      <w:r>
        <w:rPr>
          <w:sz w:val="24"/>
        </w:rPr>
        <w:t>señalados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 2º, a saber: a) personas que hubieren prestado servicios distinguidos o realizado actos especialmente meritorios en beneficio importante del país; b) personas afectadas por accidente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catástrofe;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c)</w:t>
      </w:r>
      <w:r>
        <w:rPr>
          <w:spacing w:val="-8"/>
          <w:sz w:val="24"/>
        </w:rPr>
        <w:t xml:space="preserve"> </w:t>
      </w:r>
      <w:r>
        <w:rPr>
          <w:sz w:val="24"/>
        </w:rPr>
        <w:t>personas</w:t>
      </w:r>
      <w:r>
        <w:rPr>
          <w:spacing w:val="-8"/>
          <w:sz w:val="24"/>
        </w:rPr>
        <w:t xml:space="preserve"> </w:t>
      </w:r>
      <w:r>
        <w:rPr>
          <w:sz w:val="24"/>
        </w:rPr>
        <w:t>incapacitadas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graves</w:t>
      </w:r>
      <w:r>
        <w:rPr>
          <w:spacing w:val="-8"/>
          <w:sz w:val="24"/>
        </w:rPr>
        <w:t xml:space="preserve"> </w:t>
      </w:r>
      <w:r>
        <w:rPr>
          <w:sz w:val="24"/>
        </w:rPr>
        <w:t>dificulta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ejercer labores remuneradas que les permitan su subsistencia y la del grupo familiar que viva a sus expensas, en razón de enfermedad, invalidez, vejez o cualquier otra causa debidamente justificada.</w:t>
      </w:r>
    </w:p>
    <w:p w:rsidR="004F48F2" w:rsidRDefault="004F48F2">
      <w:pPr>
        <w:pStyle w:val="Textoindependiente"/>
        <w:spacing w:before="3"/>
      </w:pPr>
    </w:p>
    <w:p w:rsidR="004F48F2" w:rsidRDefault="005454F8">
      <w:pPr>
        <w:pStyle w:val="Prrafodelista"/>
        <w:numPr>
          <w:ilvl w:val="0"/>
          <w:numId w:val="1"/>
        </w:numPr>
        <w:tabs>
          <w:tab w:val="left" w:pos="605"/>
        </w:tabs>
        <w:jc w:val="both"/>
        <w:rPr>
          <w:sz w:val="24"/>
        </w:rPr>
      </w:pPr>
      <w:r>
        <w:rPr>
          <w:sz w:val="24"/>
        </w:rPr>
        <w:t>Sin perjuicio de ello, el artículo 6º del mismo</w:t>
      </w:r>
      <w:r>
        <w:rPr>
          <w:sz w:val="24"/>
        </w:rPr>
        <w:t xml:space="preserve"> cuerpo legal establece una excepción a la regla general, autorizando al Presidente de la República a entregar pensiones de gracia, aunque no se reúnan las exigencias legales, </w:t>
      </w:r>
      <w:r>
        <w:rPr>
          <w:i/>
          <w:sz w:val="24"/>
        </w:rPr>
        <w:t>“en casos calificados y por decreto supremo”.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carácter</w:t>
      </w:r>
      <w:r>
        <w:rPr>
          <w:spacing w:val="-15"/>
          <w:sz w:val="24"/>
        </w:rPr>
        <w:t xml:space="preserve"> </w:t>
      </w:r>
      <w:r>
        <w:rPr>
          <w:sz w:val="24"/>
        </w:rPr>
        <w:t>amplio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esta</w:t>
      </w:r>
      <w:r>
        <w:rPr>
          <w:spacing w:val="-15"/>
          <w:sz w:val="24"/>
        </w:rPr>
        <w:t xml:space="preserve"> </w:t>
      </w:r>
      <w:r>
        <w:rPr>
          <w:sz w:val="24"/>
        </w:rPr>
        <w:t>causal</w:t>
      </w:r>
      <w:r>
        <w:rPr>
          <w:spacing w:val="-15"/>
          <w:sz w:val="24"/>
        </w:rPr>
        <w:t xml:space="preserve"> </w:t>
      </w:r>
      <w:r>
        <w:rPr>
          <w:sz w:val="24"/>
        </w:rPr>
        <w:t>ha</w:t>
      </w:r>
      <w:r>
        <w:rPr>
          <w:spacing w:val="-15"/>
          <w:sz w:val="24"/>
        </w:rPr>
        <w:t xml:space="preserve"> </w:t>
      </w:r>
      <w:r>
        <w:rPr>
          <w:sz w:val="24"/>
        </w:rPr>
        <w:t>generado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discusión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torno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mérito 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solicitudes,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todo</w:t>
      </w:r>
      <w:r>
        <w:rPr>
          <w:spacing w:val="-6"/>
          <w:sz w:val="24"/>
        </w:rPr>
        <w:t xml:space="preserve"> </w:t>
      </w:r>
      <w:r>
        <w:rPr>
          <w:sz w:val="24"/>
        </w:rPr>
        <w:t>después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recientemente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diera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conocer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</w:p>
    <w:p w:rsidR="004F48F2" w:rsidRDefault="005454F8">
      <w:pPr>
        <w:pStyle w:val="Textoindependien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153181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1F76C" id="Graphic 3" o:spid="_x0000_s1026" style="position:absolute;margin-left:84.95pt;margin-top:12.0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F48F2" w:rsidRDefault="005454F8">
      <w:pPr>
        <w:spacing w:before="121"/>
        <w:ind w:left="179" w:right="100"/>
        <w:jc w:val="both"/>
        <w:rPr>
          <w:sz w:val="19"/>
        </w:rPr>
      </w:pPr>
      <w:r>
        <w:rPr>
          <w:rFonts w:ascii="Calibri" w:hAnsi="Calibri"/>
          <w:sz w:val="19"/>
          <w:vertAlign w:val="superscript"/>
        </w:rPr>
        <w:t>1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sz w:val="19"/>
        </w:rPr>
        <w:t>Ministerio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6"/>
          <w:sz w:val="19"/>
        </w:rPr>
        <w:t xml:space="preserve"> </w:t>
      </w:r>
      <w:r>
        <w:rPr>
          <w:sz w:val="19"/>
        </w:rPr>
        <w:t>Interior</w:t>
      </w:r>
      <w:r>
        <w:rPr>
          <w:spacing w:val="-6"/>
          <w:sz w:val="19"/>
        </w:rPr>
        <w:t xml:space="preserve"> </w:t>
      </w:r>
      <w:r>
        <w:rPr>
          <w:sz w:val="19"/>
        </w:rPr>
        <w:t>y</w:t>
      </w:r>
      <w:r>
        <w:rPr>
          <w:spacing w:val="-7"/>
          <w:sz w:val="19"/>
        </w:rPr>
        <w:t xml:space="preserve"> </w:t>
      </w:r>
      <w:r>
        <w:rPr>
          <w:sz w:val="19"/>
        </w:rPr>
        <w:t>Seguridad</w:t>
      </w:r>
      <w:r>
        <w:rPr>
          <w:spacing w:val="-7"/>
          <w:sz w:val="19"/>
        </w:rPr>
        <w:t xml:space="preserve"> </w:t>
      </w:r>
      <w:r>
        <w:rPr>
          <w:sz w:val="19"/>
        </w:rPr>
        <w:t>Pública.</w:t>
      </w:r>
      <w:r>
        <w:rPr>
          <w:spacing w:val="-6"/>
          <w:sz w:val="19"/>
        </w:rPr>
        <w:t xml:space="preserve"> </w:t>
      </w:r>
      <w:r>
        <w:rPr>
          <w:sz w:val="19"/>
        </w:rPr>
        <w:t>Citado</w:t>
      </w:r>
      <w:r>
        <w:rPr>
          <w:spacing w:val="-7"/>
          <w:sz w:val="19"/>
        </w:rPr>
        <w:t xml:space="preserve"> </w:t>
      </w:r>
      <w:r>
        <w:rPr>
          <w:sz w:val="19"/>
        </w:rPr>
        <w:t>en:</w:t>
      </w:r>
      <w:r>
        <w:rPr>
          <w:spacing w:val="-6"/>
          <w:sz w:val="19"/>
        </w:rPr>
        <w:t xml:space="preserve"> </w:t>
      </w:r>
      <w:r>
        <w:rPr>
          <w:i/>
          <w:sz w:val="19"/>
        </w:rPr>
        <w:t>“Antecedentes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para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optar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una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Pensión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Gracia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Chile</w:t>
      </w:r>
      <w:r>
        <w:rPr>
          <w:i/>
          <w:sz w:val="19"/>
        </w:rPr>
        <w:t xml:space="preserve"> y una revisión de los casos de Perú y Colombia”. </w:t>
      </w:r>
      <w:r>
        <w:rPr>
          <w:sz w:val="19"/>
        </w:rPr>
        <w:t xml:space="preserve">Biblioteca del Congreso Nacional, pág. 2. Disponible en: </w:t>
      </w:r>
      <w:r>
        <w:rPr>
          <w:spacing w:val="-2"/>
          <w:sz w:val="19"/>
        </w:rPr>
        <w:t>https://obtienearchivo.bcn.cl/obtienearchivo?id=repositorio/10221/27266/1/BCN_IA_052019_Pension_de_gracia_e dPMb.pdf</w:t>
      </w:r>
    </w:p>
    <w:p w:rsidR="004F48F2" w:rsidRDefault="004F48F2">
      <w:pPr>
        <w:jc w:val="both"/>
        <w:rPr>
          <w:sz w:val="19"/>
        </w:rPr>
        <w:sectPr w:rsidR="004F48F2">
          <w:type w:val="continuous"/>
          <w:pgSz w:w="12240" w:h="15840"/>
          <w:pgMar w:top="1020" w:right="1600" w:bottom="280" w:left="1520" w:header="720" w:footer="720" w:gutter="0"/>
          <w:cols w:space="720"/>
        </w:sectPr>
      </w:pPr>
    </w:p>
    <w:p w:rsidR="004F48F2" w:rsidRDefault="005454F8">
      <w:pPr>
        <w:pStyle w:val="Textoindependiente"/>
        <w:spacing w:before="72"/>
        <w:ind w:left="605" w:right="100"/>
        <w:jc w:val="both"/>
      </w:pPr>
      <w:r>
        <w:lastRenderedPageBreak/>
        <w:t>los 418 beneficiarios por hechos ocurridos a partir del 18 de octubre de 2019, tienen antecedentes</w:t>
      </w:r>
      <w:r>
        <w:rPr>
          <w:spacing w:val="-4"/>
        </w:rPr>
        <w:t xml:space="preserve"> </w:t>
      </w:r>
      <w:r>
        <w:t>penales.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ellos,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prófugo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justicia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estafa, un integrante de una organización criminal y otros sujetos ligados a casos de violencia intrafamiliar, amenazas, robo con sorpresa, robo en lugar habitado y agresiones a funcionarios de Carabineros</w:t>
      </w:r>
      <w:r>
        <w:rPr>
          <w:vertAlign w:val="superscript"/>
        </w:rPr>
        <w:t>2</w:t>
      </w:r>
      <w:r>
        <w:t>.</w:t>
      </w:r>
    </w:p>
    <w:p w:rsidR="004F48F2" w:rsidRDefault="004F48F2">
      <w:pPr>
        <w:pStyle w:val="Textoindependiente"/>
      </w:pPr>
    </w:p>
    <w:p w:rsidR="004F48F2" w:rsidRDefault="005454F8">
      <w:pPr>
        <w:pStyle w:val="Prrafodelista"/>
        <w:numPr>
          <w:ilvl w:val="0"/>
          <w:numId w:val="1"/>
        </w:numPr>
        <w:tabs>
          <w:tab w:val="left" w:pos="605"/>
        </w:tabs>
        <w:spacing w:before="1"/>
        <w:jc w:val="both"/>
        <w:rPr>
          <w:i/>
          <w:sz w:val="24"/>
        </w:rPr>
      </w:pPr>
      <w:r>
        <w:rPr>
          <w:sz w:val="24"/>
        </w:rPr>
        <w:t>Como es de público conocimiento, la Ley de Pres</w:t>
      </w:r>
      <w:r>
        <w:rPr>
          <w:sz w:val="24"/>
        </w:rPr>
        <w:t>upuestos para el Sector Público del Año 2022 autorizó el financiamiento de pensiones de gracia a favor de presuntas víctimas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denominado</w:t>
      </w:r>
      <w:r>
        <w:rPr>
          <w:spacing w:val="-1"/>
          <w:sz w:val="24"/>
        </w:rPr>
        <w:t xml:space="preserve"> </w:t>
      </w:r>
      <w:r>
        <w:rPr>
          <w:sz w:val="24"/>
        </w:rPr>
        <w:t>“estallido</w:t>
      </w:r>
      <w:r>
        <w:rPr>
          <w:spacing w:val="-1"/>
          <w:sz w:val="24"/>
        </w:rPr>
        <w:t xml:space="preserve"> </w:t>
      </w:r>
      <w:r>
        <w:rPr>
          <w:sz w:val="24"/>
        </w:rPr>
        <w:t>social”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fondos</w:t>
      </w:r>
      <w:r>
        <w:rPr>
          <w:spacing w:val="-1"/>
          <w:sz w:val="24"/>
        </w:rPr>
        <w:t xml:space="preserve"> </w:t>
      </w:r>
      <w:r>
        <w:rPr>
          <w:sz w:val="24"/>
        </w:rPr>
        <w:t>asignados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ítem</w:t>
      </w:r>
      <w:r>
        <w:rPr>
          <w:spacing w:val="-1"/>
          <w:sz w:val="24"/>
        </w:rPr>
        <w:t xml:space="preserve"> </w:t>
      </w:r>
      <w:r>
        <w:rPr>
          <w:sz w:val="24"/>
        </w:rPr>
        <w:t>“Jubilaciones, Pensiones y Montepíos” del “Programa Subsidios” corre</w:t>
      </w:r>
      <w:r>
        <w:rPr>
          <w:sz w:val="24"/>
        </w:rPr>
        <w:t xml:space="preserve">spondiente a la Partida del Tesoro Público. En estos casos, el beneficio se otorgó en virtud de lo dispuesto en la glosa 12, cuyo tenor literal es el siguiente: </w:t>
      </w:r>
      <w:r>
        <w:rPr>
          <w:i/>
          <w:sz w:val="24"/>
        </w:rPr>
        <w:t>"Con cargo a estos recursos se podrán considerar como beneficiarios, a personas afectadas en el</w:t>
      </w:r>
      <w:r>
        <w:rPr>
          <w:i/>
          <w:sz w:val="24"/>
        </w:rPr>
        <w:t xml:space="preserve"> contexto de las manifestaciones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iniciadas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octubre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2019,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conforme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 ley Nº18.056".</w:t>
      </w:r>
    </w:p>
    <w:p w:rsidR="004F48F2" w:rsidRDefault="004F48F2">
      <w:pPr>
        <w:pStyle w:val="Textoindependiente"/>
        <w:rPr>
          <w:i/>
        </w:rPr>
      </w:pPr>
    </w:p>
    <w:p w:rsidR="004F48F2" w:rsidRDefault="005454F8">
      <w:pPr>
        <w:pStyle w:val="Prrafodelista"/>
        <w:numPr>
          <w:ilvl w:val="0"/>
          <w:numId w:val="1"/>
        </w:numPr>
        <w:tabs>
          <w:tab w:val="left" w:pos="605"/>
        </w:tabs>
        <w:jc w:val="both"/>
        <w:rPr>
          <w:sz w:val="24"/>
        </w:rPr>
      </w:pPr>
      <w:r>
        <w:rPr>
          <w:sz w:val="24"/>
        </w:rPr>
        <w:t>Los respectivos decretos concedieron el beneficio invocando la causal del referido artículo</w:t>
      </w:r>
      <w:r>
        <w:rPr>
          <w:spacing w:val="-8"/>
          <w:sz w:val="24"/>
        </w:rPr>
        <w:t xml:space="preserve"> </w:t>
      </w:r>
      <w:r>
        <w:rPr>
          <w:sz w:val="24"/>
        </w:rPr>
        <w:t>6º,</w:t>
      </w:r>
      <w:r>
        <w:rPr>
          <w:spacing w:val="-8"/>
          <w:sz w:val="24"/>
        </w:rPr>
        <w:t xml:space="preserve"> </w:t>
      </w:r>
      <w:r>
        <w:rPr>
          <w:sz w:val="24"/>
        </w:rPr>
        <w:t>luego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acreditación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calidad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víctima</w:t>
      </w:r>
      <w:r>
        <w:rPr>
          <w:spacing w:val="-8"/>
          <w:sz w:val="24"/>
        </w:rPr>
        <w:t xml:space="preserve"> </w:t>
      </w:r>
      <w:r>
        <w:rPr>
          <w:sz w:val="24"/>
        </w:rPr>
        <w:t>realizado por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Instituto</w:t>
      </w:r>
      <w:r>
        <w:rPr>
          <w:spacing w:val="-7"/>
          <w:sz w:val="24"/>
        </w:rPr>
        <w:t xml:space="preserve"> </w:t>
      </w:r>
      <w:r>
        <w:rPr>
          <w:sz w:val="24"/>
        </w:rPr>
        <w:t>Nacional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Derechos</w:t>
      </w:r>
      <w:r>
        <w:rPr>
          <w:spacing w:val="-7"/>
          <w:sz w:val="24"/>
        </w:rPr>
        <w:t xml:space="preserve"> </w:t>
      </w:r>
      <w:r>
        <w:rPr>
          <w:sz w:val="24"/>
        </w:rPr>
        <w:t>Humanos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posterior</w:t>
      </w:r>
      <w:r>
        <w:rPr>
          <w:spacing w:val="-7"/>
          <w:sz w:val="24"/>
        </w:rPr>
        <w:t xml:space="preserve"> </w:t>
      </w:r>
      <w:r>
        <w:rPr>
          <w:sz w:val="24"/>
        </w:rPr>
        <w:t>revisión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7"/>
          <w:sz w:val="24"/>
        </w:rPr>
        <w:t xml:space="preserve"> </w:t>
      </w:r>
      <w:r>
        <w:rPr>
          <w:sz w:val="24"/>
        </w:rPr>
        <w:t>por parte del Departamento de Acción social del Ministerio del Interior y la Comisión Especial Asesora Presidencial en materi</w:t>
      </w:r>
      <w:r>
        <w:rPr>
          <w:sz w:val="24"/>
        </w:rPr>
        <w:t>a de Pensiones de Gracia. Actualmente, 39 personas con lesiones leves reciben esta prestación y el Estado destina para su financiamiento</w:t>
      </w:r>
      <w:r>
        <w:rPr>
          <w:spacing w:val="-15"/>
          <w:sz w:val="24"/>
        </w:rPr>
        <w:t xml:space="preserve"> </w:t>
      </w:r>
      <w:r>
        <w:rPr>
          <w:sz w:val="24"/>
        </w:rPr>
        <w:t>-a</w:t>
      </w:r>
      <w:r>
        <w:rPr>
          <w:spacing w:val="-15"/>
          <w:sz w:val="24"/>
        </w:rPr>
        <w:t xml:space="preserve"> </w:t>
      </w:r>
      <w:r>
        <w:rPr>
          <w:sz w:val="24"/>
        </w:rPr>
        <w:t>septiembre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2023-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monto</w:t>
      </w:r>
      <w:r>
        <w:rPr>
          <w:spacing w:val="-15"/>
          <w:sz w:val="24"/>
        </w:rPr>
        <w:t xml:space="preserve"> </w:t>
      </w:r>
      <w:r>
        <w:rPr>
          <w:sz w:val="24"/>
        </w:rPr>
        <w:t>total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$2.333</w:t>
      </w:r>
      <w:r>
        <w:rPr>
          <w:spacing w:val="-15"/>
          <w:sz w:val="24"/>
        </w:rPr>
        <w:t xml:space="preserve"> </w:t>
      </w:r>
      <w:r>
        <w:rPr>
          <w:sz w:val="24"/>
        </w:rPr>
        <w:t>millones</w:t>
      </w:r>
      <w:r>
        <w:rPr>
          <w:spacing w:val="-15"/>
          <w:sz w:val="24"/>
        </w:rPr>
        <w:t xml:space="preserve"> </w:t>
      </w:r>
      <w:r>
        <w:rPr>
          <w:sz w:val="24"/>
        </w:rPr>
        <w:t>anuales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$294 millones mensuales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4F48F2" w:rsidRDefault="004F48F2">
      <w:pPr>
        <w:pStyle w:val="Textoindependiente"/>
        <w:spacing w:before="2"/>
      </w:pPr>
    </w:p>
    <w:p w:rsidR="004F48F2" w:rsidRDefault="005454F8">
      <w:pPr>
        <w:pStyle w:val="Prrafodelista"/>
        <w:numPr>
          <w:ilvl w:val="0"/>
          <w:numId w:val="1"/>
        </w:numPr>
        <w:tabs>
          <w:tab w:val="left" w:pos="605"/>
        </w:tabs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términos</w:t>
      </w:r>
      <w:r>
        <w:rPr>
          <w:spacing w:val="-4"/>
          <w:sz w:val="24"/>
        </w:rPr>
        <w:t xml:space="preserve"> </w:t>
      </w:r>
      <w:r>
        <w:rPr>
          <w:sz w:val="24"/>
        </w:rPr>
        <w:t>generales,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pensiones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gracia</w:t>
      </w:r>
      <w:r>
        <w:rPr>
          <w:spacing w:val="-4"/>
          <w:sz w:val="24"/>
        </w:rPr>
        <w:t xml:space="preserve"> </w:t>
      </w:r>
      <w:r>
        <w:rPr>
          <w:sz w:val="24"/>
        </w:rPr>
        <w:t>tienen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finalidad</w:t>
      </w:r>
      <w:r>
        <w:rPr>
          <w:spacing w:val="-4"/>
          <w:sz w:val="24"/>
        </w:rPr>
        <w:t xml:space="preserve"> </w:t>
      </w:r>
      <w:r>
        <w:rPr>
          <w:sz w:val="24"/>
        </w:rPr>
        <w:t>favorecer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4"/>
          <w:sz w:val="24"/>
        </w:rPr>
        <w:t xml:space="preserve"> </w:t>
      </w:r>
      <w:r>
        <w:rPr>
          <w:sz w:val="24"/>
        </w:rPr>
        <w:t>de retribución, en el marco del asistencialismo social propio del Estado, a quienes se encuentren en una situación de necesidad o hayan contribuido en forma distinguida a nuestro</w:t>
      </w:r>
      <w:r>
        <w:rPr>
          <w:spacing w:val="-15"/>
          <w:sz w:val="24"/>
        </w:rPr>
        <w:t xml:space="preserve"> </w:t>
      </w:r>
      <w:r>
        <w:rPr>
          <w:sz w:val="24"/>
        </w:rPr>
        <w:t>país,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ual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utiliza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porcentaje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recaudación</w:t>
      </w:r>
      <w:r>
        <w:rPr>
          <w:spacing w:val="-13"/>
          <w:sz w:val="24"/>
        </w:rPr>
        <w:t xml:space="preserve"> </w:t>
      </w:r>
      <w:r>
        <w:rPr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consigue a través del aporte que cada chileno efectúa a través del pago de sus impuestos. Desde un punto de vista social, no parece justo que personas con prontuario policial reciban este benefic</w:t>
      </w:r>
      <w:r>
        <w:rPr>
          <w:sz w:val="24"/>
        </w:rPr>
        <w:t>io, especialmente considerando el daño que ocasionan a la sociedad toda al infringir la ley, así como el reproche colectivo que surge a raíz del incumplimiento de las normas que forman parte de nuestro Estado de Derecho. Por ello, la presente propuesta leg</w:t>
      </w:r>
      <w:r>
        <w:rPr>
          <w:sz w:val="24"/>
        </w:rPr>
        <w:t>islativa establece un requisito transversal a todos los peticionarios de pensiones de gracia consistente en no contar con antecedentes penales, de modo tal de asegurar un procedimiento justo y racional frente a la ciudadanía.</w:t>
      </w:r>
    </w:p>
    <w:p w:rsidR="004F48F2" w:rsidRDefault="004F48F2">
      <w:pPr>
        <w:pStyle w:val="Textoindependiente"/>
        <w:spacing w:before="10"/>
        <w:rPr>
          <w:sz w:val="23"/>
        </w:rPr>
      </w:pPr>
    </w:p>
    <w:p w:rsidR="004F48F2" w:rsidRDefault="005454F8">
      <w:pPr>
        <w:pStyle w:val="Textoindependiente"/>
        <w:spacing w:line="242" w:lineRule="auto"/>
        <w:ind w:left="179"/>
      </w:pPr>
      <w:r>
        <w:t xml:space="preserve">En mérito de lo expuesto los </w:t>
      </w:r>
      <w:r>
        <w:t>diputados que suscriben vienen en someter a la consideración del Congreso Nacional el siguiente:</w:t>
      </w:r>
    </w:p>
    <w:p w:rsidR="004F48F2" w:rsidRDefault="004F48F2">
      <w:pPr>
        <w:pStyle w:val="Textoindependiente"/>
        <w:rPr>
          <w:sz w:val="20"/>
        </w:rPr>
      </w:pPr>
    </w:p>
    <w:p w:rsidR="004F48F2" w:rsidRDefault="004F48F2">
      <w:pPr>
        <w:pStyle w:val="Textoindependiente"/>
        <w:rPr>
          <w:sz w:val="20"/>
        </w:rPr>
      </w:pPr>
    </w:p>
    <w:p w:rsidR="004F48F2" w:rsidRDefault="005454F8">
      <w:pPr>
        <w:pStyle w:val="Textoindependiente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148562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717D1" id="Graphic 4" o:spid="_x0000_s1026" style="position:absolute;margin-left:84.95pt;margin-top:11.7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F48F2" w:rsidRDefault="005454F8">
      <w:pPr>
        <w:spacing w:before="121" w:line="244" w:lineRule="auto"/>
        <w:ind w:left="179" w:right="99"/>
        <w:jc w:val="both"/>
        <w:rPr>
          <w:sz w:val="19"/>
        </w:rPr>
      </w:pPr>
      <w:r>
        <w:rPr>
          <w:rFonts w:ascii="Calibri" w:hAnsi="Calibri"/>
          <w:sz w:val="19"/>
          <w:vertAlign w:val="superscript"/>
        </w:rPr>
        <w:t>2</w:t>
      </w:r>
      <w:r>
        <w:rPr>
          <w:rFonts w:ascii="Calibri" w:hAnsi="Calibri"/>
          <w:sz w:val="19"/>
        </w:rPr>
        <w:t xml:space="preserve"> </w:t>
      </w:r>
      <w:r>
        <w:rPr>
          <w:sz w:val="19"/>
        </w:rPr>
        <w:t>“Uno</w:t>
      </w:r>
      <w:r>
        <w:rPr>
          <w:spacing w:val="-2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causas</w:t>
      </w:r>
      <w:r>
        <w:rPr>
          <w:spacing w:val="-2"/>
          <w:sz w:val="19"/>
        </w:rPr>
        <w:t xml:space="preserve"> </w:t>
      </w:r>
      <w:r>
        <w:rPr>
          <w:sz w:val="19"/>
        </w:rPr>
        <w:t>por</w:t>
      </w:r>
      <w:r>
        <w:rPr>
          <w:spacing w:val="-2"/>
          <w:sz w:val="19"/>
        </w:rPr>
        <w:t xml:space="preserve"> </w:t>
      </w:r>
      <w:r>
        <w:rPr>
          <w:sz w:val="19"/>
        </w:rPr>
        <w:t>VIF</w:t>
      </w:r>
      <w:r>
        <w:rPr>
          <w:spacing w:val="-2"/>
          <w:sz w:val="19"/>
        </w:rPr>
        <w:t xml:space="preserve"> </w:t>
      </w:r>
      <w:r>
        <w:rPr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sz w:val="19"/>
        </w:rPr>
        <w:t>otro</w:t>
      </w:r>
      <w:r>
        <w:rPr>
          <w:spacing w:val="-2"/>
          <w:sz w:val="19"/>
        </w:rPr>
        <w:t xml:space="preserve"> </w:t>
      </w:r>
      <w:r>
        <w:rPr>
          <w:sz w:val="19"/>
        </w:rPr>
        <w:t>prófugo:</w:t>
      </w:r>
      <w:r>
        <w:rPr>
          <w:spacing w:val="-2"/>
          <w:sz w:val="19"/>
        </w:rPr>
        <w:t xml:space="preserve"> </w:t>
      </w:r>
      <w:r>
        <w:rPr>
          <w:sz w:val="19"/>
        </w:rPr>
        <w:t>Los</w:t>
      </w:r>
      <w:r>
        <w:rPr>
          <w:spacing w:val="-2"/>
          <w:sz w:val="19"/>
        </w:rPr>
        <w:t xml:space="preserve"> </w:t>
      </w:r>
      <w:r>
        <w:rPr>
          <w:sz w:val="19"/>
        </w:rPr>
        <w:t>casos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beneficiarios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pensión</w:t>
      </w:r>
      <w:r>
        <w:rPr>
          <w:spacing w:val="-2"/>
          <w:sz w:val="19"/>
        </w:rPr>
        <w:t xml:space="preserve"> </w:t>
      </w:r>
      <w:r>
        <w:rPr>
          <w:sz w:val="19"/>
        </w:rPr>
        <w:t>por</w:t>
      </w:r>
      <w:r>
        <w:rPr>
          <w:spacing w:val="-2"/>
          <w:sz w:val="19"/>
        </w:rPr>
        <w:t xml:space="preserve"> </w:t>
      </w:r>
      <w:r>
        <w:rPr>
          <w:sz w:val="19"/>
        </w:rPr>
        <w:t>el</w:t>
      </w:r>
      <w:r>
        <w:rPr>
          <w:spacing w:val="-2"/>
          <w:sz w:val="19"/>
        </w:rPr>
        <w:t xml:space="preserve"> </w:t>
      </w:r>
      <w:r>
        <w:rPr>
          <w:sz w:val="19"/>
        </w:rPr>
        <w:t>estallido</w:t>
      </w:r>
      <w:r>
        <w:rPr>
          <w:spacing w:val="-2"/>
          <w:sz w:val="19"/>
        </w:rPr>
        <w:t xml:space="preserve"> </w:t>
      </w:r>
      <w:r>
        <w:rPr>
          <w:sz w:val="19"/>
        </w:rPr>
        <w:t>social”.</w:t>
      </w:r>
      <w:r>
        <w:rPr>
          <w:spacing w:val="-2"/>
          <w:sz w:val="19"/>
        </w:rPr>
        <w:t xml:space="preserve"> </w:t>
      </w:r>
      <w:r>
        <w:rPr>
          <w:sz w:val="19"/>
        </w:rPr>
        <w:t>Disponible en:</w:t>
      </w:r>
      <w:r>
        <w:rPr>
          <w:spacing w:val="-11"/>
          <w:sz w:val="19"/>
        </w:rPr>
        <w:t xml:space="preserve"> </w:t>
      </w:r>
      <w:r>
        <w:rPr>
          <w:sz w:val="19"/>
        </w:rPr>
        <w:t>https://</w:t>
      </w:r>
      <w:hyperlink r:id="rId6">
        <w:r>
          <w:rPr>
            <w:sz w:val="19"/>
          </w:rPr>
          <w:t>www.emol.com/noticias/Nacional/2023/09/14/1107255/casos-beneficiarios-pension-estallido-social.html</w:t>
        </w:r>
      </w:hyperlink>
      <w:r>
        <w:rPr>
          <w:sz w:val="19"/>
        </w:rPr>
        <w:t xml:space="preserve"> </w:t>
      </w:r>
      <w:r>
        <w:rPr>
          <w:rFonts w:ascii="Calibri" w:hAnsi="Calibri"/>
          <w:sz w:val="19"/>
          <w:vertAlign w:val="superscript"/>
        </w:rPr>
        <w:t>3</w:t>
      </w:r>
      <w:r>
        <w:rPr>
          <w:rFonts w:ascii="Calibri" w:hAnsi="Calibri"/>
          <w:sz w:val="19"/>
        </w:rPr>
        <w:t xml:space="preserve"> </w:t>
      </w:r>
      <w:r>
        <w:rPr>
          <w:sz w:val="19"/>
        </w:rPr>
        <w:t xml:space="preserve">Información proporcionada por </w:t>
      </w:r>
      <w:r>
        <w:rPr>
          <w:sz w:val="19"/>
        </w:rPr>
        <w:t>Subsecretaría del Interior durante sesión de Comisión Investigadora de la Cámara de</w:t>
      </w:r>
      <w:r>
        <w:rPr>
          <w:spacing w:val="-7"/>
          <w:sz w:val="19"/>
        </w:rPr>
        <w:t xml:space="preserve"> </w:t>
      </w:r>
      <w:r>
        <w:rPr>
          <w:sz w:val="19"/>
        </w:rPr>
        <w:t>Diputados</w:t>
      </w:r>
      <w:r>
        <w:rPr>
          <w:spacing w:val="-6"/>
          <w:sz w:val="19"/>
        </w:rPr>
        <w:t xml:space="preserve"> </w:t>
      </w:r>
      <w:r>
        <w:rPr>
          <w:sz w:val="19"/>
        </w:rPr>
        <w:t>sobre</w:t>
      </w:r>
      <w:r>
        <w:rPr>
          <w:spacing w:val="-7"/>
          <w:sz w:val="19"/>
        </w:rPr>
        <w:t xml:space="preserve"> </w:t>
      </w:r>
      <w:r>
        <w:rPr>
          <w:sz w:val="19"/>
        </w:rPr>
        <w:t>pensiones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gracia</w:t>
      </w:r>
      <w:r>
        <w:rPr>
          <w:spacing w:val="-7"/>
          <w:sz w:val="19"/>
        </w:rPr>
        <w:t xml:space="preserve"> </w:t>
      </w:r>
      <w:r>
        <w:rPr>
          <w:sz w:val="19"/>
        </w:rPr>
        <w:t>por</w:t>
      </w:r>
      <w:r>
        <w:rPr>
          <w:spacing w:val="-6"/>
          <w:sz w:val="19"/>
        </w:rPr>
        <w:t xml:space="preserve"> </w:t>
      </w:r>
      <w:r>
        <w:rPr>
          <w:sz w:val="19"/>
        </w:rPr>
        <w:t>hechos</w:t>
      </w:r>
      <w:r>
        <w:rPr>
          <w:spacing w:val="-6"/>
          <w:sz w:val="19"/>
        </w:rPr>
        <w:t xml:space="preserve"> </w:t>
      </w:r>
      <w:r>
        <w:rPr>
          <w:sz w:val="19"/>
        </w:rPr>
        <w:t>del</w:t>
      </w:r>
      <w:r>
        <w:rPr>
          <w:spacing w:val="-6"/>
          <w:sz w:val="19"/>
        </w:rPr>
        <w:t xml:space="preserve"> </w:t>
      </w:r>
      <w:r>
        <w:rPr>
          <w:sz w:val="19"/>
        </w:rPr>
        <w:t>“estallido</w:t>
      </w:r>
      <w:r>
        <w:rPr>
          <w:spacing w:val="-7"/>
          <w:sz w:val="19"/>
        </w:rPr>
        <w:t xml:space="preserve"> </w:t>
      </w:r>
      <w:r>
        <w:rPr>
          <w:sz w:val="19"/>
        </w:rPr>
        <w:t>social”.</w:t>
      </w:r>
      <w:r>
        <w:rPr>
          <w:spacing w:val="-6"/>
          <w:sz w:val="19"/>
        </w:rPr>
        <w:t xml:space="preserve"> </w:t>
      </w:r>
      <w:r>
        <w:rPr>
          <w:sz w:val="19"/>
        </w:rPr>
        <w:t>13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septiembre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2023.</w:t>
      </w:r>
      <w:r>
        <w:rPr>
          <w:spacing w:val="-6"/>
          <w:sz w:val="19"/>
        </w:rPr>
        <w:t xml:space="preserve"> </w:t>
      </w:r>
      <w:r>
        <w:rPr>
          <w:sz w:val="19"/>
        </w:rPr>
        <w:t>Minuto</w:t>
      </w:r>
      <w:r>
        <w:rPr>
          <w:spacing w:val="-7"/>
          <w:sz w:val="19"/>
        </w:rPr>
        <w:t xml:space="preserve"> </w:t>
      </w:r>
      <w:r>
        <w:rPr>
          <w:sz w:val="19"/>
        </w:rPr>
        <w:t>33.10</w:t>
      </w:r>
      <w:r>
        <w:rPr>
          <w:spacing w:val="-7"/>
          <w:sz w:val="19"/>
        </w:rPr>
        <w:t xml:space="preserve"> </w:t>
      </w:r>
      <w:r>
        <w:rPr>
          <w:sz w:val="19"/>
        </w:rPr>
        <w:t>en adelante. Disponible en: https://</w:t>
      </w:r>
      <w:hyperlink r:id="rId7">
        <w:r>
          <w:rPr>
            <w:sz w:val="19"/>
          </w:rPr>
          <w:t>www.youtube.com/watch?v=atmFHvXN1fg</w:t>
        </w:r>
      </w:hyperlink>
    </w:p>
    <w:p w:rsidR="004F48F2" w:rsidRDefault="004F48F2">
      <w:pPr>
        <w:spacing w:line="244" w:lineRule="auto"/>
        <w:jc w:val="both"/>
        <w:rPr>
          <w:sz w:val="19"/>
        </w:rPr>
        <w:sectPr w:rsidR="004F48F2">
          <w:pgSz w:w="12240" w:h="15840"/>
          <w:pgMar w:top="1340" w:right="1600" w:bottom="280" w:left="1520" w:header="720" w:footer="720" w:gutter="0"/>
          <w:cols w:space="720"/>
        </w:sectPr>
      </w:pPr>
    </w:p>
    <w:p w:rsidR="004F48F2" w:rsidRDefault="005454F8">
      <w:pPr>
        <w:pStyle w:val="Ttulo1"/>
        <w:spacing w:before="72"/>
        <w:ind w:left="3704" w:right="3628"/>
        <w:jc w:val="center"/>
      </w:pPr>
      <w:r>
        <w:lastRenderedPageBreak/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4F48F2" w:rsidRDefault="004F48F2">
      <w:pPr>
        <w:pStyle w:val="Textoindependiente"/>
        <w:rPr>
          <w:b/>
          <w:sz w:val="26"/>
        </w:rPr>
      </w:pPr>
    </w:p>
    <w:p w:rsidR="004F48F2" w:rsidRDefault="004F48F2">
      <w:pPr>
        <w:pStyle w:val="Textoindependiente"/>
        <w:spacing w:before="3"/>
        <w:rPr>
          <w:b/>
          <w:sz w:val="22"/>
        </w:rPr>
      </w:pPr>
    </w:p>
    <w:p w:rsidR="004F48F2" w:rsidRDefault="005454F8">
      <w:pPr>
        <w:pStyle w:val="Textoindependiente"/>
        <w:ind w:left="179" w:right="100"/>
        <w:jc w:val="both"/>
      </w:pPr>
      <w:r>
        <w:rPr>
          <w:b/>
        </w:rPr>
        <w:t xml:space="preserve">Artículo Único: </w:t>
      </w:r>
      <w:r>
        <w:t>Incorpórase, en la ley Nº18.056, que establece normas generales sobre otorgamiento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pensiones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gracia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República,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9º,</w:t>
      </w:r>
      <w:r>
        <w:rPr>
          <w:spacing w:val="-8"/>
        </w:rPr>
        <w:t xml:space="preserve"> </w:t>
      </w:r>
      <w:r>
        <w:t>nuevo, del siguiente tenor:</w:t>
      </w:r>
    </w:p>
    <w:p w:rsidR="004F48F2" w:rsidRDefault="004F48F2">
      <w:pPr>
        <w:pStyle w:val="Textoindependiente"/>
      </w:pPr>
    </w:p>
    <w:p w:rsidR="004F48F2" w:rsidRDefault="005454F8">
      <w:pPr>
        <w:ind w:left="179" w:right="100"/>
        <w:jc w:val="both"/>
        <w:rPr>
          <w:i/>
          <w:sz w:val="24"/>
        </w:rPr>
      </w:pPr>
      <w:r>
        <w:rPr>
          <w:i/>
          <w:sz w:val="24"/>
        </w:rPr>
        <w:t>“No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acceder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pensión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regulada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peticionar</w:t>
      </w:r>
      <w:r>
        <w:rPr>
          <w:i/>
          <w:sz w:val="24"/>
        </w:rPr>
        <w:t>ios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antecedentes penales,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circunstancia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República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comisión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referencia el artículo 7º deberán tener especialmente en consideración al momento de determinar la procedencia del beneficio y el mérito de las solicitudes.</w:t>
      </w:r>
    </w:p>
    <w:p w:rsidR="004F48F2" w:rsidRDefault="004F48F2">
      <w:pPr>
        <w:pStyle w:val="Textoindependiente"/>
        <w:spacing w:before="9"/>
        <w:rPr>
          <w:i/>
          <w:sz w:val="23"/>
        </w:rPr>
      </w:pPr>
    </w:p>
    <w:p w:rsidR="004F48F2" w:rsidRDefault="005454F8">
      <w:pPr>
        <w:spacing w:line="242" w:lineRule="auto"/>
        <w:ind w:left="179" w:right="100"/>
        <w:jc w:val="both"/>
        <w:rPr>
          <w:i/>
          <w:sz w:val="24"/>
        </w:rPr>
      </w:pPr>
      <w:r>
        <w:rPr>
          <w:i/>
          <w:sz w:val="24"/>
        </w:rPr>
        <w:t>Se dejará constancia del cumplimiento de este requisito en el respectivo decreto supremo que conce</w:t>
      </w:r>
      <w:r>
        <w:rPr>
          <w:i/>
          <w:sz w:val="24"/>
        </w:rPr>
        <w:t>da la pensión de gracia en cada caso”.</w:t>
      </w: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rPr>
          <w:i/>
          <w:sz w:val="26"/>
        </w:rPr>
      </w:pPr>
    </w:p>
    <w:p w:rsidR="004F48F2" w:rsidRDefault="004F48F2">
      <w:pPr>
        <w:pStyle w:val="Textoindependiente"/>
        <w:spacing w:before="2"/>
        <w:rPr>
          <w:i/>
          <w:sz w:val="26"/>
        </w:rPr>
      </w:pPr>
    </w:p>
    <w:p w:rsidR="004F48F2" w:rsidRDefault="005454F8">
      <w:pPr>
        <w:ind w:left="3706" w:right="3628"/>
        <w:jc w:val="center"/>
        <w:rPr>
          <w:b/>
          <w:sz w:val="23"/>
        </w:rPr>
      </w:pPr>
      <w:r>
        <w:rPr>
          <w:b/>
          <w:sz w:val="23"/>
          <w:u w:val="thick"/>
        </w:rPr>
        <w:t>HENRY</w:t>
      </w:r>
      <w:r>
        <w:rPr>
          <w:b/>
          <w:spacing w:val="-15"/>
          <w:sz w:val="23"/>
          <w:u w:val="thick"/>
        </w:rPr>
        <w:t xml:space="preserve"> </w:t>
      </w:r>
      <w:r>
        <w:rPr>
          <w:b/>
          <w:sz w:val="23"/>
          <w:u w:val="thick"/>
        </w:rPr>
        <w:t>LEAL</w:t>
      </w:r>
      <w:r>
        <w:rPr>
          <w:b/>
          <w:spacing w:val="-14"/>
          <w:sz w:val="23"/>
          <w:u w:val="thick"/>
        </w:rPr>
        <w:t xml:space="preserve"> </w:t>
      </w:r>
      <w:r>
        <w:rPr>
          <w:b/>
          <w:sz w:val="23"/>
          <w:u w:val="thick"/>
        </w:rPr>
        <w:t>B.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DIPUTADO</w:t>
      </w:r>
    </w:p>
    <w:sectPr w:rsidR="004F48F2">
      <w:pgSz w:w="12240" w:h="15840"/>
      <w:pgMar w:top="1340" w:right="16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CA0"/>
    <w:multiLevelType w:val="hybridMultilevel"/>
    <w:tmpl w:val="2E0845B2"/>
    <w:lvl w:ilvl="0" w:tplc="3A8A277A">
      <w:start w:val="1"/>
      <w:numFmt w:val="decimal"/>
      <w:lvlText w:val="%1."/>
      <w:lvlJc w:val="left"/>
      <w:pPr>
        <w:ind w:left="605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CEC827C">
      <w:numFmt w:val="bullet"/>
      <w:lvlText w:val="•"/>
      <w:lvlJc w:val="left"/>
      <w:pPr>
        <w:ind w:left="1452" w:hanging="426"/>
      </w:pPr>
      <w:rPr>
        <w:rFonts w:hint="default"/>
        <w:lang w:val="es-ES" w:eastAsia="en-US" w:bidi="ar-SA"/>
      </w:rPr>
    </w:lvl>
    <w:lvl w:ilvl="2" w:tplc="580E88CC">
      <w:numFmt w:val="bullet"/>
      <w:lvlText w:val="•"/>
      <w:lvlJc w:val="left"/>
      <w:pPr>
        <w:ind w:left="2304" w:hanging="426"/>
      </w:pPr>
      <w:rPr>
        <w:rFonts w:hint="default"/>
        <w:lang w:val="es-ES" w:eastAsia="en-US" w:bidi="ar-SA"/>
      </w:rPr>
    </w:lvl>
    <w:lvl w:ilvl="3" w:tplc="60202E8A">
      <w:numFmt w:val="bullet"/>
      <w:lvlText w:val="•"/>
      <w:lvlJc w:val="left"/>
      <w:pPr>
        <w:ind w:left="3156" w:hanging="426"/>
      </w:pPr>
      <w:rPr>
        <w:rFonts w:hint="default"/>
        <w:lang w:val="es-ES" w:eastAsia="en-US" w:bidi="ar-SA"/>
      </w:rPr>
    </w:lvl>
    <w:lvl w:ilvl="4" w:tplc="DBDE6B98">
      <w:numFmt w:val="bullet"/>
      <w:lvlText w:val="•"/>
      <w:lvlJc w:val="left"/>
      <w:pPr>
        <w:ind w:left="4008" w:hanging="426"/>
      </w:pPr>
      <w:rPr>
        <w:rFonts w:hint="default"/>
        <w:lang w:val="es-ES" w:eastAsia="en-US" w:bidi="ar-SA"/>
      </w:rPr>
    </w:lvl>
    <w:lvl w:ilvl="5" w:tplc="08723D7A">
      <w:numFmt w:val="bullet"/>
      <w:lvlText w:val="•"/>
      <w:lvlJc w:val="left"/>
      <w:pPr>
        <w:ind w:left="4860" w:hanging="426"/>
      </w:pPr>
      <w:rPr>
        <w:rFonts w:hint="default"/>
        <w:lang w:val="es-ES" w:eastAsia="en-US" w:bidi="ar-SA"/>
      </w:rPr>
    </w:lvl>
    <w:lvl w:ilvl="6" w:tplc="F19CB770">
      <w:numFmt w:val="bullet"/>
      <w:lvlText w:val="•"/>
      <w:lvlJc w:val="left"/>
      <w:pPr>
        <w:ind w:left="5712" w:hanging="426"/>
      </w:pPr>
      <w:rPr>
        <w:rFonts w:hint="default"/>
        <w:lang w:val="es-ES" w:eastAsia="en-US" w:bidi="ar-SA"/>
      </w:rPr>
    </w:lvl>
    <w:lvl w:ilvl="7" w:tplc="C5B2D31A">
      <w:numFmt w:val="bullet"/>
      <w:lvlText w:val="•"/>
      <w:lvlJc w:val="left"/>
      <w:pPr>
        <w:ind w:left="6564" w:hanging="426"/>
      </w:pPr>
      <w:rPr>
        <w:rFonts w:hint="default"/>
        <w:lang w:val="es-ES" w:eastAsia="en-US" w:bidi="ar-SA"/>
      </w:rPr>
    </w:lvl>
    <w:lvl w:ilvl="8" w:tplc="1E6EB2EA">
      <w:numFmt w:val="bullet"/>
      <w:lvlText w:val="•"/>
      <w:lvlJc w:val="left"/>
      <w:pPr>
        <w:ind w:left="7416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8F2"/>
    <w:rsid w:val="004F48F2"/>
    <w:rsid w:val="005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7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5" w:right="100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tmFHvXN1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ol.com/noticias/Nacional/2023/09/14/1107255/casos-beneficiarios-pension-estallido-social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5936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2023-09-26T13:24:00Z</dcterms:created>
  <dcterms:modified xsi:type="dcterms:W3CDTF">2023-09-26T21:58:00Z</dcterms:modified>
</cp:coreProperties>
</file>