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C07" w:rsidRDefault="00110037">
      <w:pPr>
        <w:pStyle w:val="Textoindependiente"/>
        <w:ind w:left="44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2955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C07" w:rsidRDefault="003B0C07">
      <w:pPr>
        <w:pStyle w:val="Textoindependiente"/>
        <w:rPr>
          <w:rFonts w:ascii="Times New Roman"/>
          <w:sz w:val="20"/>
        </w:rPr>
      </w:pPr>
    </w:p>
    <w:p w:rsidR="003B0C07" w:rsidRDefault="003B0C07">
      <w:pPr>
        <w:pStyle w:val="Textoindependiente"/>
        <w:rPr>
          <w:rFonts w:ascii="Times New Roman"/>
          <w:sz w:val="20"/>
        </w:rPr>
      </w:pPr>
    </w:p>
    <w:p w:rsidR="003B0C07" w:rsidRDefault="003B0C07">
      <w:pPr>
        <w:pStyle w:val="Textoindependiente"/>
        <w:rPr>
          <w:rFonts w:ascii="Times New Roman"/>
          <w:sz w:val="20"/>
        </w:rPr>
      </w:pPr>
    </w:p>
    <w:p w:rsidR="003B0C07" w:rsidRDefault="003B0C07">
      <w:pPr>
        <w:pStyle w:val="Textoindependiente"/>
        <w:spacing w:before="8"/>
        <w:rPr>
          <w:rFonts w:ascii="Times New Roman"/>
          <w:sz w:val="17"/>
        </w:rPr>
      </w:pPr>
    </w:p>
    <w:p w:rsidR="003B0C07" w:rsidRDefault="00110037">
      <w:pPr>
        <w:pStyle w:val="Ttulo1"/>
        <w:spacing w:before="24" w:line="360" w:lineRule="auto"/>
        <w:ind w:right="1258" w:firstLine="4"/>
        <w:jc w:val="center"/>
      </w:pPr>
      <w:r>
        <w:t>PROYECTO QUE MODIFICA LA LEY N° 20.898, QUE ESTABLECE UN PROCEDIMIENTO SIMPLIFICADO PARA LA REGULARIZACIÓN DE VIVIENDAS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AUTOCONSTRUCCIÓN,</w:t>
      </w:r>
      <w:r>
        <w:rPr>
          <w:spacing w:val="-5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QUE SE INDICAN.</w:t>
      </w:r>
    </w:p>
    <w:p w:rsidR="003B0C07" w:rsidRDefault="003B0C07">
      <w:pPr>
        <w:pStyle w:val="Textoindependiente"/>
        <w:rPr>
          <w:b/>
        </w:rPr>
      </w:pPr>
    </w:p>
    <w:p w:rsidR="003B0C07" w:rsidRDefault="003B0C07">
      <w:pPr>
        <w:pStyle w:val="Textoindependiente"/>
        <w:spacing w:before="9"/>
        <w:rPr>
          <w:b/>
          <w:sz w:val="35"/>
        </w:rPr>
      </w:pPr>
    </w:p>
    <w:p w:rsidR="003B0C07" w:rsidRDefault="00110037">
      <w:pPr>
        <w:spacing w:line="360" w:lineRule="auto"/>
        <w:ind w:left="801" w:right="971" w:firstLine="708"/>
        <w:rPr>
          <w:b/>
          <w:sz w:val="24"/>
        </w:rPr>
      </w:pPr>
      <w:r>
        <w:rPr>
          <w:b/>
          <w:sz w:val="24"/>
          <w:u w:val="single"/>
        </w:rPr>
        <w:t>I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CONSIDERACIONES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GENERALES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Y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FUNDAMENTOS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PROYECTO. –</w:t>
      </w:r>
    </w:p>
    <w:p w:rsidR="003B0C07" w:rsidRDefault="003B0C07">
      <w:pPr>
        <w:pStyle w:val="Textoindependiente"/>
        <w:spacing w:before="5"/>
        <w:rPr>
          <w:b/>
          <w:sz w:val="10"/>
        </w:rPr>
      </w:pPr>
    </w:p>
    <w:p w:rsidR="003B0C07" w:rsidRDefault="00110037">
      <w:pPr>
        <w:pStyle w:val="Textoindependiente"/>
        <w:spacing w:before="24" w:line="360" w:lineRule="auto"/>
        <w:ind w:left="801" w:right="1198" w:firstLine="708"/>
        <w:jc w:val="both"/>
      </w:pPr>
      <w:r>
        <w:t>El</w:t>
      </w:r>
      <w:r>
        <w:rPr>
          <w:spacing w:val="-13"/>
        </w:rPr>
        <w:t xml:space="preserve"> </w:t>
      </w:r>
      <w:r>
        <w:t>pasado</w:t>
      </w:r>
      <w:r>
        <w:rPr>
          <w:spacing w:val="-3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abril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entró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vigencia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extensión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denominada “Ley del Mono”, que permitirá hasta el 31 de diciembre de 2025 poder regularizar todas las viviendas, obras o ampliaciones que no tengan recepción definitiva, siempre que cumplan con los requisitos indicados en la propia normativa, especialmente</w:t>
      </w:r>
      <w:r>
        <w:t>, los previstos en los artículos 1° y 3° del referido cuerpo legal.</w:t>
      </w:r>
    </w:p>
    <w:p w:rsidR="003B0C07" w:rsidRDefault="003B0C07">
      <w:pPr>
        <w:pStyle w:val="Textoindependiente"/>
        <w:spacing w:before="9"/>
        <w:rPr>
          <w:sz w:val="17"/>
        </w:rPr>
      </w:pPr>
    </w:p>
    <w:p w:rsidR="003B0C07" w:rsidRDefault="00110037">
      <w:pPr>
        <w:pStyle w:val="Textoindependiente"/>
        <w:spacing w:line="360" w:lineRule="auto"/>
        <w:ind w:left="801" w:right="1198" w:firstLine="708"/>
        <w:jc w:val="both"/>
      </w:pPr>
      <w:r>
        <w:t>Desde el año 2008, se ha legislado para que las personas y familias que se encuentran en una situación de habitar una vivienda de autoconstrucción, vale decir,</w:t>
      </w:r>
      <w:r>
        <w:rPr>
          <w:spacing w:val="-14"/>
        </w:rPr>
        <w:t xml:space="preserve"> </w:t>
      </w:r>
      <w:r>
        <w:t>construida</w:t>
      </w:r>
      <w:r>
        <w:rPr>
          <w:spacing w:val="-14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haber</w:t>
      </w:r>
      <w:r>
        <w:rPr>
          <w:spacing w:val="-14"/>
        </w:rPr>
        <w:t xml:space="preserve"> </w:t>
      </w:r>
      <w:r>
        <w:t>obteni</w:t>
      </w:r>
      <w:r>
        <w:t>do</w:t>
      </w:r>
      <w:r>
        <w:rPr>
          <w:spacing w:val="-15"/>
        </w:rPr>
        <w:t xml:space="preserve"> </w:t>
      </w:r>
      <w:r>
        <w:t>permiso</w:t>
      </w:r>
      <w:r>
        <w:rPr>
          <w:spacing w:val="-15"/>
        </w:rPr>
        <w:t xml:space="preserve"> </w:t>
      </w:r>
      <w:r>
        <w:t>total,</w:t>
      </w:r>
      <w:r>
        <w:rPr>
          <w:spacing w:val="-15"/>
        </w:rPr>
        <w:t xml:space="preserve"> </w:t>
      </w:r>
      <w:r>
        <w:t>parcial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definitivo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edificación y/o de recepción de obras, puedan regularizar esa situación de hecho en dos sentidos: primero, ajustar su vivienda a estándares mínimos de habitabilidad, seguridad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condiciones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entorno</w:t>
      </w:r>
      <w:r>
        <w:rPr>
          <w:spacing w:val="-15"/>
        </w:rPr>
        <w:t xml:space="preserve"> </w:t>
      </w:r>
      <w:r>
        <w:t>y,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seg</w:t>
      </w:r>
      <w:r>
        <w:t>undo</w:t>
      </w:r>
      <w:r>
        <w:rPr>
          <w:spacing w:val="-15"/>
        </w:rPr>
        <w:t xml:space="preserve"> </w:t>
      </w:r>
      <w:r>
        <w:t>término,</w:t>
      </w:r>
      <w:r>
        <w:rPr>
          <w:spacing w:val="-15"/>
        </w:rPr>
        <w:t xml:space="preserve"> </w:t>
      </w:r>
      <w:r>
        <w:t>legalizar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existencia material de su propiedad en materia de impuestos, domicilio y otros.</w:t>
      </w:r>
    </w:p>
    <w:p w:rsidR="003B0C07" w:rsidRDefault="003B0C07">
      <w:pPr>
        <w:pStyle w:val="Textoindependiente"/>
        <w:rPr>
          <w:sz w:val="20"/>
        </w:rPr>
      </w:pPr>
    </w:p>
    <w:p w:rsidR="003B0C07" w:rsidRDefault="003B0C07">
      <w:pPr>
        <w:pStyle w:val="Textoindependiente"/>
        <w:rPr>
          <w:sz w:val="20"/>
        </w:rPr>
      </w:pPr>
    </w:p>
    <w:p w:rsidR="003B0C07" w:rsidRDefault="003B0C07">
      <w:pPr>
        <w:pStyle w:val="Textoindependiente"/>
        <w:rPr>
          <w:sz w:val="20"/>
        </w:rPr>
      </w:pPr>
    </w:p>
    <w:p w:rsidR="003B0C07" w:rsidRDefault="003B0C07">
      <w:pPr>
        <w:pStyle w:val="Textoindependiente"/>
        <w:spacing w:before="9"/>
        <w:rPr>
          <w:sz w:val="19"/>
        </w:rPr>
      </w:pPr>
    </w:p>
    <w:p w:rsidR="003B0C07" w:rsidRDefault="003B0C07">
      <w:pPr>
        <w:rPr>
          <w:sz w:val="19"/>
        </w:rPr>
        <w:sectPr w:rsidR="003B0C07">
          <w:type w:val="continuous"/>
          <w:pgSz w:w="12240" w:h="15840"/>
          <w:pgMar w:top="1420" w:right="500" w:bottom="0" w:left="900" w:header="720" w:footer="720" w:gutter="0"/>
          <w:cols w:space="720"/>
        </w:sectPr>
      </w:pPr>
    </w:p>
    <w:p w:rsidR="003B0C07" w:rsidRDefault="003B0C07">
      <w:pPr>
        <w:pStyle w:val="Textoindependiente"/>
        <w:spacing w:before="12"/>
        <w:rPr>
          <w:sz w:val="10"/>
        </w:rPr>
      </w:pPr>
    </w:p>
    <w:p w:rsidR="003B0C07" w:rsidRDefault="00110037">
      <w:pPr>
        <w:spacing w:line="388" w:lineRule="auto"/>
        <w:ind w:left="900"/>
        <w:rPr>
          <w:rFonts w:ascii="Times New Roman" w:hAnsi="Times New Roman"/>
          <w:sz w:val="1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-31303</wp:posOffset>
            </wp:positionV>
            <wp:extent cx="469900" cy="4699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0"/>
      <w:bookmarkEnd w:id="0"/>
      <w:r>
        <w:rPr>
          <w:rFonts w:ascii="Times New Roman" w:hAnsi="Times New Roman"/>
          <w:sz w:val="14"/>
        </w:rPr>
        <w:t>Firmado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electrónicamente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https://extranet.camara.cl/verificardoc</w:t>
      </w:r>
    </w:p>
    <w:p w:rsidR="003B0C07" w:rsidRDefault="00110037">
      <w:pPr>
        <w:spacing w:line="159" w:lineRule="exact"/>
        <w:ind w:left="90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Código de verificación: </w:t>
      </w:r>
      <w:r>
        <w:rPr>
          <w:rFonts w:ascii="Times New Roman" w:hAnsi="Times New Roman"/>
          <w:spacing w:val="-2"/>
          <w:sz w:val="14"/>
        </w:rPr>
        <w:t>C769D9132717EB6B</w:t>
      </w:r>
    </w:p>
    <w:p w:rsidR="003B0C07" w:rsidRDefault="00110037">
      <w:pPr>
        <w:pStyle w:val="Textoindependiente"/>
        <w:spacing w:before="122" w:line="208" w:lineRule="auto"/>
        <w:ind w:left="100"/>
        <w:rPr>
          <w:rFonts w:ascii="Arial" w:hAnsi="Arial"/>
        </w:rPr>
      </w:pPr>
      <w:r>
        <w:br w:type="column"/>
      </w:r>
      <w:r>
        <w:rPr>
          <w:rFonts w:ascii="Arial" w:hAnsi="Arial"/>
        </w:rPr>
        <w:t>Firmado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por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Renzo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Aldo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 xml:space="preserve">Trisotti </w:t>
      </w:r>
      <w:r>
        <w:rPr>
          <w:rFonts w:ascii="Arial" w:hAnsi="Arial"/>
          <w:spacing w:val="-2"/>
        </w:rPr>
        <w:t>Martínez</w:t>
      </w:r>
    </w:p>
    <w:p w:rsidR="003B0C07" w:rsidRDefault="00110037">
      <w:pPr>
        <w:pStyle w:val="Textoindependiente"/>
        <w:spacing w:line="247" w:lineRule="exact"/>
        <w:ind w:left="100"/>
        <w:rPr>
          <w:rFonts w:ascii="Arial"/>
        </w:rPr>
      </w:pPr>
      <w:r>
        <w:rPr>
          <w:rFonts w:ascii="Arial"/>
        </w:rPr>
        <w:t xml:space="preserve">Fecha 02/10/2023 19:32:01 </w:t>
      </w:r>
      <w:r>
        <w:rPr>
          <w:rFonts w:ascii="Arial"/>
          <w:spacing w:val="-4"/>
        </w:rPr>
        <w:t>CLST</w:t>
      </w:r>
    </w:p>
    <w:p w:rsidR="003B0C07" w:rsidRDefault="003B0C07">
      <w:pPr>
        <w:spacing w:line="247" w:lineRule="exact"/>
        <w:rPr>
          <w:rFonts w:ascii="Arial"/>
        </w:rPr>
        <w:sectPr w:rsidR="003B0C07">
          <w:type w:val="continuous"/>
          <w:pgSz w:w="12240" w:h="15840"/>
          <w:pgMar w:top="1420" w:right="500" w:bottom="0" w:left="900" w:header="720" w:footer="720" w:gutter="0"/>
          <w:cols w:num="2" w:space="720" w:equalWidth="0">
            <w:col w:w="3534" w:space="3486"/>
            <w:col w:w="3820"/>
          </w:cols>
        </w:sectPr>
      </w:pPr>
    </w:p>
    <w:p w:rsidR="003B0C07" w:rsidRDefault="00110037">
      <w:pPr>
        <w:spacing w:line="360" w:lineRule="auto"/>
        <w:ind w:left="801" w:right="1196" w:firstLine="708"/>
        <w:jc w:val="both"/>
        <w:rPr>
          <w:b/>
          <w:sz w:val="24"/>
        </w:rPr>
      </w:pPr>
      <w:r>
        <w:rPr>
          <w:sz w:val="24"/>
        </w:rPr>
        <w:lastRenderedPageBreak/>
        <w:t>Es así que se dicta la ley N° 20.251, que estableció un procedimiento para regularizar la situación de estas construcciones y obtener ante la respectiva Dirección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Obras</w:t>
      </w:r>
      <w:r>
        <w:rPr>
          <w:spacing w:val="-3"/>
          <w:sz w:val="24"/>
        </w:rPr>
        <w:t xml:space="preserve"> </w:t>
      </w:r>
      <w:r>
        <w:rPr>
          <w:sz w:val="24"/>
        </w:rPr>
        <w:t>Municip</w:t>
      </w:r>
      <w:r>
        <w:rPr>
          <w:sz w:val="24"/>
        </w:rPr>
        <w:t>ales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recepción definitiva.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mismo</w:t>
      </w:r>
      <w:r>
        <w:rPr>
          <w:spacing w:val="-1"/>
          <w:sz w:val="24"/>
        </w:rPr>
        <w:t xml:space="preserve"> </w:t>
      </w:r>
      <w:r>
        <w:rPr>
          <w:sz w:val="24"/>
        </w:rPr>
        <w:t>contexto,</w:t>
      </w:r>
      <w:r>
        <w:rPr>
          <w:spacing w:val="-4"/>
          <w:sz w:val="24"/>
        </w:rPr>
        <w:t xml:space="preserve"> </w:t>
      </w:r>
      <w:r>
        <w:rPr>
          <w:sz w:val="24"/>
        </w:rPr>
        <w:t>en el año 2014, se dictó la ley N° 20.671, que amplió el plazo para acogerse a dicha posibilidad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regularización</w:t>
      </w:r>
      <w:r>
        <w:rPr>
          <w:spacing w:val="-11"/>
          <w:sz w:val="24"/>
        </w:rPr>
        <w:t xml:space="preserve"> </w:t>
      </w:r>
      <w:r>
        <w:rPr>
          <w:sz w:val="24"/>
        </w:rPr>
        <w:t>hasta</w:t>
      </w:r>
      <w:r>
        <w:rPr>
          <w:spacing w:val="-11"/>
          <w:sz w:val="24"/>
        </w:rPr>
        <w:t xml:space="preserve"> </w:t>
      </w:r>
      <w:r>
        <w:rPr>
          <w:sz w:val="24"/>
        </w:rPr>
        <w:t>junio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año</w:t>
      </w:r>
      <w:r>
        <w:rPr>
          <w:spacing w:val="-10"/>
          <w:sz w:val="24"/>
        </w:rPr>
        <w:t xml:space="preserve"> </w:t>
      </w:r>
      <w:r>
        <w:rPr>
          <w:sz w:val="24"/>
        </w:rPr>
        <w:t>2016.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último,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que para la fecha de expiración de este beneficio aún restaban muchas viviendas por regularizar, se dictó la ley de ampliación de vigencia, generándose así un nuevo plazo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vencimiento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fecha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febrero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hyperlink w:anchor="_bookmark0" w:history="1">
        <w:r>
          <w:rPr>
            <w:position w:val="7"/>
            <w:sz w:val="14"/>
          </w:rPr>
          <w:t>1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z w:val="24"/>
        </w:rPr>
        <w:t>eriormente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 ley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20.898,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publicada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D.O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04/02/2016,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modificada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21.558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regula y modifica diversos cuerpos normativos para adecuarlos al plan de emergencia habitacional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facilitar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ejecución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obras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urbanas,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publicada en D.O el 25/04/2023, habilitando a la regularización de las viviendas que ahí se describen, hasta el 31 de diciembre del año 2025, en sintonía con la normativa de la ley 20.898.</w:t>
      </w:r>
    </w:p>
    <w:p w:rsidR="003B0C07" w:rsidRDefault="003B0C07">
      <w:pPr>
        <w:pStyle w:val="Textoindependiente"/>
        <w:spacing w:before="11"/>
        <w:rPr>
          <w:b/>
          <w:sz w:val="17"/>
        </w:rPr>
      </w:pPr>
    </w:p>
    <w:p w:rsidR="003B0C07" w:rsidRDefault="00110037">
      <w:pPr>
        <w:pStyle w:val="Textoindependiente"/>
        <w:spacing w:line="360" w:lineRule="auto"/>
        <w:ind w:left="801" w:right="1196" w:firstLine="708"/>
        <w:jc w:val="both"/>
      </w:pP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21.558,</w:t>
      </w:r>
      <w:r>
        <w:rPr>
          <w:spacing w:val="-8"/>
        </w:rPr>
        <w:t xml:space="preserve"> </w:t>
      </w:r>
      <w:r>
        <w:t>amplía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vigencia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</w:t>
      </w:r>
      <w:r>
        <w:t>ual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iniciar</w:t>
      </w:r>
      <w:r>
        <w:rPr>
          <w:spacing w:val="-7"/>
        </w:rPr>
        <w:t xml:space="preserve"> </w:t>
      </w:r>
      <w:r>
        <w:t>el procedimiento de regularización respectivo, modifica los numerales 3) y 4) del artículo</w:t>
      </w:r>
      <w:r>
        <w:rPr>
          <w:spacing w:val="-15"/>
        </w:rPr>
        <w:t xml:space="preserve"> </w:t>
      </w:r>
      <w:r>
        <w:t>1°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20.898,</w:t>
      </w:r>
      <w:r>
        <w:rPr>
          <w:spacing w:val="-15"/>
        </w:rPr>
        <w:t xml:space="preserve"> </w:t>
      </w:r>
      <w:r>
        <w:t>estableciendo</w:t>
      </w:r>
      <w:r>
        <w:rPr>
          <w:spacing w:val="-14"/>
        </w:rPr>
        <w:t xml:space="preserve"> </w:t>
      </w:r>
      <w:r>
        <w:t>excepciones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casos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viviendas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 xml:space="preserve">sean beneficiadas por subsidios del Ministerio de Vivienda y Urbanismo </w:t>
      </w:r>
      <w:r>
        <w:t>para el mejoramiento y/o ampliación de la vivienda, caso en el cual podrán superar el avalúo de 1.000 UF y la superficie de 90 mts2, respectivamente. Finalmente, la normativa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21.558,</w:t>
      </w:r>
      <w:r>
        <w:rPr>
          <w:spacing w:val="-8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modifica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2°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un procedimiento simplificado de regularización, referido a los documentos y antecedentes que deben presentar los propietarios ante la Dirección de Obras Municipales</w:t>
      </w:r>
      <w:r>
        <w:rPr>
          <w:spacing w:val="16"/>
        </w:rPr>
        <w:t xml:space="preserve"> </w:t>
      </w:r>
      <w:r>
        <w:t>respectiva,</w:t>
      </w:r>
      <w:r>
        <w:rPr>
          <w:spacing w:val="18"/>
        </w:rPr>
        <w:t xml:space="preserve"> </w:t>
      </w:r>
      <w:r>
        <w:t>precisando</w:t>
      </w:r>
      <w:r>
        <w:rPr>
          <w:spacing w:val="18"/>
        </w:rPr>
        <w:t xml:space="preserve"> </w:t>
      </w:r>
      <w:r>
        <w:t>que,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proyectos,</w:t>
      </w:r>
      <w:r>
        <w:rPr>
          <w:spacing w:val="17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será</w:t>
      </w:r>
      <w:r>
        <w:rPr>
          <w:spacing w:val="18"/>
        </w:rPr>
        <w:t xml:space="preserve"> </w:t>
      </w:r>
      <w:r>
        <w:t>aplicable</w:t>
      </w:r>
      <w:r>
        <w:rPr>
          <w:spacing w:val="20"/>
        </w:rPr>
        <w:t xml:space="preserve"> </w:t>
      </w:r>
      <w:r>
        <w:rPr>
          <w:spacing w:val="-5"/>
        </w:rPr>
        <w:t>lo</w:t>
      </w:r>
    </w:p>
    <w:p w:rsidR="003B0C07" w:rsidRDefault="003B0C07">
      <w:pPr>
        <w:pStyle w:val="Textoindependiente"/>
        <w:rPr>
          <w:sz w:val="20"/>
        </w:rPr>
      </w:pPr>
    </w:p>
    <w:p w:rsidR="003B0C07" w:rsidRDefault="00110037">
      <w:pPr>
        <w:pStyle w:val="Textoindependiente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146189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B1F32" id="Graphic 3" o:spid="_x0000_s1026" style="position:absolute;margin-left:85.1pt;margin-top:11.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B0C07" w:rsidRDefault="00110037">
      <w:pPr>
        <w:spacing w:before="102"/>
        <w:ind w:left="80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htt</w:t>
      </w:r>
      <w:r>
        <w:rPr>
          <w:rFonts w:ascii="Calibri"/>
          <w:spacing w:val="-2"/>
          <w:sz w:val="20"/>
        </w:rPr>
        <w:t>ps://</w:t>
      </w:r>
      <w:hyperlink r:id="rId7">
        <w:r>
          <w:rPr>
            <w:rFonts w:ascii="Calibri"/>
            <w:spacing w:val="-2"/>
            <w:sz w:val="20"/>
          </w:rPr>
          <w:t>www.camara.cl/legislacion/ProyectosDeLey/tramitacion.aspx?prmID=12678&amp;prmBOLETIN=12153-</w:t>
        </w:r>
      </w:hyperlink>
    </w:p>
    <w:p w:rsidR="003B0C07" w:rsidRDefault="00110037">
      <w:pPr>
        <w:spacing w:before="1"/>
        <w:ind w:left="801"/>
        <w:rPr>
          <w:rFonts w:ascii="Calibri"/>
          <w:sz w:val="20"/>
        </w:rPr>
      </w:pPr>
      <w:r>
        <w:rPr>
          <w:rFonts w:ascii="Calibri"/>
          <w:spacing w:val="-5"/>
          <w:sz w:val="20"/>
        </w:rPr>
        <w:t>14</w:t>
      </w:r>
    </w:p>
    <w:p w:rsidR="003B0C07" w:rsidRDefault="003B0C07">
      <w:pPr>
        <w:rPr>
          <w:rFonts w:ascii="Calibri"/>
          <w:sz w:val="20"/>
        </w:rPr>
        <w:sectPr w:rsidR="003B0C07">
          <w:pgSz w:w="12240" w:h="15840"/>
          <w:pgMar w:top="1420" w:right="500" w:bottom="280" w:left="900" w:header="720" w:footer="720" w:gutter="0"/>
          <w:cols w:space="720"/>
        </w:sectPr>
      </w:pPr>
    </w:p>
    <w:p w:rsidR="003B0C07" w:rsidRDefault="00110037">
      <w:pPr>
        <w:pStyle w:val="Textoindependiente"/>
        <w:spacing w:line="360" w:lineRule="auto"/>
        <w:ind w:left="801" w:right="1196"/>
        <w:jc w:val="both"/>
      </w:pPr>
      <w:r>
        <w:lastRenderedPageBreak/>
        <w:t>dispuesto en el artículo 70 del decreto con fuerza de ley N° 458, de 1975, del 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Vivienda y</w:t>
      </w:r>
      <w:r>
        <w:rPr>
          <w:spacing w:val="-2"/>
        </w:rPr>
        <w:t xml:space="preserve"> </w:t>
      </w:r>
      <w:r>
        <w:t>Urbanismo,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Urbanismo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Construcciones.</w:t>
      </w:r>
    </w:p>
    <w:p w:rsidR="003B0C07" w:rsidRDefault="003B0C07">
      <w:pPr>
        <w:pStyle w:val="Textoindependiente"/>
        <w:spacing w:before="7"/>
        <w:rPr>
          <w:sz w:val="17"/>
        </w:rPr>
      </w:pPr>
    </w:p>
    <w:p w:rsidR="003B0C07" w:rsidRDefault="00110037">
      <w:pPr>
        <w:spacing w:line="360" w:lineRule="auto"/>
        <w:ind w:left="801" w:right="1197" w:firstLine="708"/>
        <w:jc w:val="both"/>
        <w:rPr>
          <w:b/>
          <w:sz w:val="24"/>
        </w:rPr>
      </w:pPr>
      <w:r>
        <w:rPr>
          <w:b/>
          <w:sz w:val="24"/>
        </w:rPr>
        <w:t>Sin embargo, la ley 21.558, que flexibiliza los requisitos y amplía la vigencia de la regularización en las hipótesis previstas en la ley 20.898, no establece modificación alguna respecto al artículo 3° de esta ley</w:t>
      </w:r>
      <w:r>
        <w:rPr>
          <w:sz w:val="24"/>
        </w:rPr>
        <w:t xml:space="preserve">, </w:t>
      </w:r>
      <w:r>
        <w:rPr>
          <w:sz w:val="24"/>
          <w:u w:val="single"/>
        </w:rPr>
        <w:t>norma que hace</w:t>
      </w:r>
      <w:r>
        <w:rPr>
          <w:sz w:val="24"/>
        </w:rPr>
        <w:t xml:space="preserve"> </w:t>
      </w:r>
      <w:r>
        <w:rPr>
          <w:sz w:val="24"/>
          <w:u w:val="single"/>
        </w:rPr>
        <w:t>extensivo y aplicable est</w:t>
      </w:r>
      <w:r>
        <w:rPr>
          <w:sz w:val="24"/>
          <w:u w:val="single"/>
        </w:rPr>
        <w:t>e procedimiento propietarios de viviendas que tengan una</w:t>
      </w:r>
      <w:r>
        <w:rPr>
          <w:sz w:val="24"/>
        </w:rPr>
        <w:t xml:space="preserve"> </w:t>
      </w:r>
      <w:r>
        <w:rPr>
          <w:sz w:val="24"/>
          <w:u w:val="single"/>
        </w:rPr>
        <w:t>superficie cuyos recintos habitables, incluidos baños y cocina, no exceda de 140</w:t>
      </w:r>
      <w:r>
        <w:rPr>
          <w:sz w:val="24"/>
        </w:rPr>
        <w:t xml:space="preserve"> </w:t>
      </w:r>
      <w:r>
        <w:rPr>
          <w:sz w:val="24"/>
          <w:u w:val="single"/>
        </w:rPr>
        <w:t>metros cuadrados, siempre que su avalúo fiscal no supere las 2.000 unidades de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fomento, emplazadas en áreas urbanas y </w:t>
      </w:r>
      <w:r>
        <w:rPr>
          <w:sz w:val="24"/>
          <w:u w:val="single"/>
        </w:rPr>
        <w:t>rurales</w:t>
      </w:r>
      <w:r>
        <w:rPr>
          <w:sz w:val="24"/>
        </w:rPr>
        <w:t xml:space="preserve">; </w:t>
      </w:r>
      <w:r>
        <w:rPr>
          <w:b/>
          <w:sz w:val="24"/>
        </w:rPr>
        <w:t>en circunstancias que, existen viviendas que requieren ser regularizadas, cuyas superficies 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avalúo fiscal que exceden de lo que la norma prevé.</w:t>
      </w:r>
    </w:p>
    <w:p w:rsidR="003B0C07" w:rsidRDefault="003B0C07">
      <w:pPr>
        <w:pStyle w:val="Textoindependiente"/>
        <w:spacing w:before="10"/>
        <w:rPr>
          <w:b/>
          <w:sz w:val="17"/>
        </w:rPr>
      </w:pPr>
    </w:p>
    <w:p w:rsidR="003B0C07" w:rsidRDefault="00110037">
      <w:pPr>
        <w:spacing w:line="360" w:lineRule="auto"/>
        <w:ind w:left="801" w:right="1196" w:firstLine="708"/>
        <w:jc w:val="both"/>
        <w:rPr>
          <w:sz w:val="24"/>
        </w:rPr>
      </w:pPr>
      <w:r>
        <w:rPr>
          <w:b/>
          <w:sz w:val="24"/>
        </w:rPr>
        <w:t xml:space="preserve">En el caso Tarapacá, el año 1996, muchas familias de la comuna de Alto Hospicio e Iquique, proceden </w:t>
      </w:r>
      <w:r>
        <w:rPr>
          <w:b/>
          <w:sz w:val="24"/>
        </w:rPr>
        <w:t>a la autoconstrucción de viviendas</w:t>
      </w:r>
      <w:r>
        <w:rPr>
          <w:sz w:val="24"/>
        </w:rPr>
        <w:t>, habiéndose traspasado los terrenos en que se encuentran emplazadas desde Bienes Nacionales a la administración comunal, entre los años 2007 al 2023, acogiéndose los propietarios al D.L 2.695, sobre regularización de la p</w:t>
      </w:r>
      <w:r>
        <w:rPr>
          <w:sz w:val="24"/>
        </w:rPr>
        <w:t>equeña propiedad raíz, antecedentes</w:t>
      </w:r>
      <w:r>
        <w:rPr>
          <w:spacing w:val="-4"/>
          <w:sz w:val="24"/>
        </w:rPr>
        <w:t xml:space="preserve"> </w:t>
      </w:r>
      <w:r>
        <w:rPr>
          <w:sz w:val="24"/>
        </w:rPr>
        <w:t>que,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tramitación</w:t>
      </w:r>
      <w:r>
        <w:rPr>
          <w:spacing w:val="-4"/>
          <w:sz w:val="24"/>
        </w:rPr>
        <w:t xml:space="preserve"> </w:t>
      </w:r>
      <w:r>
        <w:rPr>
          <w:sz w:val="24"/>
        </w:rPr>
        <w:t>respectiva,</w:t>
      </w:r>
      <w:r>
        <w:rPr>
          <w:spacing w:val="-3"/>
          <w:sz w:val="24"/>
        </w:rPr>
        <w:t xml:space="preserve"> </w:t>
      </w:r>
      <w:r>
        <w:rPr>
          <w:sz w:val="24"/>
        </w:rPr>
        <w:t>exigen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Secretaría Regional Ministerial pertinente.</w:t>
      </w:r>
    </w:p>
    <w:p w:rsidR="003B0C07" w:rsidRDefault="003B0C07">
      <w:pPr>
        <w:pStyle w:val="Textoindependiente"/>
        <w:rPr>
          <w:sz w:val="18"/>
        </w:rPr>
      </w:pPr>
    </w:p>
    <w:p w:rsidR="003B0C07" w:rsidRDefault="00110037">
      <w:pPr>
        <w:pStyle w:val="Textoindependiente"/>
        <w:spacing w:line="360" w:lineRule="auto"/>
        <w:ind w:left="801" w:right="1196" w:firstLine="708"/>
        <w:jc w:val="both"/>
      </w:pPr>
      <w:r>
        <w:t>En las sucesivas modificaciones del procedimiento de regularización de viviendas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autoconstrucción,</w:t>
      </w:r>
      <w:r>
        <w:rPr>
          <w:spacing w:val="-13"/>
        </w:rPr>
        <w:t xml:space="preserve"> </w:t>
      </w:r>
      <w:r>
        <w:t>e</w:t>
      </w:r>
      <w:r>
        <w:t>s</w:t>
      </w:r>
      <w:r>
        <w:rPr>
          <w:spacing w:val="-14"/>
        </w:rPr>
        <w:t xml:space="preserve"> </w:t>
      </w:r>
      <w:r>
        <w:t>posible</w:t>
      </w:r>
      <w:r>
        <w:rPr>
          <w:spacing w:val="-13"/>
        </w:rPr>
        <w:t xml:space="preserve"> </w:t>
      </w:r>
      <w:r>
        <w:t>evidenciar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variaron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flexibilizaron los requisitos de avalúo y superficie exigidas, lo que se desprende del tenor del propio</w:t>
      </w:r>
      <w:r>
        <w:rPr>
          <w:spacing w:val="-15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2°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21.558;</w:t>
      </w:r>
      <w:r>
        <w:rPr>
          <w:spacing w:val="-15"/>
        </w:rPr>
        <w:t xml:space="preserve"> </w:t>
      </w:r>
      <w:r>
        <w:rPr>
          <w:u w:val="single"/>
        </w:rPr>
        <w:t>por</w:t>
      </w:r>
      <w:r>
        <w:rPr>
          <w:spacing w:val="-15"/>
          <w:u w:val="single"/>
        </w:rPr>
        <w:t xml:space="preserve"> </w:t>
      </w:r>
      <w:r>
        <w:rPr>
          <w:u w:val="single"/>
        </w:rPr>
        <w:t>tanto,</w:t>
      </w:r>
      <w:r>
        <w:rPr>
          <w:spacing w:val="-15"/>
          <w:u w:val="single"/>
        </w:rPr>
        <w:t xml:space="preserve"> </w:t>
      </w:r>
      <w:r>
        <w:rPr>
          <w:u w:val="single"/>
        </w:rPr>
        <w:t>no</w:t>
      </w:r>
      <w:r>
        <w:rPr>
          <w:spacing w:val="-15"/>
          <w:u w:val="single"/>
        </w:rPr>
        <w:t xml:space="preserve"> </w:t>
      </w:r>
      <w:r>
        <w:rPr>
          <w:u w:val="single"/>
        </w:rPr>
        <w:t>se</w:t>
      </w:r>
      <w:r>
        <w:rPr>
          <w:spacing w:val="-15"/>
          <w:u w:val="single"/>
        </w:rPr>
        <w:t xml:space="preserve"> </w:t>
      </w:r>
      <w:r>
        <w:rPr>
          <w:u w:val="single"/>
        </w:rPr>
        <w:t>explica</w:t>
      </w:r>
      <w:r>
        <w:rPr>
          <w:spacing w:val="-15"/>
          <w:u w:val="single"/>
        </w:rPr>
        <w:t xml:space="preserve"> </w:t>
      </w:r>
      <w:r>
        <w:rPr>
          <w:u w:val="single"/>
        </w:rPr>
        <w:t>que</w:t>
      </w:r>
      <w:r>
        <w:rPr>
          <w:spacing w:val="-15"/>
          <w:u w:val="single"/>
        </w:rPr>
        <w:t xml:space="preserve"> </w:t>
      </w:r>
      <w:r>
        <w:rPr>
          <w:u w:val="single"/>
        </w:rPr>
        <w:t>idéntico</w:t>
      </w:r>
      <w:r>
        <w:rPr>
          <w:spacing w:val="-15"/>
          <w:u w:val="single"/>
        </w:rPr>
        <w:t xml:space="preserve"> </w:t>
      </w:r>
      <w:r>
        <w:rPr>
          <w:u w:val="single"/>
        </w:rPr>
        <w:t>razonamiento</w:t>
      </w:r>
      <w:r>
        <w:t xml:space="preserve"> </w:t>
      </w:r>
      <w:r>
        <w:rPr>
          <w:u w:val="single"/>
        </w:rPr>
        <w:t>no opere o se disponga tratándose de la hipótesis contemplada en el artículo 3° de</w:t>
      </w:r>
      <w: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ley</w:t>
      </w:r>
      <w:r>
        <w:rPr>
          <w:spacing w:val="-2"/>
          <w:u w:val="single"/>
        </w:rPr>
        <w:t xml:space="preserve"> </w:t>
      </w:r>
      <w:r>
        <w:rPr>
          <w:u w:val="single"/>
        </w:rPr>
        <w:t>20.898;</w:t>
      </w:r>
      <w:r>
        <w:rPr>
          <w:spacing w:val="-2"/>
          <w:u w:val="single"/>
        </w:rPr>
        <w:t xml:space="preserve"> </w:t>
      </w:r>
      <w:r>
        <w:rPr>
          <w:u w:val="single"/>
        </w:rPr>
        <w:t>sobre</w:t>
      </w:r>
      <w:r>
        <w:rPr>
          <w:spacing w:val="-2"/>
          <w:u w:val="single"/>
        </w:rPr>
        <w:t xml:space="preserve"> </w:t>
      </w:r>
      <w:r>
        <w:rPr>
          <w:u w:val="single"/>
        </w:rPr>
        <w:t>todo</w:t>
      </w:r>
      <w:r>
        <w:rPr>
          <w:spacing w:val="-2"/>
          <w:u w:val="single"/>
        </w:rPr>
        <w:t xml:space="preserve"> </w:t>
      </w: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se considera</w:t>
      </w:r>
      <w:r>
        <w:rPr>
          <w:spacing w:val="-2"/>
          <w:u w:val="single"/>
        </w:rPr>
        <w:t xml:space="preserve"> </w:t>
      </w:r>
      <w:r>
        <w:rPr>
          <w:u w:val="single"/>
        </w:rPr>
        <w:t>que,</w:t>
      </w:r>
      <w:r>
        <w:rPr>
          <w:spacing w:val="-2"/>
          <w:u w:val="single"/>
        </w:rPr>
        <w:t xml:space="preserve"> </w:t>
      </w:r>
      <w:r>
        <w:rPr>
          <w:u w:val="single"/>
        </w:rPr>
        <w:t>tratándose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zonas</w:t>
      </w:r>
      <w:r>
        <w:rPr>
          <w:spacing w:val="-3"/>
          <w:u w:val="single"/>
        </w:rPr>
        <w:t xml:space="preserve"> </w:t>
      </w:r>
      <w:r>
        <w:rPr>
          <w:u w:val="single"/>
        </w:rPr>
        <w:t>extremas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rurales</w:t>
      </w:r>
      <w:r>
        <w:t xml:space="preserve"> </w:t>
      </w:r>
      <w:r>
        <w:rPr>
          <w:u w:val="single"/>
        </w:rPr>
        <w:t>esta</w:t>
      </w:r>
      <w:r>
        <w:rPr>
          <w:spacing w:val="70"/>
          <w:u w:val="single"/>
        </w:rPr>
        <w:t xml:space="preserve"> </w:t>
      </w:r>
      <w:r>
        <w:rPr>
          <w:u w:val="single"/>
        </w:rPr>
        <w:t>situación</w:t>
      </w:r>
      <w:r>
        <w:rPr>
          <w:spacing w:val="69"/>
          <w:u w:val="single"/>
        </w:rPr>
        <w:t xml:space="preserve"> </w:t>
      </w:r>
      <w:r>
        <w:rPr>
          <w:u w:val="single"/>
        </w:rPr>
        <w:t>de</w:t>
      </w:r>
      <w:r>
        <w:rPr>
          <w:spacing w:val="70"/>
          <w:u w:val="single"/>
        </w:rPr>
        <w:t xml:space="preserve"> </w:t>
      </w:r>
      <w:r>
        <w:rPr>
          <w:u w:val="single"/>
        </w:rPr>
        <w:t>autoconstrucción</w:t>
      </w:r>
      <w:r>
        <w:rPr>
          <w:spacing w:val="69"/>
          <w:u w:val="single"/>
        </w:rPr>
        <w:t xml:space="preserve"> </w:t>
      </w:r>
      <w:r>
        <w:rPr>
          <w:u w:val="single"/>
        </w:rPr>
        <w:t>es</w:t>
      </w:r>
      <w:r>
        <w:rPr>
          <w:spacing w:val="69"/>
          <w:u w:val="single"/>
        </w:rPr>
        <w:t xml:space="preserve"> </w:t>
      </w:r>
      <w:r>
        <w:rPr>
          <w:u w:val="single"/>
        </w:rPr>
        <w:t>todavía</w:t>
      </w:r>
      <w:r>
        <w:rPr>
          <w:spacing w:val="70"/>
          <w:u w:val="single"/>
        </w:rPr>
        <w:t xml:space="preserve"> </w:t>
      </w:r>
      <w:r>
        <w:rPr>
          <w:u w:val="single"/>
        </w:rPr>
        <w:t>más</w:t>
      </w:r>
      <w:r>
        <w:rPr>
          <w:spacing w:val="69"/>
          <w:u w:val="single"/>
        </w:rPr>
        <w:t xml:space="preserve"> </w:t>
      </w:r>
      <w:r>
        <w:rPr>
          <w:u w:val="single"/>
        </w:rPr>
        <w:t>recurrente</w:t>
      </w:r>
      <w:r>
        <w:t>,</w:t>
      </w:r>
      <w:r>
        <w:rPr>
          <w:spacing w:val="70"/>
        </w:rPr>
        <w:t xml:space="preserve"> </w:t>
      </w:r>
      <w:r>
        <w:t>resultando</w:t>
      </w:r>
      <w:r>
        <w:rPr>
          <w:spacing w:val="72"/>
        </w:rPr>
        <w:t xml:space="preserve"> </w:t>
      </w:r>
      <w:r>
        <w:rPr>
          <w:spacing w:val="-5"/>
        </w:rPr>
        <w:t>más</w:t>
      </w:r>
    </w:p>
    <w:p w:rsidR="003B0C07" w:rsidRDefault="003B0C07">
      <w:pPr>
        <w:spacing w:line="360" w:lineRule="auto"/>
        <w:jc w:val="both"/>
        <w:sectPr w:rsidR="003B0C07">
          <w:pgSz w:w="12240" w:h="15840"/>
          <w:pgMar w:top="1420" w:right="500" w:bottom="280" w:left="900" w:header="720" w:footer="720" w:gutter="0"/>
          <w:cols w:space="720"/>
        </w:sectPr>
      </w:pPr>
    </w:p>
    <w:p w:rsidR="003B0C07" w:rsidRDefault="00110037">
      <w:pPr>
        <w:pStyle w:val="Textoindependiente"/>
        <w:spacing w:line="360" w:lineRule="auto"/>
        <w:ind w:left="801" w:right="1196"/>
        <w:jc w:val="both"/>
      </w:pPr>
      <w:r>
        <w:t>complejo y costoso el acceso al beneficio de regularización, ya que, las personas deben cumplir requisitos y trámites en zonas distantes y muchas veces carentes de los</w:t>
      </w:r>
      <w:r>
        <w:rPr>
          <w:spacing w:val="-8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requieren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acceder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autorización,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confección de pl</w:t>
      </w:r>
      <w:r>
        <w:t>anos, certificación o trámites ante el Municipio, entre otros.</w:t>
      </w:r>
    </w:p>
    <w:p w:rsidR="003B0C07" w:rsidRDefault="003B0C07">
      <w:pPr>
        <w:pStyle w:val="Textoindependiente"/>
        <w:spacing w:before="10"/>
        <w:rPr>
          <w:sz w:val="17"/>
        </w:rPr>
      </w:pPr>
    </w:p>
    <w:p w:rsidR="003B0C07" w:rsidRDefault="00110037">
      <w:pPr>
        <w:pStyle w:val="Textoindependiente"/>
        <w:spacing w:line="360" w:lineRule="auto"/>
        <w:ind w:left="801" w:right="1196" w:firstLine="708"/>
        <w:jc w:val="both"/>
      </w:pPr>
      <w:r>
        <w:t>Finalmente, de acuerdo al artículo 1° numeral 1) de la ley 20.898 se establece un</w:t>
      </w:r>
      <w:r>
        <w:rPr>
          <w:spacing w:val="-11"/>
        </w:rPr>
        <w:t xml:space="preserve"> </w:t>
      </w:r>
      <w:r>
        <w:t>límite</w:t>
      </w:r>
      <w:r>
        <w:rPr>
          <w:spacing w:val="-10"/>
        </w:rPr>
        <w:t xml:space="preserve"> </w:t>
      </w:r>
      <w:r>
        <w:t>temporal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beneficia</w:t>
      </w:r>
      <w:r>
        <w:rPr>
          <w:spacing w:val="-11"/>
        </w:rPr>
        <w:t xml:space="preserve"> </w:t>
      </w:r>
      <w:r>
        <w:t>sólo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propietarios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viviendas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cuenten con recepción definitiva, to</w:t>
      </w:r>
      <w:r>
        <w:t xml:space="preserve">tal o parcial, emplazadas en áreas urbanas o rurales, para obtener los permisos de edificación y de recepción definitiva, </w:t>
      </w:r>
      <w:r>
        <w:rPr>
          <w:u w:val="single"/>
        </w:rPr>
        <w:t>para viviendas</w:t>
      </w:r>
      <w:r>
        <w:t xml:space="preserve"> </w:t>
      </w:r>
      <w:r>
        <w:rPr>
          <w:u w:val="single"/>
        </w:rPr>
        <w:t>construidas antes del 04 de febrero del año 2016,</w:t>
      </w:r>
      <w:r>
        <w:t xml:space="preserve"> que corresponde a la fecha de publicación de la referida ley, debiend</w:t>
      </w:r>
      <w:r>
        <w:t>o adecuarse la normativa, para que el beneficio</w:t>
      </w:r>
      <w:r>
        <w:rPr>
          <w:spacing w:val="-3"/>
        </w:rPr>
        <w:t xml:space="preserve"> </w:t>
      </w:r>
      <w:r>
        <w:t>alcance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regularización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2"/>
        </w:rPr>
        <w:t>actualidad.</w:t>
      </w:r>
    </w:p>
    <w:p w:rsidR="003B0C07" w:rsidRDefault="003B0C07">
      <w:pPr>
        <w:pStyle w:val="Textoindependiente"/>
        <w:spacing w:before="8"/>
        <w:rPr>
          <w:sz w:val="17"/>
        </w:rPr>
      </w:pPr>
    </w:p>
    <w:p w:rsidR="003B0C07" w:rsidRDefault="00110037">
      <w:pPr>
        <w:pStyle w:val="Ttulo1"/>
        <w:jc w:val="both"/>
      </w:pPr>
      <w:r>
        <w:rPr>
          <w:u w:val="single"/>
        </w:rPr>
        <w:t>II</w:t>
      </w:r>
      <w:r>
        <w:rPr>
          <w:spacing w:val="-1"/>
          <w:u w:val="single"/>
        </w:rPr>
        <w:t xml:space="preserve"> </w:t>
      </w:r>
      <w:r>
        <w:rPr>
          <w:u w:val="single"/>
        </w:rPr>
        <w:t>IDEA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MATRIZ. </w:t>
      </w:r>
      <w:r>
        <w:rPr>
          <w:spacing w:val="-10"/>
          <w:u w:val="single"/>
        </w:rPr>
        <w:t>-</w:t>
      </w:r>
    </w:p>
    <w:p w:rsidR="003B0C07" w:rsidRDefault="003B0C07">
      <w:pPr>
        <w:pStyle w:val="Textoindependiente"/>
        <w:rPr>
          <w:b/>
          <w:sz w:val="20"/>
        </w:rPr>
      </w:pPr>
    </w:p>
    <w:p w:rsidR="003B0C07" w:rsidRDefault="00110037">
      <w:pPr>
        <w:pStyle w:val="Textoindependiente"/>
        <w:spacing w:before="175" w:line="360" w:lineRule="auto"/>
        <w:ind w:left="801" w:right="1196" w:firstLine="708"/>
        <w:jc w:val="both"/>
      </w:pPr>
      <w:r>
        <w:t xml:space="preserve">Conforme a lo anterior, y como se ha venido razonando, la idea matriz del presente proyecto de ley consiste en modificar los artículos 1° y 3° de la ley 20.898, </w:t>
      </w:r>
      <w:r>
        <w:rPr>
          <w:color w:val="232323"/>
        </w:rPr>
        <w:t>modificada por ley 21.558, de 25/04/2023</w:t>
      </w:r>
      <w:r>
        <w:rPr>
          <w:b/>
          <w:color w:val="232323"/>
        </w:rPr>
        <w:t xml:space="preserve">; </w:t>
      </w:r>
      <w:r>
        <w:rPr>
          <w:color w:val="232323"/>
        </w:rPr>
        <w:t>en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la forma que se detalla en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el contenido del proyec</w:t>
      </w:r>
      <w:r>
        <w:rPr>
          <w:color w:val="232323"/>
        </w:rPr>
        <w:t>to, en el párrafo siguiente, cuyo texto se da por expresamente reproducido, con fines de economía procesal.</w:t>
      </w:r>
    </w:p>
    <w:p w:rsidR="003B0C07" w:rsidRDefault="003B0C07">
      <w:pPr>
        <w:pStyle w:val="Textoindependiente"/>
        <w:spacing w:before="10"/>
        <w:rPr>
          <w:sz w:val="35"/>
        </w:rPr>
      </w:pPr>
    </w:p>
    <w:p w:rsidR="003B0C07" w:rsidRDefault="00110037">
      <w:pPr>
        <w:pStyle w:val="Ttulo1"/>
        <w:ind w:left="1509"/>
      </w:pPr>
      <w:r>
        <w:rPr>
          <w:u w:val="single"/>
        </w:rPr>
        <w:t>III</w:t>
      </w:r>
      <w:r>
        <w:rPr>
          <w:spacing w:val="-2"/>
          <w:u w:val="single"/>
        </w:rPr>
        <w:t xml:space="preserve"> </w:t>
      </w:r>
      <w:r>
        <w:rPr>
          <w:u w:val="single"/>
        </w:rPr>
        <w:t>PROYECTO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LEY.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–</w:t>
      </w:r>
    </w:p>
    <w:p w:rsidR="003B0C07" w:rsidRDefault="003B0C07">
      <w:pPr>
        <w:pStyle w:val="Textoindependiente"/>
        <w:rPr>
          <w:b/>
          <w:sz w:val="20"/>
        </w:rPr>
      </w:pPr>
    </w:p>
    <w:p w:rsidR="003B0C07" w:rsidRDefault="00110037">
      <w:pPr>
        <w:pStyle w:val="Prrafodelista"/>
        <w:numPr>
          <w:ilvl w:val="0"/>
          <w:numId w:val="1"/>
        </w:numPr>
        <w:tabs>
          <w:tab w:val="left" w:pos="1869"/>
        </w:tabs>
        <w:spacing w:before="172" w:line="360" w:lineRule="auto"/>
        <w:ind w:right="1197"/>
        <w:jc w:val="both"/>
        <w:rPr>
          <w:sz w:val="24"/>
        </w:rPr>
      </w:pPr>
      <w:r>
        <w:rPr>
          <w:b/>
          <w:sz w:val="24"/>
        </w:rPr>
        <w:t>Para reemplazar el numeral 1) del artículo 1° de la ley 20.898</w:t>
      </w:r>
      <w:r>
        <w:rPr>
          <w:sz w:val="24"/>
        </w:rPr>
        <w:t>, que establece un procedimiento simplificado para la regularización de viviendas de autoconstrucción, modificada por ley 21.558, que modifica diversos</w:t>
      </w:r>
      <w:r>
        <w:rPr>
          <w:spacing w:val="66"/>
          <w:sz w:val="24"/>
        </w:rPr>
        <w:t xml:space="preserve"> </w:t>
      </w:r>
      <w:r>
        <w:rPr>
          <w:sz w:val="24"/>
        </w:rPr>
        <w:t>cuerpos</w:t>
      </w:r>
      <w:r>
        <w:rPr>
          <w:spacing w:val="66"/>
          <w:sz w:val="24"/>
        </w:rPr>
        <w:t xml:space="preserve"> </w:t>
      </w:r>
      <w:r>
        <w:rPr>
          <w:sz w:val="24"/>
        </w:rPr>
        <w:t>normativos</w:t>
      </w:r>
      <w:r>
        <w:rPr>
          <w:spacing w:val="66"/>
          <w:sz w:val="24"/>
        </w:rPr>
        <w:t xml:space="preserve"> </w:t>
      </w:r>
      <w:r>
        <w:rPr>
          <w:sz w:val="24"/>
        </w:rPr>
        <w:t>para</w:t>
      </w:r>
      <w:r>
        <w:rPr>
          <w:spacing w:val="67"/>
          <w:sz w:val="24"/>
        </w:rPr>
        <w:t xml:space="preserve"> </w:t>
      </w:r>
      <w:r>
        <w:rPr>
          <w:sz w:val="24"/>
        </w:rPr>
        <w:t>adecuarlos</w:t>
      </w:r>
      <w:r>
        <w:rPr>
          <w:spacing w:val="66"/>
          <w:sz w:val="24"/>
        </w:rPr>
        <w:t xml:space="preserve"> </w:t>
      </w:r>
      <w:r>
        <w:rPr>
          <w:sz w:val="24"/>
        </w:rPr>
        <w:t>al</w:t>
      </w:r>
      <w:r>
        <w:rPr>
          <w:spacing w:val="66"/>
          <w:sz w:val="24"/>
        </w:rPr>
        <w:t xml:space="preserve"> </w:t>
      </w:r>
      <w:r>
        <w:rPr>
          <w:sz w:val="24"/>
        </w:rPr>
        <w:t>plan</w:t>
      </w:r>
      <w:r>
        <w:rPr>
          <w:spacing w:val="66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emergencia</w:t>
      </w:r>
    </w:p>
    <w:p w:rsidR="003B0C07" w:rsidRDefault="003B0C07">
      <w:pPr>
        <w:spacing w:line="360" w:lineRule="auto"/>
        <w:jc w:val="both"/>
        <w:rPr>
          <w:sz w:val="24"/>
        </w:rPr>
        <w:sectPr w:rsidR="003B0C07">
          <w:pgSz w:w="12240" w:h="15840"/>
          <w:pgMar w:top="1420" w:right="500" w:bottom="280" w:left="900" w:header="720" w:footer="720" w:gutter="0"/>
          <w:cols w:space="720"/>
        </w:sectPr>
      </w:pPr>
    </w:p>
    <w:p w:rsidR="003B0C07" w:rsidRDefault="00110037">
      <w:pPr>
        <w:spacing w:line="360" w:lineRule="auto"/>
        <w:ind w:left="1869" w:right="1199"/>
        <w:jc w:val="both"/>
        <w:rPr>
          <w:b/>
          <w:sz w:val="24"/>
        </w:rPr>
      </w:pPr>
      <w:r>
        <w:rPr>
          <w:sz w:val="24"/>
        </w:rPr>
        <w:t xml:space="preserve">habitacional y facilitar la ejecución de obras urbanas, </w:t>
      </w:r>
      <w:r>
        <w:rPr>
          <w:b/>
          <w:sz w:val="24"/>
        </w:rPr>
        <w:t>por el siguiente: “Haber sido construidas antes del año 2022”</w:t>
      </w:r>
    </w:p>
    <w:p w:rsidR="003B0C07" w:rsidRDefault="003B0C07">
      <w:pPr>
        <w:pStyle w:val="Textoindependiente"/>
        <w:spacing w:before="7"/>
        <w:rPr>
          <w:b/>
          <w:sz w:val="17"/>
        </w:rPr>
      </w:pPr>
    </w:p>
    <w:p w:rsidR="003B0C07" w:rsidRDefault="00110037">
      <w:pPr>
        <w:pStyle w:val="Prrafodelista"/>
        <w:numPr>
          <w:ilvl w:val="0"/>
          <w:numId w:val="1"/>
        </w:numPr>
        <w:tabs>
          <w:tab w:val="left" w:pos="1869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Para reemplazar en el artículo 3° de la ley 20.898, </w:t>
      </w:r>
      <w:r>
        <w:rPr>
          <w:sz w:val="24"/>
        </w:rPr>
        <w:t>que establece un procedimiento simplificado para la regularización de viviendas de autoconstrucción, modificada por ley 21.558, que modifica diversos cuerpos</w:t>
      </w:r>
      <w:r>
        <w:rPr>
          <w:spacing w:val="-8"/>
          <w:sz w:val="24"/>
        </w:rPr>
        <w:t xml:space="preserve"> </w:t>
      </w:r>
      <w:r>
        <w:rPr>
          <w:sz w:val="24"/>
        </w:rPr>
        <w:t>normativos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adecuarlos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emergencia</w:t>
      </w:r>
      <w:r>
        <w:rPr>
          <w:spacing w:val="-7"/>
          <w:sz w:val="24"/>
        </w:rPr>
        <w:t xml:space="preserve"> </w:t>
      </w:r>
      <w:r>
        <w:rPr>
          <w:sz w:val="24"/>
        </w:rPr>
        <w:t>habitacional</w:t>
      </w:r>
      <w:r>
        <w:rPr>
          <w:spacing w:val="-7"/>
          <w:sz w:val="24"/>
        </w:rPr>
        <w:t xml:space="preserve"> </w:t>
      </w:r>
      <w:r>
        <w:rPr>
          <w:sz w:val="24"/>
        </w:rPr>
        <w:t>y facilitar la ejecución de obras ur</w:t>
      </w:r>
      <w:r>
        <w:rPr>
          <w:sz w:val="24"/>
        </w:rPr>
        <w:t xml:space="preserve">banas, </w:t>
      </w:r>
      <w:r>
        <w:rPr>
          <w:b/>
          <w:sz w:val="24"/>
        </w:rPr>
        <w:t>el guarismo “140” por “200”</w:t>
      </w:r>
    </w:p>
    <w:p w:rsidR="003B0C07" w:rsidRDefault="003B0C07">
      <w:pPr>
        <w:pStyle w:val="Textoindependiente"/>
        <w:spacing w:before="11"/>
        <w:rPr>
          <w:b/>
          <w:sz w:val="17"/>
        </w:rPr>
      </w:pPr>
    </w:p>
    <w:p w:rsidR="003B0C07" w:rsidRDefault="00110037">
      <w:pPr>
        <w:pStyle w:val="Prrafodelista"/>
        <w:numPr>
          <w:ilvl w:val="0"/>
          <w:numId w:val="1"/>
        </w:numPr>
        <w:tabs>
          <w:tab w:val="left" w:pos="1869"/>
        </w:tabs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Para reemplazar en el artículo 3° de la ley 20.898, </w:t>
      </w:r>
      <w:r>
        <w:rPr>
          <w:sz w:val="24"/>
        </w:rPr>
        <w:t>que establece un procedimiento simplificado para la regularización de viviendas de autoconstrucción, modificada por ley 21.558, que modifica diversos cuerpos</w:t>
      </w:r>
      <w:r>
        <w:rPr>
          <w:spacing w:val="-8"/>
          <w:sz w:val="24"/>
        </w:rPr>
        <w:t xml:space="preserve"> </w:t>
      </w:r>
      <w:r>
        <w:rPr>
          <w:sz w:val="24"/>
        </w:rPr>
        <w:t>normativos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adecuarlos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emergencia</w:t>
      </w:r>
      <w:r>
        <w:rPr>
          <w:spacing w:val="-7"/>
          <w:sz w:val="24"/>
        </w:rPr>
        <w:t xml:space="preserve"> </w:t>
      </w:r>
      <w:r>
        <w:rPr>
          <w:sz w:val="24"/>
        </w:rPr>
        <w:t>habitacional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y facilitar la ejecución de obras urbanas, </w:t>
      </w:r>
      <w:r>
        <w:rPr>
          <w:b/>
          <w:sz w:val="24"/>
        </w:rPr>
        <w:t>el guarismo “2.000” por “3.000”</w:t>
      </w:r>
    </w:p>
    <w:p w:rsidR="003B0C07" w:rsidRDefault="003B0C07">
      <w:pPr>
        <w:pStyle w:val="Textoindependiente"/>
        <w:rPr>
          <w:b/>
        </w:rPr>
      </w:pPr>
    </w:p>
    <w:p w:rsidR="003B0C07" w:rsidRDefault="003B0C07">
      <w:pPr>
        <w:pStyle w:val="Textoindependiente"/>
        <w:rPr>
          <w:b/>
        </w:rPr>
      </w:pPr>
    </w:p>
    <w:p w:rsidR="003B0C07" w:rsidRDefault="003B0C07">
      <w:pPr>
        <w:pStyle w:val="Textoindependiente"/>
        <w:rPr>
          <w:b/>
        </w:rPr>
      </w:pPr>
    </w:p>
    <w:p w:rsidR="003B0C07" w:rsidRDefault="003B0C07">
      <w:pPr>
        <w:pStyle w:val="Textoindependiente"/>
        <w:rPr>
          <w:b/>
        </w:rPr>
      </w:pPr>
    </w:p>
    <w:p w:rsidR="003B0C07" w:rsidRDefault="003B0C07">
      <w:pPr>
        <w:pStyle w:val="Textoindependiente"/>
        <w:rPr>
          <w:b/>
        </w:rPr>
      </w:pPr>
    </w:p>
    <w:p w:rsidR="003B0C07" w:rsidRDefault="003B0C07">
      <w:pPr>
        <w:pStyle w:val="Textoindependiente"/>
        <w:rPr>
          <w:b/>
        </w:rPr>
      </w:pPr>
    </w:p>
    <w:p w:rsidR="003B0C07" w:rsidRDefault="003B0C07">
      <w:pPr>
        <w:pStyle w:val="Textoindependiente"/>
        <w:spacing w:before="2"/>
        <w:rPr>
          <w:b/>
          <w:sz w:val="35"/>
        </w:rPr>
      </w:pPr>
    </w:p>
    <w:p w:rsidR="003B0C07" w:rsidRDefault="00110037">
      <w:pPr>
        <w:spacing w:line="566" w:lineRule="auto"/>
        <w:ind w:left="3451" w:right="3847"/>
        <w:jc w:val="center"/>
        <w:rPr>
          <w:b/>
          <w:sz w:val="24"/>
        </w:rPr>
      </w:pPr>
      <w:r>
        <w:rPr>
          <w:b/>
          <w:color w:val="2D2E30"/>
          <w:sz w:val="24"/>
        </w:rPr>
        <w:t>RENZO</w:t>
      </w:r>
      <w:r>
        <w:rPr>
          <w:b/>
          <w:color w:val="2D2E30"/>
          <w:spacing w:val="-15"/>
          <w:sz w:val="24"/>
        </w:rPr>
        <w:t xml:space="preserve"> </w:t>
      </w:r>
      <w:r>
        <w:rPr>
          <w:b/>
          <w:color w:val="2D2E30"/>
          <w:sz w:val="24"/>
        </w:rPr>
        <w:t>TRISOTTI</w:t>
      </w:r>
      <w:r>
        <w:rPr>
          <w:b/>
          <w:color w:val="2D2E30"/>
          <w:spacing w:val="-15"/>
          <w:sz w:val="24"/>
        </w:rPr>
        <w:t xml:space="preserve"> </w:t>
      </w:r>
      <w:r>
        <w:rPr>
          <w:b/>
          <w:color w:val="2D2E30"/>
          <w:sz w:val="24"/>
        </w:rPr>
        <w:t xml:space="preserve">MARTÍNEZ </w:t>
      </w:r>
      <w:r>
        <w:rPr>
          <w:b/>
          <w:color w:val="2D2E30"/>
          <w:spacing w:val="-2"/>
          <w:sz w:val="24"/>
        </w:rPr>
        <w:t>DIPUTADO</w:t>
      </w:r>
    </w:p>
    <w:sectPr w:rsidR="003B0C07">
      <w:pgSz w:w="12240" w:h="15840"/>
      <w:pgMar w:top="1420" w:right="5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A4573"/>
    <w:multiLevelType w:val="hybridMultilevel"/>
    <w:tmpl w:val="31A050DC"/>
    <w:lvl w:ilvl="0" w:tplc="6464ED98">
      <w:start w:val="1"/>
      <w:numFmt w:val="decimal"/>
      <w:lvlText w:val="%1)"/>
      <w:lvlJc w:val="left"/>
      <w:pPr>
        <w:ind w:left="1869" w:hanging="36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3F2845C">
      <w:numFmt w:val="bullet"/>
      <w:lvlText w:val="•"/>
      <w:lvlJc w:val="left"/>
      <w:pPr>
        <w:ind w:left="2758" w:hanging="360"/>
      </w:pPr>
      <w:rPr>
        <w:rFonts w:hint="default"/>
        <w:lang w:val="es-ES" w:eastAsia="en-US" w:bidi="ar-SA"/>
      </w:rPr>
    </w:lvl>
    <w:lvl w:ilvl="2" w:tplc="48125314">
      <w:numFmt w:val="bullet"/>
      <w:lvlText w:val="•"/>
      <w:lvlJc w:val="left"/>
      <w:pPr>
        <w:ind w:left="3656" w:hanging="360"/>
      </w:pPr>
      <w:rPr>
        <w:rFonts w:hint="default"/>
        <w:lang w:val="es-ES" w:eastAsia="en-US" w:bidi="ar-SA"/>
      </w:rPr>
    </w:lvl>
    <w:lvl w:ilvl="3" w:tplc="9796D1E6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4" w:tplc="EFF083AA">
      <w:numFmt w:val="bullet"/>
      <w:lvlText w:val="•"/>
      <w:lvlJc w:val="left"/>
      <w:pPr>
        <w:ind w:left="5452" w:hanging="360"/>
      </w:pPr>
      <w:rPr>
        <w:rFonts w:hint="default"/>
        <w:lang w:val="es-ES" w:eastAsia="en-US" w:bidi="ar-SA"/>
      </w:rPr>
    </w:lvl>
    <w:lvl w:ilvl="5" w:tplc="72664C9C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6" w:tplc="7818C754"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  <w:lvl w:ilvl="7" w:tplc="5F604E1A">
      <w:numFmt w:val="bullet"/>
      <w:lvlText w:val="•"/>
      <w:lvlJc w:val="left"/>
      <w:pPr>
        <w:ind w:left="8146" w:hanging="360"/>
      </w:pPr>
      <w:rPr>
        <w:rFonts w:hint="default"/>
        <w:lang w:val="es-ES" w:eastAsia="en-US" w:bidi="ar-SA"/>
      </w:rPr>
    </w:lvl>
    <w:lvl w:ilvl="8" w:tplc="CF00C14A">
      <w:numFmt w:val="bullet"/>
      <w:lvlText w:val="•"/>
      <w:lvlJc w:val="left"/>
      <w:pPr>
        <w:ind w:left="904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C07"/>
    <w:rsid w:val="00110037"/>
    <w:rsid w:val="003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1E2C3-DE45-4B23-B08A-B9FEB8A7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85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69" w:right="11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ara.cl/legislacion/ProyectosDeLey/tramitacion.aspx?prmID=12678&amp;prmBOLETIN=12153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2023-10-03T13:43:00Z</dcterms:created>
  <dcterms:modified xsi:type="dcterms:W3CDTF">2023-10-04T14:31:00Z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PDFsharp 1.50.5147 (www.pdfsharp.com)</vt:lpwstr>
  </property>
  <property fmtid="{D5CDD505-2E9C-101B-9397-08002B2CF9AE}" pid="4" name="LastSaved">
    <vt:filetime>2023-10-03T00:00:00Z</vt:filetime>
  </property>
  <property fmtid="{D5CDD505-2E9C-101B-9397-08002B2CF9AE}" pid="5" name="Producer">
    <vt:lpwstr>PDFsharp 1.50.5147 (www.pdfsharp.com); modified using iTextSharp 5.5.3 ©2000-2014 iText Group NV (AGPL-version)</vt:lpwstr>
  </property>
</Properties>
</file>