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A3D" w:rsidRDefault="00B152EA">
      <w:pPr>
        <w:spacing w:before="79" w:line="259" w:lineRule="auto"/>
        <w:ind w:left="285" w:right="283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N°19.300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plantas desalinizadoras o desaladoras en el catálogo de actividades obligadas a presentar a Evaluación Ambiental del artículo 10.</w:t>
      </w:r>
    </w:p>
    <w:p w:rsidR="00E11A3D" w:rsidRDefault="00E11A3D">
      <w:pPr>
        <w:pStyle w:val="Textoindependiente"/>
        <w:rPr>
          <w:b/>
          <w:sz w:val="26"/>
        </w:rPr>
      </w:pPr>
    </w:p>
    <w:p w:rsidR="00E11A3D" w:rsidRDefault="00E11A3D">
      <w:pPr>
        <w:pStyle w:val="Textoindependiente"/>
        <w:spacing w:before="6"/>
        <w:rPr>
          <w:b/>
          <w:sz w:val="27"/>
        </w:rPr>
      </w:pPr>
    </w:p>
    <w:p w:rsidR="00E11A3D" w:rsidRDefault="00B152EA">
      <w:pPr>
        <w:pStyle w:val="Textoindependiente"/>
        <w:spacing w:line="259" w:lineRule="auto"/>
        <w:ind w:left="142" w:right="136"/>
        <w:jc w:val="both"/>
      </w:pPr>
      <w:r>
        <w:t>En marzo de 2023 el Servicio de Evaluación</w:t>
      </w:r>
      <w:r>
        <w:rPr>
          <w:spacing w:val="-8"/>
        </w:rPr>
        <w:t xml:space="preserve"> </w:t>
      </w:r>
      <w:r>
        <w:t>Ambiental (SEA) publicó la “guía para la descripción de proyectos de plantas desa</w:t>
      </w:r>
      <w:r>
        <w:t>linizadoras en el SEIA” en atención al aumento de proyectos de dichas características en atención a la escasez hídrica que vive nuestro país y el mundo.</w:t>
      </w:r>
    </w:p>
    <w:p w:rsidR="00E11A3D" w:rsidRDefault="00B152EA">
      <w:pPr>
        <w:pStyle w:val="Textoindependiente"/>
        <w:spacing w:before="160" w:line="259" w:lineRule="auto"/>
        <w:ind w:left="142" w:right="133"/>
        <w:jc w:val="both"/>
      </w:pPr>
      <w:r>
        <w:t xml:space="preserve">La escasez de agua a nivel mundial ha provocado que la humanidad se vuelque a buscar nuevas fuentes de </w:t>
      </w:r>
      <w:r>
        <w:t>abastecimiento. La Organización de Naciones Unidas, dentro de su agenda 2030, ha establecido como uno de sus objetivos el “uso eficiente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hídricos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sostenibilidad de la extracción y el abastecimiento de agu</w:t>
      </w:r>
      <w:r>
        <w:t>a dulce para hacer frente a la escasez de agua…”</w:t>
      </w:r>
    </w:p>
    <w:p w:rsidR="00E11A3D" w:rsidRDefault="00B152EA">
      <w:pPr>
        <w:pStyle w:val="Textoindependiente"/>
        <w:spacing w:before="158"/>
        <w:ind w:left="142"/>
        <w:jc w:val="both"/>
      </w:pPr>
      <w:r>
        <w:t>Sin</w:t>
      </w:r>
      <w:r>
        <w:rPr>
          <w:spacing w:val="-3"/>
        </w:rPr>
        <w:t xml:space="preserve"> </w:t>
      </w:r>
      <w:r>
        <w:t>duda,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fuente</w:t>
      </w:r>
      <w:r>
        <w:rPr>
          <w:spacing w:val="-2"/>
        </w:rPr>
        <w:t xml:space="preserve"> lógica.</w:t>
      </w:r>
    </w:p>
    <w:p w:rsidR="00E11A3D" w:rsidRDefault="00B152EA">
      <w:pPr>
        <w:pStyle w:val="Textoindependiente"/>
        <w:spacing w:before="182" w:line="259" w:lineRule="auto"/>
        <w:ind w:left="142" w:right="134"/>
        <w:jc w:val="both"/>
      </w:pPr>
      <w:r>
        <w:t>Si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desarrollar</w:t>
      </w:r>
      <w:r>
        <w:rPr>
          <w:spacing w:val="-5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industriales,</w:t>
      </w:r>
      <w:r>
        <w:rPr>
          <w:spacing w:val="-8"/>
        </w:rPr>
        <w:t xml:space="preserve"> </w:t>
      </w:r>
      <w:r>
        <w:t>comerciales o para consumo humano es una alternativa válida, se hace indispensable una regulación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garantice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dichos</w:t>
      </w:r>
      <w:r>
        <w:rPr>
          <w:spacing w:val="-6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generen</w:t>
      </w:r>
      <w:r>
        <w:rPr>
          <w:spacing w:val="-3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significativos</w:t>
      </w:r>
      <w:r>
        <w:rPr>
          <w:spacing w:val="-4"/>
        </w:rPr>
        <w:t xml:space="preserve"> </w:t>
      </w:r>
      <w:r>
        <w:t>a grupos humanos o al medio ambiente. En este orden de ideas, nuestra actual legislación</w:t>
      </w:r>
      <w:r>
        <w:rPr>
          <w:spacing w:val="-4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contempla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tipología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 Evaluación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Impacto</w:t>
      </w:r>
      <w:r>
        <w:rPr>
          <w:spacing w:val="-16"/>
        </w:rPr>
        <w:t xml:space="preserve"> </w:t>
      </w:r>
      <w:r>
        <w:t>Ambiental</w:t>
      </w:r>
      <w:r>
        <w:rPr>
          <w:spacing w:val="-17"/>
        </w:rPr>
        <w:t xml:space="preserve"> </w:t>
      </w:r>
      <w:r>
        <w:t>(SEIA)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partes,</w:t>
      </w:r>
      <w:r>
        <w:rPr>
          <w:spacing w:val="-17"/>
        </w:rPr>
        <w:t xml:space="preserve"> </w:t>
      </w:r>
      <w:r>
        <w:t>obras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acciones</w:t>
      </w:r>
      <w:r>
        <w:rPr>
          <w:spacing w:val="-17"/>
        </w:rPr>
        <w:t xml:space="preserve"> </w:t>
      </w:r>
      <w:r>
        <w:t>asociadas a un proceso industrial de una planta desalinizadora deban considerar de manera clara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ingresar</w:t>
      </w:r>
      <w:r>
        <w:rPr>
          <w:spacing w:val="-10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proyecto,</w:t>
      </w:r>
      <w:r>
        <w:rPr>
          <w:spacing w:val="-10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 analiza la conducción de agua desalada y la función de uso del producto.</w:t>
      </w:r>
    </w:p>
    <w:p w:rsidR="00E11A3D" w:rsidRDefault="00B152EA">
      <w:pPr>
        <w:spacing w:before="158" w:line="259" w:lineRule="auto"/>
        <w:ind w:left="142" w:right="135"/>
        <w:jc w:val="both"/>
        <w:rPr>
          <w:b/>
          <w:sz w:val="24"/>
        </w:rPr>
      </w:pP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vacío</w:t>
      </w:r>
      <w:r>
        <w:rPr>
          <w:spacing w:val="-9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9"/>
          <w:sz w:val="24"/>
        </w:rPr>
        <w:t xml:space="preserve"> </w:t>
      </w:r>
      <w:r>
        <w:rPr>
          <w:sz w:val="24"/>
        </w:rPr>
        <w:t>tenido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debate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0"/>
          <w:sz w:val="24"/>
        </w:rPr>
        <w:t xml:space="preserve"> </w:t>
      </w:r>
      <w:r>
        <w:rPr>
          <w:sz w:val="24"/>
        </w:rPr>
        <w:t>tanto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academia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en las instituciones competentes sobre s</w:t>
      </w:r>
      <w:r>
        <w:rPr>
          <w:sz w:val="24"/>
        </w:rPr>
        <w:t>i estos proyectos deben entrar a evaluación ambiental.</w:t>
      </w:r>
      <w:r>
        <w:rPr>
          <w:spacing w:val="-14"/>
          <w:sz w:val="24"/>
        </w:rPr>
        <w:t xml:space="preserve"> </w:t>
      </w:r>
      <w:r>
        <w:rPr>
          <w:sz w:val="24"/>
        </w:rPr>
        <w:t>Así,</w:t>
      </w:r>
      <w:r>
        <w:rPr>
          <w:spacing w:val="-1"/>
          <w:sz w:val="24"/>
        </w:rPr>
        <w:t xml:space="preserve"> </w:t>
      </w:r>
      <w:r>
        <w:rPr>
          <w:sz w:val="24"/>
        </w:rPr>
        <w:t>algunos</w:t>
      </w:r>
      <w:r>
        <w:rPr>
          <w:spacing w:val="-2"/>
          <w:sz w:val="24"/>
        </w:rPr>
        <w:t xml:space="preserve"> </w:t>
      </w:r>
      <w:r>
        <w:rPr>
          <w:sz w:val="24"/>
        </w:rPr>
        <w:t>plantean que</w:t>
      </w:r>
      <w:r>
        <w:rPr>
          <w:spacing w:val="-2"/>
          <w:sz w:val="24"/>
        </w:rPr>
        <w:t xml:space="preserve"> </w:t>
      </w:r>
      <w:r>
        <w:rPr>
          <w:sz w:val="24"/>
        </w:rPr>
        <w:t>estas 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deben someterse</w:t>
      </w:r>
      <w:r>
        <w:rPr>
          <w:spacing w:val="-2"/>
          <w:sz w:val="24"/>
        </w:rPr>
        <w:t xml:space="preserve"> </w:t>
      </w:r>
      <w:r>
        <w:rPr>
          <w:sz w:val="24"/>
        </w:rPr>
        <w:t>al SEIA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y contar con una RCA, en virtud de la causal del literal o) del artículo 10 de la ley Nº19.300, que obliga el ingreso de las plantas </w:t>
      </w:r>
      <w:r>
        <w:rPr>
          <w:sz w:val="24"/>
        </w:rPr>
        <w:t xml:space="preserve">de tratamiento de aguas. De este modo, se entiende que existe un marco jurídico suficiente para hacerse cargo, a lo menos, de la regulación de los impactos de las actividades de desalinización. </w:t>
      </w:r>
      <w:r>
        <w:rPr>
          <w:b/>
          <w:sz w:val="24"/>
        </w:rPr>
        <w:t>No obstante,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análisis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pertinente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desprende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claridad que el ingreso de este tipo de actividades al SEIA sea obligatorio, cuestión que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reforzada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analizar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reglamento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SEIA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donde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existe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causal específica de este tipo de actividades. Es más, existen pronunciamientos sobr</w:t>
      </w:r>
      <w:r>
        <w:rPr>
          <w:b/>
          <w:sz w:val="24"/>
        </w:rPr>
        <w:t>e solicitudes de pertinencia que apuntan a criterios distintos.</w:t>
      </w:r>
    </w:p>
    <w:p w:rsidR="00E11A3D" w:rsidRDefault="00B152EA">
      <w:pPr>
        <w:pStyle w:val="Textoindependiente"/>
        <w:spacing w:before="158" w:line="259" w:lineRule="auto"/>
        <w:ind w:left="142" w:right="139"/>
        <w:jc w:val="both"/>
      </w:pPr>
      <w:r>
        <w:t>Es más, si bien existe una mayoría de las plantas de desalación en nuestro país que cuentan con una RCA, esta situación se debe a que han sido evaluadas en conjunto con la totalidad de un proy</w:t>
      </w:r>
      <w:r>
        <w:t>ecto –lo cual es frecuente, sobre todo, para el</w:t>
      </w:r>
    </w:p>
    <w:p w:rsidR="00E11A3D" w:rsidRDefault="00E11A3D">
      <w:pPr>
        <w:spacing w:line="259" w:lineRule="auto"/>
        <w:jc w:val="both"/>
        <w:sectPr w:rsidR="00E11A3D">
          <w:type w:val="continuous"/>
          <w:pgSz w:w="12240" w:h="15840"/>
          <w:pgMar w:top="1340" w:right="1560" w:bottom="280" w:left="1560" w:header="720" w:footer="720" w:gutter="0"/>
          <w:cols w:space="720"/>
        </w:sectPr>
      </w:pPr>
    </w:p>
    <w:p w:rsidR="00E11A3D" w:rsidRDefault="00B152EA">
      <w:pPr>
        <w:pStyle w:val="Textoindependiente"/>
        <w:spacing w:before="79" w:line="259" w:lineRule="auto"/>
        <w:ind w:left="142" w:right="136"/>
        <w:jc w:val="both"/>
      </w:pPr>
      <w:r>
        <w:lastRenderedPageBreak/>
        <w:t>caso de la minería y centrales de generación energética–; o bien, porque han ingresado a través de otras causales, que no necesariamente se estima que consideran a las actividades de desalinizació</w:t>
      </w:r>
      <w:r>
        <w:t>n.</w:t>
      </w:r>
    </w:p>
    <w:p w:rsidR="00E11A3D" w:rsidRDefault="00B152EA">
      <w:pPr>
        <w:pStyle w:val="Textoindependiente"/>
        <w:spacing w:before="158" w:line="259" w:lineRule="auto"/>
        <w:ind w:left="142" w:right="135"/>
        <w:jc w:val="both"/>
      </w:pPr>
      <w:r>
        <w:t>En este contexto, compartiendo la necesidad del emplazamiento de plantas desalinizadoras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industria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utilice</w:t>
      </w:r>
      <w:r>
        <w:rPr>
          <w:spacing w:val="-14"/>
        </w:rPr>
        <w:t xml:space="preserve"> </w:t>
      </w:r>
      <w:r>
        <w:t>acuíferos,</w:t>
      </w:r>
      <w:r>
        <w:rPr>
          <w:spacing w:val="-15"/>
        </w:rPr>
        <w:t xml:space="preserve"> </w:t>
      </w:r>
      <w:r>
        <w:t>caudales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reservas de agua dulce en sus procesos, también se debe garantizar que los impactos que generen dichos proyectos sean considerados debidamente y la población colindante, muchas veces pescadores artesanales que ven afectadas sus operaciones, sean debidament</w:t>
      </w:r>
      <w:r>
        <w:t xml:space="preserve">e evaluados y se fijen las medidas de mitigación </w:t>
      </w:r>
      <w:r>
        <w:rPr>
          <w:spacing w:val="-2"/>
        </w:rPr>
        <w:t>correspondientes.</w:t>
      </w:r>
    </w:p>
    <w:p w:rsidR="00E11A3D" w:rsidRDefault="00B152EA">
      <w:pPr>
        <w:pStyle w:val="Textoindependiente"/>
        <w:spacing w:before="159" w:line="259" w:lineRule="auto"/>
        <w:ind w:left="142" w:right="1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1062037</wp:posOffset>
                </wp:positionH>
                <wp:positionV relativeFrom="paragraph">
                  <wp:posOffset>679905</wp:posOffset>
                </wp:positionV>
                <wp:extent cx="565150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9050">
                              <a:moveTo>
                                <a:pt x="565124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651246" y="19050"/>
                              </a:lnTo>
                              <a:lnTo>
                                <a:pt x="5651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93775" id="Graphic 1" o:spid="_x0000_s1026" style="position:absolute;margin-left:83.6pt;margin-top:53.55pt;width:44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" path="m5651246,l,,,19050r5651246,l56512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Por ello, este proyecto de ley busca introducir una modificación al artículo 10 de la ley N°19.300 sobre bases generales del medio ambiente para incluir una tipología que permita que los proyectos industriales de desalinización ingresen al SEIA.</w:t>
      </w:r>
    </w:p>
    <w:p w:rsidR="00E11A3D" w:rsidRDefault="00E11A3D">
      <w:pPr>
        <w:pStyle w:val="Textoindependiente"/>
        <w:rPr>
          <w:sz w:val="20"/>
        </w:rPr>
      </w:pPr>
    </w:p>
    <w:p w:rsidR="00E11A3D" w:rsidRDefault="00E11A3D">
      <w:pPr>
        <w:pStyle w:val="Textoindependiente"/>
        <w:spacing w:before="9"/>
        <w:rPr>
          <w:sz w:val="25"/>
        </w:rPr>
      </w:pPr>
    </w:p>
    <w:p w:rsidR="00E11A3D" w:rsidRDefault="00B152EA">
      <w:pPr>
        <w:spacing w:before="92"/>
        <w:ind w:left="142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ley:</w:t>
      </w:r>
    </w:p>
    <w:p w:rsidR="00E11A3D" w:rsidRDefault="00E11A3D">
      <w:pPr>
        <w:pStyle w:val="Textoindependiente"/>
        <w:rPr>
          <w:b/>
          <w:sz w:val="26"/>
        </w:rPr>
      </w:pPr>
    </w:p>
    <w:p w:rsidR="00E11A3D" w:rsidRDefault="00E11A3D">
      <w:pPr>
        <w:pStyle w:val="Textoindependiente"/>
        <w:spacing w:before="8"/>
        <w:rPr>
          <w:b/>
          <w:sz w:val="29"/>
        </w:rPr>
      </w:pPr>
    </w:p>
    <w:p w:rsidR="00E11A3D" w:rsidRDefault="00B152EA">
      <w:pPr>
        <w:spacing w:line="259" w:lineRule="auto"/>
        <w:ind w:left="142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único: Agréguese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N°19.300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bases generales del medio ambiente, la siguiente letra t):</w:t>
      </w:r>
    </w:p>
    <w:p w:rsidR="00E11A3D" w:rsidRDefault="00B152EA">
      <w:pPr>
        <w:spacing w:before="160"/>
        <w:ind w:left="142"/>
        <w:rPr>
          <w:b/>
          <w:sz w:val="24"/>
        </w:rPr>
      </w:pPr>
      <w:r>
        <w:rPr>
          <w:b/>
          <w:sz w:val="24"/>
        </w:rPr>
        <w:t>t)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desaladoras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desalinizadoras.</w:t>
      </w:r>
    </w:p>
    <w:p w:rsidR="00E11A3D" w:rsidRDefault="00E11A3D">
      <w:pPr>
        <w:pStyle w:val="Textoindependiente"/>
        <w:rPr>
          <w:b/>
          <w:sz w:val="26"/>
        </w:rPr>
      </w:pPr>
    </w:p>
    <w:p w:rsidR="00E11A3D" w:rsidRDefault="00E11A3D">
      <w:pPr>
        <w:pStyle w:val="Textoindependiente"/>
        <w:rPr>
          <w:b/>
          <w:sz w:val="26"/>
        </w:rPr>
      </w:pPr>
    </w:p>
    <w:p w:rsidR="00E11A3D" w:rsidRDefault="00E11A3D">
      <w:pPr>
        <w:pStyle w:val="Textoindependiente"/>
        <w:rPr>
          <w:b/>
          <w:sz w:val="26"/>
        </w:rPr>
      </w:pPr>
    </w:p>
    <w:p w:rsidR="00E11A3D" w:rsidRDefault="00B152EA">
      <w:pPr>
        <w:spacing w:before="201" w:line="398" w:lineRule="auto"/>
        <w:ind w:left="3262" w:right="3258" w:firstLine="2"/>
        <w:jc w:val="center"/>
        <w:rPr>
          <w:b/>
          <w:sz w:val="24"/>
        </w:rPr>
      </w:pPr>
      <w:r>
        <w:rPr>
          <w:b/>
          <w:sz w:val="24"/>
        </w:rPr>
        <w:t>Matías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Ramírez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Pascal 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Tarapacá</w:t>
      </w:r>
    </w:p>
    <w:sectPr w:rsidR="00E11A3D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A3D"/>
    <w:rsid w:val="00B152EA"/>
    <w:rsid w:val="00E1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3577-3CAE-4DE3-9B05-A282979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Felipe Ramirez Pascal</dc:creator>
  <cp:lastModifiedBy>Guillermo Diaz Vallejos</cp:lastModifiedBy>
  <cp:revision>1</cp:revision>
  <dcterms:created xsi:type="dcterms:W3CDTF">2023-10-25T21:00:00Z</dcterms:created>
  <dcterms:modified xsi:type="dcterms:W3CDTF">2023-11-14T18:29:00Z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LTSC</vt:lpwstr>
  </property>
</Properties>
</file>