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E74" w:rsidRDefault="00D55E74">
      <w:pPr>
        <w:pStyle w:val="Textoindependiente"/>
        <w:rPr>
          <w:rFonts w:ascii="Times New Roman"/>
          <w:sz w:val="20"/>
        </w:rPr>
      </w:pPr>
    </w:p>
    <w:p w:rsidR="00D55E74" w:rsidRDefault="00D55E74">
      <w:pPr>
        <w:pStyle w:val="Textoindependiente"/>
        <w:spacing w:before="8"/>
        <w:rPr>
          <w:rFonts w:ascii="Times New Roman"/>
          <w:sz w:val="18"/>
        </w:rPr>
      </w:pPr>
    </w:p>
    <w:p w:rsidR="00D55E74" w:rsidRDefault="006845F0">
      <w:pPr>
        <w:pStyle w:val="Textoindependiente"/>
        <w:ind w:left="4925"/>
        <w:rPr>
          <w:rFonts w:ascii="Times New Roman"/>
          <w:sz w:val="20"/>
        </w:rPr>
      </w:pPr>
      <w:r>
        <w:rPr>
          <w:rFonts w:ascii="Times New Roman"/>
          <w:noProof/>
          <w:sz w:val="20"/>
        </w:rPr>
        <w:drawing>
          <wp:inline distT="0" distB="0" distL="0" distR="0">
            <wp:extent cx="597408" cy="6035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7408" cy="603503"/>
                    </a:xfrm>
                    <a:prstGeom prst="rect">
                      <a:avLst/>
                    </a:prstGeom>
                  </pic:spPr>
                </pic:pic>
              </a:graphicData>
            </a:graphic>
          </wp:inline>
        </w:drawing>
      </w:r>
    </w:p>
    <w:p w:rsidR="00D55E74" w:rsidRDefault="00D55E74">
      <w:pPr>
        <w:pStyle w:val="Textoindependiente"/>
        <w:spacing w:before="1"/>
        <w:rPr>
          <w:rFonts w:ascii="Times New Roman"/>
          <w:sz w:val="11"/>
        </w:rPr>
      </w:pPr>
    </w:p>
    <w:p w:rsidR="00D55E74" w:rsidRDefault="006845F0">
      <w:pPr>
        <w:pStyle w:val="Ttulo"/>
        <w:spacing w:line="360" w:lineRule="auto"/>
        <w:rPr>
          <w:b/>
        </w:rPr>
      </w:pPr>
      <w:r>
        <w:rPr>
          <w:b/>
        </w:rPr>
        <w:t>Modifica los tipos penales de usurpación y establece una regla especial de flagrancia superando las deficiencias en la regulación impuesta</w:t>
      </w:r>
      <w:r>
        <w:rPr>
          <w:b/>
          <w:spacing w:val="-7"/>
        </w:rPr>
        <w:t xml:space="preserve"> </w:t>
      </w:r>
      <w:r>
        <w:rPr>
          <w:b/>
        </w:rPr>
        <w:t>al</w:t>
      </w:r>
      <w:r>
        <w:rPr>
          <w:b/>
          <w:spacing w:val="-7"/>
        </w:rPr>
        <w:t xml:space="preserve"> </w:t>
      </w:r>
      <w:r>
        <w:rPr>
          <w:b/>
        </w:rPr>
        <w:t>Congreso</w:t>
      </w:r>
      <w:r>
        <w:rPr>
          <w:b/>
          <w:spacing w:val="-8"/>
        </w:rPr>
        <w:t xml:space="preserve"> </w:t>
      </w:r>
      <w:r>
        <w:rPr>
          <w:b/>
        </w:rPr>
        <w:t>Nacional</w:t>
      </w:r>
      <w:r>
        <w:rPr>
          <w:b/>
          <w:spacing w:val="-9"/>
        </w:rPr>
        <w:t xml:space="preserve"> </w:t>
      </w:r>
      <w:r>
        <w:rPr>
          <w:b/>
        </w:rPr>
        <w:t>mediante</w:t>
      </w:r>
      <w:r>
        <w:rPr>
          <w:b/>
          <w:spacing w:val="-5"/>
        </w:rPr>
        <w:t xml:space="preserve"> </w:t>
      </w:r>
      <w:r>
        <w:rPr>
          <w:b/>
        </w:rPr>
        <w:t xml:space="preserve">veto </w:t>
      </w:r>
      <w:r>
        <w:rPr>
          <w:b/>
          <w:spacing w:val="-2"/>
        </w:rPr>
        <w:t>presidencial.</w:t>
      </w:r>
    </w:p>
    <w:p w:rsidR="00D55E74" w:rsidRDefault="00D55E74">
      <w:pPr>
        <w:pStyle w:val="Textoindependiente"/>
        <w:spacing w:before="4"/>
        <w:rPr>
          <w:b/>
          <w:sz w:val="35"/>
        </w:rPr>
      </w:pPr>
    </w:p>
    <w:p w:rsidR="00D55E74" w:rsidRDefault="006845F0">
      <w:pPr>
        <w:pStyle w:val="Textoindependiente"/>
        <w:ind w:left="1114"/>
        <w:rPr>
          <w:b/>
        </w:rPr>
      </w:pPr>
      <w:r>
        <w:rPr>
          <w:b/>
          <w:spacing w:val="-2"/>
        </w:rPr>
        <w:t>Fundamentos:</w:t>
      </w:r>
    </w:p>
    <w:p w:rsidR="00D55E74" w:rsidRDefault="00D55E74">
      <w:pPr>
        <w:pStyle w:val="Textoindependiente"/>
        <w:rPr>
          <w:b/>
          <w:sz w:val="28"/>
        </w:rPr>
      </w:pPr>
    </w:p>
    <w:p w:rsidR="00D55E74" w:rsidRDefault="00D55E74">
      <w:pPr>
        <w:pStyle w:val="Textoindependiente"/>
        <w:rPr>
          <w:b/>
          <w:sz w:val="28"/>
        </w:rPr>
      </w:pPr>
    </w:p>
    <w:p w:rsidR="00D55E74" w:rsidRDefault="00D55E74">
      <w:pPr>
        <w:pStyle w:val="Textoindependiente"/>
        <w:spacing w:before="8"/>
        <w:rPr>
          <w:b/>
          <w:sz w:val="26"/>
        </w:rPr>
      </w:pPr>
    </w:p>
    <w:p w:rsidR="00D55E74" w:rsidRDefault="006845F0">
      <w:pPr>
        <w:pStyle w:val="Prrafodelista"/>
        <w:numPr>
          <w:ilvl w:val="0"/>
          <w:numId w:val="2"/>
        </w:numPr>
        <w:tabs>
          <w:tab w:val="left" w:pos="1821"/>
          <w:tab w:val="left" w:pos="1834"/>
        </w:tabs>
        <w:spacing w:line="360" w:lineRule="auto"/>
        <w:ind w:hanging="360"/>
        <w:rPr>
          <w:sz w:val="24"/>
        </w:rPr>
      </w:pPr>
      <w:r>
        <w:rPr>
          <w:sz w:val="24"/>
        </w:rPr>
        <w:t>En los últimos meses asistimos la parte final de un</w:t>
      </w:r>
      <w:r>
        <w:rPr>
          <w:sz w:val="24"/>
        </w:rPr>
        <w:t xml:space="preserve">a discusión legislativa que se ha dado por años y que dice relación con la forma en que la legislación chilena sanciona el delito de usurpación. Tradicionalmente, en nuestra cultura jurídica ha prevalecido una mirada civil de la usurpación, que se instaló </w:t>
      </w:r>
      <w:r>
        <w:rPr>
          <w:sz w:val="24"/>
        </w:rPr>
        <w:t>con la redacción original de las normas penales y que tiende a relativizar estas conductas en tanto se trata de una propiedad inscrita, no susceptible de pérdida por parte de su propietario ya que, a diferencia de</w:t>
      </w:r>
      <w:r>
        <w:rPr>
          <w:spacing w:val="-4"/>
          <w:sz w:val="24"/>
        </w:rPr>
        <w:t xml:space="preserve"> </w:t>
      </w:r>
      <w:r>
        <w:rPr>
          <w:sz w:val="24"/>
        </w:rPr>
        <w:t>otras formas de apropiación, la usurpación</w:t>
      </w:r>
      <w:r>
        <w:rPr>
          <w:sz w:val="24"/>
        </w:rPr>
        <w:t xml:space="preserve"> no permite</w:t>
      </w:r>
      <w:r>
        <w:rPr>
          <w:spacing w:val="-1"/>
          <w:sz w:val="24"/>
        </w:rPr>
        <w:t xml:space="preserve"> </w:t>
      </w:r>
      <w:r>
        <w:rPr>
          <w:sz w:val="24"/>
        </w:rPr>
        <w:t>sustraer</w:t>
      </w:r>
      <w:r>
        <w:rPr>
          <w:spacing w:val="-1"/>
          <w:sz w:val="24"/>
        </w:rPr>
        <w:t xml:space="preserve"> </w:t>
      </w:r>
      <w:r>
        <w:rPr>
          <w:sz w:val="24"/>
        </w:rPr>
        <w:t>el</w:t>
      </w:r>
      <w:r>
        <w:rPr>
          <w:spacing w:val="-1"/>
          <w:sz w:val="24"/>
        </w:rPr>
        <w:t xml:space="preserve"> </w:t>
      </w:r>
      <w:r>
        <w:rPr>
          <w:sz w:val="24"/>
        </w:rPr>
        <w:t>bien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esfera</w:t>
      </w:r>
      <w:r>
        <w:rPr>
          <w:spacing w:val="-1"/>
          <w:sz w:val="24"/>
        </w:rPr>
        <w:t xml:space="preserve"> </w:t>
      </w:r>
      <w:r>
        <w:rPr>
          <w:sz w:val="24"/>
        </w:rPr>
        <w:t>de</w:t>
      </w:r>
      <w:r>
        <w:rPr>
          <w:spacing w:val="-1"/>
          <w:sz w:val="24"/>
        </w:rPr>
        <w:t xml:space="preserve"> </w:t>
      </w:r>
      <w:r>
        <w:rPr>
          <w:sz w:val="24"/>
        </w:rPr>
        <w:t>protección</w:t>
      </w:r>
      <w:r>
        <w:rPr>
          <w:spacing w:val="-1"/>
          <w:sz w:val="24"/>
        </w:rPr>
        <w:t xml:space="preserve"> </w:t>
      </w:r>
      <w:r>
        <w:rPr>
          <w:sz w:val="24"/>
        </w:rPr>
        <w:t>de</w:t>
      </w:r>
      <w:r>
        <w:rPr>
          <w:spacing w:val="-1"/>
          <w:sz w:val="24"/>
        </w:rPr>
        <w:t xml:space="preserve"> </w:t>
      </w:r>
      <w:r>
        <w:rPr>
          <w:sz w:val="24"/>
        </w:rPr>
        <w:t>su</w:t>
      </w:r>
      <w:r>
        <w:rPr>
          <w:spacing w:val="-1"/>
          <w:sz w:val="24"/>
        </w:rPr>
        <w:t xml:space="preserve"> </w:t>
      </w:r>
      <w:r>
        <w:rPr>
          <w:sz w:val="24"/>
        </w:rPr>
        <w:t>dueño.</w:t>
      </w:r>
      <w:r>
        <w:rPr>
          <w:spacing w:val="-1"/>
          <w:sz w:val="24"/>
        </w:rPr>
        <w:t xml:space="preserve"> </w:t>
      </w:r>
      <w:r>
        <w:rPr>
          <w:sz w:val="24"/>
        </w:rPr>
        <w:t>Lo anterior ha significado que por décadas se persiga esta forma delictual escasamente, privilegiándose las fórmulas civiles.</w:t>
      </w:r>
    </w:p>
    <w:p w:rsidR="00D55E74" w:rsidRDefault="00D55E74">
      <w:pPr>
        <w:pStyle w:val="Textoindependiente"/>
        <w:spacing w:before="6"/>
        <w:rPr>
          <w:sz w:val="35"/>
        </w:rPr>
      </w:pPr>
    </w:p>
    <w:p w:rsidR="00D55E74" w:rsidRDefault="006845F0">
      <w:pPr>
        <w:pStyle w:val="Prrafodelista"/>
        <w:numPr>
          <w:ilvl w:val="0"/>
          <w:numId w:val="2"/>
        </w:numPr>
        <w:tabs>
          <w:tab w:val="left" w:pos="1821"/>
          <w:tab w:val="left" w:pos="1834"/>
        </w:tabs>
        <w:spacing w:line="360" w:lineRule="auto"/>
        <w:ind w:right="110" w:hanging="360"/>
        <w:rPr>
          <w:sz w:val="24"/>
        </w:rPr>
      </w:pPr>
      <w:r>
        <w:rPr>
          <w:sz w:val="24"/>
        </w:rPr>
        <w:t xml:space="preserve">Y si bien en los últimos meses se han alcanzado importantes </w:t>
      </w:r>
      <w:r>
        <w:rPr>
          <w:sz w:val="24"/>
        </w:rPr>
        <w:t>acuerdos en relación a tratar penalmente el delito de usurpación con penas privativas de libertad, lo cierto es que las diferencias que persistían entre el Gobierno y el Parlamento con posterioridad al despacho del proyecto de ley derivaron en un veto del</w:t>
      </w:r>
      <w:r>
        <w:rPr>
          <w:spacing w:val="40"/>
          <w:sz w:val="24"/>
        </w:rPr>
        <w:t xml:space="preserve"> </w:t>
      </w:r>
      <w:r>
        <w:rPr>
          <w:sz w:val="24"/>
        </w:rPr>
        <w:t>Presidente de la República que excedió por mucho las diferencias</w:t>
      </w:r>
      <w:r>
        <w:rPr>
          <w:spacing w:val="40"/>
          <w:sz w:val="24"/>
        </w:rPr>
        <w:t xml:space="preserve"> </w:t>
      </w:r>
      <w:r>
        <w:rPr>
          <w:sz w:val="24"/>
        </w:rPr>
        <w:t>y las fórmulas propuestas inicialmente en la discusión legislativa.</w:t>
      </w:r>
    </w:p>
    <w:p w:rsidR="00D55E74" w:rsidRDefault="00D55E74">
      <w:pPr>
        <w:spacing w:line="360" w:lineRule="auto"/>
        <w:jc w:val="both"/>
        <w:rPr>
          <w:sz w:val="24"/>
        </w:rPr>
        <w:sectPr w:rsidR="00D55E74">
          <w:type w:val="continuous"/>
          <w:pgSz w:w="12250" w:h="18730"/>
          <w:pgMar w:top="2160" w:right="740" w:bottom="280" w:left="1720" w:header="720" w:footer="720" w:gutter="0"/>
          <w:cols w:space="720"/>
        </w:sectPr>
      </w:pPr>
    </w:p>
    <w:p w:rsidR="00D55E74" w:rsidRDefault="00D55E74">
      <w:pPr>
        <w:pStyle w:val="Textoindependiente"/>
        <w:rPr>
          <w:sz w:val="20"/>
        </w:rPr>
      </w:pPr>
    </w:p>
    <w:p w:rsidR="00D55E74" w:rsidRDefault="00D55E74">
      <w:pPr>
        <w:pStyle w:val="Textoindependiente"/>
        <w:rPr>
          <w:sz w:val="20"/>
        </w:rPr>
      </w:pPr>
    </w:p>
    <w:p w:rsidR="00D55E74" w:rsidRDefault="00D55E74">
      <w:pPr>
        <w:pStyle w:val="Textoindependiente"/>
        <w:spacing w:before="8"/>
        <w:rPr>
          <w:sz w:val="20"/>
        </w:rPr>
      </w:pPr>
    </w:p>
    <w:p w:rsidR="00D55E74" w:rsidRDefault="006845F0">
      <w:pPr>
        <w:pStyle w:val="Prrafodelista"/>
        <w:numPr>
          <w:ilvl w:val="0"/>
          <w:numId w:val="2"/>
        </w:numPr>
        <w:tabs>
          <w:tab w:val="left" w:pos="1821"/>
          <w:tab w:val="left" w:pos="1834"/>
        </w:tabs>
        <w:spacing w:before="100" w:line="360" w:lineRule="auto"/>
        <w:ind w:right="106" w:hanging="360"/>
        <w:rPr>
          <w:sz w:val="24"/>
        </w:rPr>
      </w:pPr>
      <w:r>
        <w:rPr>
          <w:sz w:val="24"/>
        </w:rPr>
        <w:t xml:space="preserve">En efecto, las observaciones formuladas por el Presidente de la República no solamente se limitaron a eliminar en el trámite legislativo lo que denominaron la autotutela -en referencia a la legítima defensa privilegiada sumada a la posibilidad que permite </w:t>
      </w:r>
      <w:r>
        <w:rPr>
          <w:sz w:val="24"/>
        </w:rPr>
        <w:t>la flagrancia permanente de detención por parte de cualquier ciudadano- o a separar las usurpaciones con fuerza en las cosas de aquellas con violencia o intimidación en las personas.</w:t>
      </w:r>
    </w:p>
    <w:p w:rsidR="00D55E74" w:rsidRDefault="00D55E74">
      <w:pPr>
        <w:pStyle w:val="Textoindependiente"/>
        <w:spacing w:before="6"/>
        <w:rPr>
          <w:sz w:val="35"/>
        </w:rPr>
      </w:pPr>
    </w:p>
    <w:p w:rsidR="00D55E74" w:rsidRDefault="006845F0">
      <w:pPr>
        <w:pStyle w:val="Prrafodelista"/>
        <w:numPr>
          <w:ilvl w:val="0"/>
          <w:numId w:val="2"/>
        </w:numPr>
        <w:tabs>
          <w:tab w:val="left" w:pos="1821"/>
          <w:tab w:val="left" w:pos="1834"/>
        </w:tabs>
        <w:spacing w:before="1" w:line="360" w:lineRule="auto"/>
        <w:ind w:hanging="360"/>
        <w:rPr>
          <w:sz w:val="24"/>
        </w:rPr>
      </w:pPr>
      <w:r>
        <w:rPr>
          <w:sz w:val="24"/>
        </w:rPr>
        <w:t xml:space="preserve">Concretamente, el Presidente Boric decidió ir más allá y cambió toda la </w:t>
      </w:r>
      <w:r>
        <w:rPr>
          <w:sz w:val="24"/>
        </w:rPr>
        <w:t>tipología del delito de usurpación, eliminando la legítima defensa privilegiada y cercenando la regla de flagrancia con una redacción</w:t>
      </w:r>
      <w:r>
        <w:rPr>
          <w:spacing w:val="-1"/>
          <w:sz w:val="24"/>
        </w:rPr>
        <w:t xml:space="preserve"> </w:t>
      </w:r>
      <w:r>
        <w:rPr>
          <w:sz w:val="24"/>
        </w:rPr>
        <w:t>confusa</w:t>
      </w:r>
      <w:r>
        <w:rPr>
          <w:spacing w:val="-1"/>
          <w:sz w:val="24"/>
        </w:rPr>
        <w:t xml:space="preserve"> </w:t>
      </w:r>
      <w:r>
        <w:rPr>
          <w:sz w:val="24"/>
        </w:rPr>
        <w:t>que</w:t>
      </w:r>
      <w:r>
        <w:rPr>
          <w:spacing w:val="-1"/>
          <w:sz w:val="24"/>
        </w:rPr>
        <w:t xml:space="preserve"> </w:t>
      </w:r>
      <w:r>
        <w:rPr>
          <w:sz w:val="24"/>
        </w:rPr>
        <w:t>permitiría</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defensas</w:t>
      </w:r>
      <w:r>
        <w:rPr>
          <w:spacing w:val="-1"/>
          <w:sz w:val="24"/>
        </w:rPr>
        <w:t xml:space="preserve"> </w:t>
      </w:r>
      <w:r>
        <w:rPr>
          <w:sz w:val="24"/>
        </w:rPr>
        <w:t>penales</w:t>
      </w:r>
      <w:r>
        <w:rPr>
          <w:spacing w:val="-1"/>
          <w:sz w:val="24"/>
        </w:rPr>
        <w:t xml:space="preserve"> </w:t>
      </w:r>
      <w:r>
        <w:rPr>
          <w:sz w:val="24"/>
        </w:rPr>
        <w:t>obtener</w:t>
      </w:r>
      <w:r>
        <w:rPr>
          <w:spacing w:val="-1"/>
          <w:sz w:val="24"/>
        </w:rPr>
        <w:t xml:space="preserve"> </w:t>
      </w:r>
      <w:r>
        <w:rPr>
          <w:sz w:val="24"/>
        </w:rPr>
        <w:t>la declaración de ilegalidad de las detenciones en la medida que</w:t>
      </w:r>
      <w:r>
        <w:rPr>
          <w:spacing w:val="40"/>
          <w:sz w:val="24"/>
        </w:rPr>
        <w:t xml:space="preserve"> </w:t>
      </w:r>
      <w:r>
        <w:rPr>
          <w:sz w:val="24"/>
        </w:rPr>
        <w:t>ést</w:t>
      </w:r>
      <w:r>
        <w:rPr>
          <w:sz w:val="24"/>
        </w:rPr>
        <w:t>as no se produjeren cuando el ocupante se encontrare al interior del inmueble ocupado.</w:t>
      </w:r>
    </w:p>
    <w:p w:rsidR="00D55E74" w:rsidRDefault="00D55E74">
      <w:pPr>
        <w:pStyle w:val="Textoindependiente"/>
        <w:spacing w:before="6"/>
        <w:rPr>
          <w:sz w:val="35"/>
        </w:rPr>
      </w:pPr>
    </w:p>
    <w:p w:rsidR="00D55E74" w:rsidRDefault="006845F0">
      <w:pPr>
        <w:pStyle w:val="Prrafodelista"/>
        <w:numPr>
          <w:ilvl w:val="0"/>
          <w:numId w:val="2"/>
        </w:numPr>
        <w:tabs>
          <w:tab w:val="left" w:pos="1821"/>
          <w:tab w:val="left" w:pos="1834"/>
        </w:tabs>
        <w:spacing w:line="357" w:lineRule="auto"/>
        <w:ind w:right="110" w:hanging="360"/>
        <w:rPr>
          <w:sz w:val="24"/>
        </w:rPr>
      </w:pPr>
      <w:r>
        <w:rPr>
          <w:sz w:val="24"/>
        </w:rPr>
        <w:t>Por otra parte, la creación de una usurpación con daño en reemplazo de aquella que se perpetra con fuerza las cosas no hace más qué complejizar la persecución y termina</w:t>
      </w:r>
      <w:r>
        <w:rPr>
          <w:sz w:val="24"/>
        </w:rPr>
        <w:t>rá indefectiblemente con la sola aplicación la fórmula residual y las penas de multa, atendía dificultad de acreditar el daño y su cuantía, cuestión imprescindible para determinar la penalidad de la conducta.</w:t>
      </w:r>
    </w:p>
    <w:p w:rsidR="00D55E74" w:rsidRDefault="00D55E74">
      <w:pPr>
        <w:pStyle w:val="Textoindependiente"/>
        <w:rPr>
          <w:sz w:val="37"/>
        </w:rPr>
      </w:pPr>
    </w:p>
    <w:p w:rsidR="00D55E74" w:rsidRDefault="006845F0">
      <w:pPr>
        <w:pStyle w:val="Prrafodelista"/>
        <w:numPr>
          <w:ilvl w:val="0"/>
          <w:numId w:val="2"/>
        </w:numPr>
        <w:tabs>
          <w:tab w:val="left" w:pos="1821"/>
          <w:tab w:val="left" w:pos="1834"/>
        </w:tabs>
        <w:spacing w:line="357" w:lineRule="auto"/>
        <w:ind w:right="109" w:hanging="360"/>
        <w:rPr>
          <w:sz w:val="24"/>
        </w:rPr>
      </w:pPr>
      <w:r>
        <w:rPr>
          <w:sz w:val="24"/>
        </w:rPr>
        <w:t>En este orden de cosas, el veto del Presidente</w:t>
      </w:r>
      <w:r>
        <w:rPr>
          <w:sz w:val="24"/>
        </w:rPr>
        <w:t xml:space="preserve"> de la República no solamente atenta contra las reglas democráticas y busca dejar sin efecto</w:t>
      </w:r>
      <w:r>
        <w:rPr>
          <w:spacing w:val="-3"/>
          <w:sz w:val="24"/>
        </w:rPr>
        <w:t xml:space="preserve"> </w:t>
      </w:r>
      <w:r>
        <w:rPr>
          <w:sz w:val="24"/>
        </w:rPr>
        <w:t>la</w:t>
      </w:r>
      <w:r>
        <w:rPr>
          <w:spacing w:val="-3"/>
          <w:sz w:val="24"/>
        </w:rPr>
        <w:t xml:space="preserve"> </w:t>
      </w:r>
      <w:r>
        <w:rPr>
          <w:sz w:val="24"/>
        </w:rPr>
        <w:t>voluntad</w:t>
      </w:r>
      <w:r>
        <w:rPr>
          <w:spacing w:val="-3"/>
          <w:sz w:val="24"/>
        </w:rPr>
        <w:t xml:space="preserve"> </w:t>
      </w:r>
      <w:r>
        <w:rPr>
          <w:sz w:val="24"/>
        </w:rPr>
        <w:t>del</w:t>
      </w:r>
      <w:r>
        <w:rPr>
          <w:spacing w:val="-3"/>
          <w:sz w:val="24"/>
        </w:rPr>
        <w:t xml:space="preserve"> </w:t>
      </w:r>
      <w:r>
        <w:rPr>
          <w:sz w:val="24"/>
        </w:rPr>
        <w:t>Congreso</w:t>
      </w:r>
      <w:r>
        <w:rPr>
          <w:spacing w:val="-3"/>
          <w:sz w:val="24"/>
        </w:rPr>
        <w:t xml:space="preserve"> </w:t>
      </w:r>
      <w:r>
        <w:rPr>
          <w:sz w:val="24"/>
        </w:rPr>
        <w:t>Nacional,</w:t>
      </w:r>
      <w:r>
        <w:rPr>
          <w:spacing w:val="-1"/>
          <w:sz w:val="24"/>
        </w:rPr>
        <w:t xml:space="preserve"> </w:t>
      </w:r>
      <w:r>
        <w:rPr>
          <w:sz w:val="24"/>
        </w:rPr>
        <w:t>sino</w:t>
      </w:r>
      <w:r>
        <w:rPr>
          <w:spacing w:val="-3"/>
          <w:sz w:val="24"/>
        </w:rPr>
        <w:t xml:space="preserve"> </w:t>
      </w:r>
      <w:r>
        <w:rPr>
          <w:sz w:val="24"/>
        </w:rPr>
        <w:t>que</w:t>
      </w:r>
      <w:r>
        <w:rPr>
          <w:spacing w:val="-3"/>
          <w:sz w:val="24"/>
        </w:rPr>
        <w:t xml:space="preserve"> </w:t>
      </w:r>
      <w:r>
        <w:rPr>
          <w:sz w:val="24"/>
        </w:rPr>
        <w:t>establece</w:t>
      </w:r>
      <w:r>
        <w:rPr>
          <w:spacing w:val="-3"/>
          <w:sz w:val="24"/>
        </w:rPr>
        <w:t xml:space="preserve"> </w:t>
      </w:r>
      <w:r>
        <w:rPr>
          <w:sz w:val="24"/>
        </w:rPr>
        <w:t>reglas que pudiesen ser consideradas un retroceso, y ciertamente una deformación inaceptable de lo previament</w:t>
      </w:r>
      <w:r>
        <w:rPr>
          <w:sz w:val="24"/>
        </w:rPr>
        <w:t xml:space="preserve">e aprobado por el </w:t>
      </w:r>
      <w:r>
        <w:rPr>
          <w:spacing w:val="-2"/>
          <w:sz w:val="24"/>
        </w:rPr>
        <w:t>Parlamento.</w:t>
      </w:r>
    </w:p>
    <w:p w:rsidR="00D55E74" w:rsidRDefault="00D55E74">
      <w:pPr>
        <w:pStyle w:val="Textoindependiente"/>
        <w:rPr>
          <w:sz w:val="37"/>
        </w:rPr>
      </w:pPr>
    </w:p>
    <w:p w:rsidR="00D55E74" w:rsidRDefault="006845F0">
      <w:pPr>
        <w:pStyle w:val="Prrafodelista"/>
        <w:numPr>
          <w:ilvl w:val="0"/>
          <w:numId w:val="2"/>
        </w:numPr>
        <w:tabs>
          <w:tab w:val="left" w:pos="1821"/>
          <w:tab w:val="left" w:pos="1834"/>
        </w:tabs>
        <w:spacing w:line="355" w:lineRule="auto"/>
        <w:ind w:right="109" w:hanging="360"/>
        <w:rPr>
          <w:sz w:val="24"/>
        </w:rPr>
      </w:pPr>
      <w:r>
        <w:rPr>
          <w:sz w:val="24"/>
        </w:rPr>
        <w:t>La presente iniciativa busca superar las diferencias originadas inicialmente en el debate legislativo y que dicen relación con diferenciar las fórmulas violentas de aquellas en las que se aplica</w:t>
      </w:r>
    </w:p>
    <w:p w:rsidR="00D55E74" w:rsidRDefault="00D55E74">
      <w:pPr>
        <w:spacing w:line="355" w:lineRule="auto"/>
        <w:jc w:val="both"/>
        <w:rPr>
          <w:sz w:val="24"/>
        </w:rPr>
        <w:sectPr w:rsidR="00D55E74">
          <w:headerReference w:type="default" r:id="rId8"/>
          <w:pgSz w:w="12250" w:h="18730"/>
          <w:pgMar w:top="2160" w:right="740" w:bottom="280" w:left="1720" w:header="731" w:footer="0" w:gutter="0"/>
          <w:pgNumType w:start="2"/>
          <w:cols w:space="720"/>
        </w:sectPr>
      </w:pPr>
    </w:p>
    <w:p w:rsidR="00D55E74" w:rsidRDefault="00D55E74">
      <w:pPr>
        <w:pStyle w:val="Textoindependiente"/>
        <w:spacing w:before="7"/>
      </w:pPr>
    </w:p>
    <w:p w:rsidR="00D55E74" w:rsidRDefault="006845F0">
      <w:pPr>
        <w:pStyle w:val="Textoindependiente"/>
        <w:spacing w:before="99" w:line="360" w:lineRule="auto"/>
        <w:ind w:left="1834" w:right="112"/>
        <w:jc w:val="both"/>
      </w:pPr>
      <w:r>
        <w:t xml:space="preserve">fuerza en las cosas y eliminar la legítima defensa privilegiada, limitando la posibilidad de detención solamente a las fuerzas policiales con posterioridad a las 12 horas de principiada la </w:t>
      </w:r>
      <w:r>
        <w:rPr>
          <w:spacing w:val="-2"/>
        </w:rPr>
        <w:t>ocupación.</w:t>
      </w:r>
    </w:p>
    <w:p w:rsidR="00D55E74" w:rsidRDefault="00D55E74">
      <w:pPr>
        <w:pStyle w:val="Textoindependiente"/>
        <w:rPr>
          <w:sz w:val="28"/>
        </w:rPr>
      </w:pPr>
    </w:p>
    <w:p w:rsidR="00D55E74" w:rsidRDefault="006845F0">
      <w:pPr>
        <w:pStyle w:val="Prrafodelista"/>
        <w:numPr>
          <w:ilvl w:val="0"/>
          <w:numId w:val="2"/>
        </w:numPr>
        <w:tabs>
          <w:tab w:val="left" w:pos="1821"/>
          <w:tab w:val="left" w:pos="1834"/>
        </w:tabs>
        <w:spacing w:before="237" w:line="357" w:lineRule="auto"/>
        <w:ind w:hanging="360"/>
        <w:rPr>
          <w:sz w:val="24"/>
        </w:rPr>
      </w:pPr>
      <w:r>
        <w:rPr>
          <w:sz w:val="24"/>
        </w:rPr>
        <w:t xml:space="preserve">Cabe señalar que para superar el daño provocado por la </w:t>
      </w:r>
      <w:r>
        <w:rPr>
          <w:sz w:val="24"/>
        </w:rPr>
        <w:t>aprobación del veto presidencial se deberá, durante la tramitación de este proyecto, introducir enmiendas que supriman la incorporación de nuevos artículos y sus adecuaciones, cuestión que no se puede abordar por el momento en tanto aun no han</w:t>
      </w:r>
      <w:r>
        <w:rPr>
          <w:spacing w:val="40"/>
          <w:sz w:val="24"/>
        </w:rPr>
        <w:t xml:space="preserve"> </w:t>
      </w:r>
      <w:r>
        <w:rPr>
          <w:sz w:val="24"/>
        </w:rPr>
        <w:t>sido publica</w:t>
      </w:r>
      <w:r>
        <w:rPr>
          <w:sz w:val="24"/>
        </w:rPr>
        <w:t>das en el Diario Oficial.</w:t>
      </w:r>
    </w:p>
    <w:p w:rsidR="00D55E74" w:rsidRDefault="00D55E74">
      <w:pPr>
        <w:pStyle w:val="Textoindependiente"/>
        <w:rPr>
          <w:sz w:val="28"/>
        </w:rPr>
      </w:pPr>
    </w:p>
    <w:p w:rsidR="00D55E74" w:rsidRDefault="00D55E74">
      <w:pPr>
        <w:pStyle w:val="Textoindependiente"/>
        <w:rPr>
          <w:sz w:val="28"/>
        </w:rPr>
      </w:pPr>
    </w:p>
    <w:p w:rsidR="00D55E74" w:rsidRDefault="006845F0">
      <w:pPr>
        <w:pStyle w:val="Textoindependiente"/>
        <w:spacing w:before="198" w:line="360" w:lineRule="auto"/>
        <w:ind w:left="1114"/>
      </w:pPr>
      <w:r>
        <w:t>Por</w:t>
      </w:r>
      <w:r>
        <w:rPr>
          <w:spacing w:val="40"/>
        </w:rPr>
        <w:t xml:space="preserve"> </w:t>
      </w:r>
      <w:r>
        <w:t>los</w:t>
      </w:r>
      <w:r>
        <w:rPr>
          <w:spacing w:val="40"/>
        </w:rPr>
        <w:t xml:space="preserve"> </w:t>
      </w:r>
      <w:r>
        <w:t>fundamentos</w:t>
      </w:r>
      <w:r>
        <w:rPr>
          <w:spacing w:val="40"/>
        </w:rPr>
        <w:t xml:space="preserve"> </w:t>
      </w:r>
      <w:r>
        <w:t>previamente</w:t>
      </w:r>
      <w:r>
        <w:rPr>
          <w:spacing w:val="40"/>
        </w:rPr>
        <w:t xml:space="preserve"> </w:t>
      </w:r>
      <w:r>
        <w:t>señalados,</w:t>
      </w:r>
      <w:r>
        <w:rPr>
          <w:spacing w:val="40"/>
        </w:rPr>
        <w:t xml:space="preserve"> </w:t>
      </w:r>
      <w:r>
        <w:t>venimos</w:t>
      </w:r>
      <w:r>
        <w:rPr>
          <w:spacing w:val="40"/>
        </w:rPr>
        <w:t xml:space="preserve"> </w:t>
      </w:r>
      <w:r>
        <w:t>en</w:t>
      </w:r>
      <w:r>
        <w:rPr>
          <w:spacing w:val="40"/>
        </w:rPr>
        <w:t xml:space="preserve"> </w:t>
      </w:r>
      <w:r>
        <w:t>proponer</w:t>
      </w:r>
      <w:r>
        <w:rPr>
          <w:spacing w:val="40"/>
        </w:rPr>
        <w:t xml:space="preserve"> </w:t>
      </w:r>
      <w:r>
        <w:t xml:space="preserve">el </w:t>
      </w:r>
      <w:r>
        <w:rPr>
          <w:spacing w:val="-2"/>
        </w:rPr>
        <w:t>siguiente:</w:t>
      </w:r>
    </w:p>
    <w:p w:rsidR="00D55E74" w:rsidRDefault="00D55E74">
      <w:pPr>
        <w:pStyle w:val="Textoindependiente"/>
        <w:rPr>
          <w:sz w:val="28"/>
        </w:rPr>
      </w:pPr>
    </w:p>
    <w:p w:rsidR="00D55E74" w:rsidRDefault="00D55E74">
      <w:pPr>
        <w:pStyle w:val="Textoindependiente"/>
        <w:rPr>
          <w:sz w:val="28"/>
        </w:rPr>
      </w:pPr>
    </w:p>
    <w:p w:rsidR="00D55E74" w:rsidRDefault="006845F0">
      <w:pPr>
        <w:pStyle w:val="Textoindependiente"/>
        <w:spacing w:before="190"/>
        <w:ind w:left="4175"/>
        <w:rPr>
          <w:b/>
        </w:rPr>
      </w:pPr>
      <w:r>
        <w:rPr>
          <w:b/>
        </w:rPr>
        <w:t>PROYECTO</w:t>
      </w:r>
      <w:r>
        <w:rPr>
          <w:b/>
          <w:spacing w:val="-1"/>
        </w:rPr>
        <w:t xml:space="preserve"> </w:t>
      </w:r>
      <w:r>
        <w:rPr>
          <w:b/>
        </w:rPr>
        <w:t>DE</w:t>
      </w:r>
      <w:r>
        <w:rPr>
          <w:b/>
          <w:spacing w:val="-1"/>
        </w:rPr>
        <w:t xml:space="preserve"> </w:t>
      </w:r>
      <w:r>
        <w:rPr>
          <w:b/>
          <w:spacing w:val="-5"/>
        </w:rPr>
        <w:t>LEY</w:t>
      </w:r>
    </w:p>
    <w:p w:rsidR="00D55E74" w:rsidRDefault="00D55E74">
      <w:pPr>
        <w:pStyle w:val="Textoindependiente"/>
        <w:rPr>
          <w:b/>
          <w:sz w:val="28"/>
        </w:rPr>
      </w:pPr>
    </w:p>
    <w:p w:rsidR="00D55E74" w:rsidRDefault="006845F0">
      <w:pPr>
        <w:pStyle w:val="Textoindependiente"/>
        <w:spacing w:before="234" w:line="360" w:lineRule="auto"/>
        <w:ind w:left="1114"/>
      </w:pPr>
      <w:r>
        <w:t>“Artículo</w:t>
      </w:r>
      <w:r>
        <w:rPr>
          <w:spacing w:val="40"/>
        </w:rPr>
        <w:t xml:space="preserve"> </w:t>
      </w:r>
      <w:r>
        <w:t>1º.-</w:t>
      </w:r>
      <w:r>
        <w:rPr>
          <w:spacing w:val="40"/>
        </w:rPr>
        <w:t xml:space="preserve"> </w:t>
      </w:r>
      <w:r>
        <w:t>Introdúcense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en</w:t>
      </w:r>
      <w:r>
        <w:rPr>
          <w:spacing w:val="40"/>
        </w:rPr>
        <w:t xml:space="preserve"> </w:t>
      </w:r>
      <w:r>
        <w:t>el</w:t>
      </w:r>
      <w:r>
        <w:rPr>
          <w:spacing w:val="40"/>
        </w:rPr>
        <w:t xml:space="preserve"> </w:t>
      </w:r>
      <w:r>
        <w:t xml:space="preserve">Código </w:t>
      </w:r>
      <w:r>
        <w:rPr>
          <w:spacing w:val="-2"/>
        </w:rPr>
        <w:t>Penal:</w:t>
      </w:r>
    </w:p>
    <w:p w:rsidR="00D55E74" w:rsidRDefault="00D55E74">
      <w:pPr>
        <w:pStyle w:val="Textoindependiente"/>
        <w:rPr>
          <w:sz w:val="28"/>
        </w:rPr>
      </w:pPr>
    </w:p>
    <w:p w:rsidR="00D55E74" w:rsidRDefault="00D55E74">
      <w:pPr>
        <w:pStyle w:val="Textoindependiente"/>
        <w:spacing w:before="10"/>
        <w:rPr>
          <w:sz w:val="21"/>
        </w:rPr>
      </w:pPr>
    </w:p>
    <w:p w:rsidR="00D55E74" w:rsidRDefault="006845F0">
      <w:pPr>
        <w:pStyle w:val="Prrafodelista"/>
        <w:numPr>
          <w:ilvl w:val="0"/>
          <w:numId w:val="1"/>
        </w:numPr>
        <w:tabs>
          <w:tab w:val="left" w:pos="4250"/>
        </w:tabs>
        <w:ind w:left="4250" w:right="0" w:hanging="301"/>
        <w:rPr>
          <w:sz w:val="24"/>
        </w:rPr>
      </w:pPr>
      <w:r>
        <w:rPr>
          <w:sz w:val="24"/>
        </w:rPr>
        <w:t>Sustitúyese</w:t>
      </w:r>
      <w:r>
        <w:rPr>
          <w:spacing w:val="-2"/>
          <w:sz w:val="24"/>
        </w:rPr>
        <w:t xml:space="preserve"> </w:t>
      </w:r>
      <w:r>
        <w:rPr>
          <w:sz w:val="24"/>
        </w:rPr>
        <w:t>el</w:t>
      </w:r>
      <w:r>
        <w:rPr>
          <w:spacing w:val="-1"/>
          <w:sz w:val="24"/>
        </w:rPr>
        <w:t xml:space="preserve"> </w:t>
      </w:r>
      <w:r>
        <w:rPr>
          <w:sz w:val="24"/>
        </w:rPr>
        <w:t>artículo</w:t>
      </w:r>
      <w:r>
        <w:rPr>
          <w:spacing w:val="-2"/>
          <w:sz w:val="24"/>
        </w:rPr>
        <w:t xml:space="preserve"> </w:t>
      </w:r>
      <w:r>
        <w:rPr>
          <w:sz w:val="24"/>
        </w:rPr>
        <w:t>457</w:t>
      </w:r>
      <w:r>
        <w:rPr>
          <w:spacing w:val="-1"/>
          <w:sz w:val="24"/>
        </w:rPr>
        <w:t xml:space="preserve"> </w:t>
      </w:r>
      <w:r>
        <w:rPr>
          <w:sz w:val="24"/>
        </w:rPr>
        <w:t>por</w:t>
      </w:r>
      <w:r>
        <w:rPr>
          <w:spacing w:val="-2"/>
          <w:sz w:val="24"/>
        </w:rPr>
        <w:t xml:space="preserve"> </w:t>
      </w:r>
      <w:r>
        <w:rPr>
          <w:sz w:val="24"/>
        </w:rPr>
        <w:t>el</w:t>
      </w:r>
      <w:r>
        <w:rPr>
          <w:spacing w:val="-1"/>
          <w:sz w:val="24"/>
        </w:rPr>
        <w:t xml:space="preserve"> </w:t>
      </w:r>
      <w:r>
        <w:rPr>
          <w:spacing w:val="-2"/>
          <w:sz w:val="24"/>
        </w:rPr>
        <w:t>siguiente</w:t>
      </w:r>
    </w:p>
    <w:p w:rsidR="00D55E74" w:rsidRDefault="00D55E74">
      <w:pPr>
        <w:pStyle w:val="Textoindependiente"/>
        <w:rPr>
          <w:sz w:val="28"/>
        </w:rPr>
      </w:pPr>
    </w:p>
    <w:p w:rsidR="00D55E74" w:rsidRDefault="00D55E74">
      <w:pPr>
        <w:pStyle w:val="Textoindependiente"/>
        <w:rPr>
          <w:sz w:val="28"/>
        </w:rPr>
      </w:pPr>
    </w:p>
    <w:p w:rsidR="00D55E74" w:rsidRDefault="006845F0">
      <w:pPr>
        <w:pStyle w:val="Textoindependiente"/>
        <w:spacing w:before="223" w:line="360" w:lineRule="auto"/>
        <w:ind w:left="1114" w:right="105" w:firstLine="2835"/>
        <w:jc w:val="both"/>
      </w:pPr>
      <w:r>
        <w:t>“Artículo 457. Al que, con violencia o intimidación</w:t>
      </w:r>
      <w:r>
        <w:rPr>
          <w:spacing w:val="-1"/>
        </w:rPr>
        <w:t xml:space="preserve"> </w:t>
      </w:r>
      <w:r>
        <w:t>en</w:t>
      </w:r>
      <w:r>
        <w:rPr>
          <w:spacing w:val="-1"/>
        </w:rPr>
        <w:t xml:space="preserve"> </w:t>
      </w:r>
      <w:r>
        <w:t>las personas,</w:t>
      </w:r>
      <w:r>
        <w:rPr>
          <w:spacing w:val="-1"/>
        </w:rPr>
        <w:t xml:space="preserve"> </w:t>
      </w:r>
      <w:r>
        <w:t>ocupare</w:t>
      </w:r>
      <w:r>
        <w:rPr>
          <w:spacing w:val="-1"/>
        </w:rPr>
        <w:t xml:space="preserve"> </w:t>
      </w:r>
      <w:r>
        <w:t>total</w:t>
      </w:r>
      <w:r>
        <w:rPr>
          <w:spacing w:val="-1"/>
        </w:rPr>
        <w:t xml:space="preserve"> </w:t>
      </w:r>
      <w:r>
        <w:t>o</w:t>
      </w:r>
      <w:r>
        <w:rPr>
          <w:spacing w:val="-1"/>
        </w:rPr>
        <w:t xml:space="preserve"> </w:t>
      </w:r>
      <w:r>
        <w:t>parcialmente</w:t>
      </w:r>
      <w:r>
        <w:rPr>
          <w:spacing w:val="-1"/>
        </w:rPr>
        <w:t xml:space="preserve"> </w:t>
      </w:r>
      <w:r>
        <w:t>un</w:t>
      </w:r>
      <w:r>
        <w:rPr>
          <w:spacing w:val="-1"/>
        </w:rPr>
        <w:t xml:space="preserve"> </w:t>
      </w:r>
      <w:r>
        <w:t xml:space="preserve">inmueble, sea público o privado, o usurpare un derecho real que otro poseyere o tuviere legítimamente y al que, hecha la ocupación en ausencia </w:t>
      </w:r>
      <w:r>
        <w:t>del legítimo poseedor o tenedor, vuelto éste le repeliere, se le aplicará una pena de presidio menor en su grado medio a máximo y multa de 21 a 30 unidades tributarias mensuales. Se entenderá, entre otros casos, que existe intimidación cuando los ocupante</w:t>
      </w:r>
      <w:r>
        <w:t>s de un inmueble poseyeren o exhibieren</w:t>
      </w:r>
      <w:r>
        <w:rPr>
          <w:spacing w:val="29"/>
        </w:rPr>
        <w:t xml:space="preserve"> </w:t>
      </w:r>
      <w:r>
        <w:t>armas,</w:t>
      </w:r>
      <w:r>
        <w:rPr>
          <w:spacing w:val="28"/>
        </w:rPr>
        <w:t xml:space="preserve"> </w:t>
      </w:r>
      <w:r>
        <w:t>entendiendo</w:t>
      </w:r>
      <w:r>
        <w:rPr>
          <w:spacing w:val="27"/>
        </w:rPr>
        <w:t xml:space="preserve"> </w:t>
      </w:r>
      <w:r>
        <w:t>por</w:t>
      </w:r>
      <w:r>
        <w:rPr>
          <w:spacing w:val="28"/>
        </w:rPr>
        <w:t xml:space="preserve"> </w:t>
      </w:r>
      <w:r>
        <w:t>éstas</w:t>
      </w:r>
      <w:r>
        <w:rPr>
          <w:spacing w:val="28"/>
        </w:rPr>
        <w:t xml:space="preserve"> </w:t>
      </w:r>
      <w:r>
        <w:t>todo</w:t>
      </w:r>
      <w:r>
        <w:rPr>
          <w:spacing w:val="28"/>
        </w:rPr>
        <w:t xml:space="preserve"> </w:t>
      </w:r>
      <w:r>
        <w:t>instrumento,</w:t>
      </w:r>
      <w:r>
        <w:rPr>
          <w:spacing w:val="30"/>
        </w:rPr>
        <w:t xml:space="preserve"> </w:t>
      </w:r>
      <w:r>
        <w:t>utensilio</w:t>
      </w:r>
      <w:r>
        <w:rPr>
          <w:spacing w:val="27"/>
        </w:rPr>
        <w:t xml:space="preserve"> </w:t>
      </w:r>
      <w:r>
        <w:t>u</w:t>
      </w:r>
    </w:p>
    <w:p w:rsidR="00D55E74" w:rsidRDefault="00D55E74">
      <w:pPr>
        <w:spacing w:line="360" w:lineRule="auto"/>
        <w:jc w:val="both"/>
        <w:sectPr w:rsidR="00D55E74">
          <w:pgSz w:w="12250" w:h="18730"/>
          <w:pgMar w:top="2160" w:right="740" w:bottom="280" w:left="1720" w:header="731" w:footer="0" w:gutter="0"/>
          <w:cols w:space="720"/>
        </w:sectPr>
      </w:pPr>
    </w:p>
    <w:p w:rsidR="00D55E74" w:rsidRDefault="00D55E74">
      <w:pPr>
        <w:pStyle w:val="Textoindependiente"/>
        <w:spacing w:before="7"/>
      </w:pPr>
    </w:p>
    <w:p w:rsidR="00D55E74" w:rsidRDefault="006845F0">
      <w:pPr>
        <w:pStyle w:val="Textoindependiente"/>
        <w:spacing w:before="99" w:line="362" w:lineRule="auto"/>
        <w:ind w:left="1114" w:right="108"/>
        <w:jc w:val="both"/>
      </w:pPr>
      <w:r>
        <w:t>objeto cortante, punzante o contundente destinado a matar, herir o golpear, aún cuando no se haya utilizado con dichos fines.</w:t>
      </w:r>
    </w:p>
    <w:p w:rsidR="00D55E74" w:rsidRDefault="006845F0">
      <w:pPr>
        <w:pStyle w:val="Textoindependiente"/>
        <w:spacing w:before="155" w:line="360" w:lineRule="auto"/>
        <w:ind w:left="1114" w:right="105" w:firstLine="2835"/>
        <w:jc w:val="both"/>
      </w:pPr>
      <w:r>
        <w:t>Será sancion</w:t>
      </w:r>
      <w:r>
        <w:t>ado con la pena de presidio menor en su grado mínimo a medio y multa de 11 a 20 unidades tributarias mensuales el que perpetrare las conductas dispuestas en el inciso precedente mediante fuerza en las cosas.</w:t>
      </w:r>
    </w:p>
    <w:p w:rsidR="00D55E74" w:rsidRDefault="006845F0">
      <w:pPr>
        <w:pStyle w:val="Textoindependiente"/>
        <w:spacing w:before="160" w:line="360" w:lineRule="auto"/>
        <w:ind w:left="1114" w:right="109" w:firstLine="2835"/>
        <w:jc w:val="both"/>
      </w:pPr>
      <w:r>
        <w:t>Si los actos descritos en los incisos precedentes se</w:t>
      </w:r>
      <w:r>
        <w:rPr>
          <w:spacing w:val="-3"/>
        </w:rPr>
        <w:t xml:space="preserve"> </w:t>
      </w:r>
      <w:r>
        <w:t>ejecutaren</w:t>
      </w:r>
      <w:r>
        <w:rPr>
          <w:spacing w:val="-3"/>
        </w:rPr>
        <w:t xml:space="preserve"> </w:t>
      </w:r>
      <w:r>
        <w:t>por</w:t>
      </w:r>
      <w:r>
        <w:rPr>
          <w:spacing w:val="-3"/>
        </w:rPr>
        <w:t xml:space="preserve"> </w:t>
      </w:r>
      <w:r>
        <w:t>el</w:t>
      </w:r>
      <w:r>
        <w:rPr>
          <w:spacing w:val="-3"/>
        </w:rPr>
        <w:t xml:space="preserve"> </w:t>
      </w:r>
      <w:r>
        <w:t>dueño</w:t>
      </w:r>
      <w:r>
        <w:rPr>
          <w:spacing w:val="-3"/>
        </w:rPr>
        <w:t xml:space="preserve"> </w:t>
      </w:r>
      <w:r>
        <w:t>o</w:t>
      </w:r>
      <w:r>
        <w:rPr>
          <w:spacing w:val="-3"/>
        </w:rPr>
        <w:t xml:space="preserve"> </w:t>
      </w:r>
      <w:r>
        <w:t>poseedor</w:t>
      </w:r>
      <w:r>
        <w:rPr>
          <w:spacing w:val="-3"/>
        </w:rPr>
        <w:t xml:space="preserve"> </w:t>
      </w:r>
      <w:r>
        <w:t>regular</w:t>
      </w:r>
      <w:r>
        <w:rPr>
          <w:spacing w:val="-3"/>
        </w:rPr>
        <w:t xml:space="preserve"> </w:t>
      </w:r>
      <w:r>
        <w:t>contra</w:t>
      </w:r>
      <w:r>
        <w:rPr>
          <w:spacing w:val="-3"/>
        </w:rPr>
        <w:t xml:space="preserve"> </w:t>
      </w:r>
      <w:r>
        <w:t>el</w:t>
      </w:r>
      <w:r>
        <w:rPr>
          <w:spacing w:val="-3"/>
        </w:rPr>
        <w:t xml:space="preserve"> </w:t>
      </w:r>
      <w:r>
        <w:t>que</w:t>
      </w:r>
      <w:r>
        <w:rPr>
          <w:spacing w:val="-3"/>
        </w:rPr>
        <w:t xml:space="preserve"> </w:t>
      </w:r>
      <w:r>
        <w:t>posee</w:t>
      </w:r>
      <w:r>
        <w:rPr>
          <w:spacing w:val="-3"/>
        </w:rPr>
        <w:t xml:space="preserve"> </w:t>
      </w:r>
      <w:r>
        <w:t>o</w:t>
      </w:r>
      <w:r>
        <w:rPr>
          <w:spacing w:val="-3"/>
        </w:rPr>
        <w:t xml:space="preserve"> </w:t>
      </w:r>
      <w:r>
        <w:t>tiene ilegítimamente la cosa, aunque con derecho aparente, la pena será</w:t>
      </w:r>
      <w:r>
        <w:rPr>
          <w:spacing w:val="40"/>
        </w:rPr>
        <w:t xml:space="preserve"> </w:t>
      </w:r>
      <w:r>
        <w:t>multa de seis a diez unidades tributarias mensuales, sin perjuicio</w:t>
      </w:r>
      <w:r>
        <w:t xml:space="preserve"> de las que correspondieren por la violencia, la intimidación o la fuerza en las </w:t>
      </w:r>
      <w:r>
        <w:rPr>
          <w:spacing w:val="-2"/>
        </w:rPr>
        <w:t>cosas.”.</w:t>
      </w:r>
    </w:p>
    <w:p w:rsidR="00D55E74" w:rsidRDefault="00D55E74">
      <w:pPr>
        <w:pStyle w:val="Textoindependiente"/>
        <w:rPr>
          <w:sz w:val="28"/>
        </w:rPr>
      </w:pPr>
    </w:p>
    <w:p w:rsidR="00D55E74" w:rsidRDefault="00D55E74">
      <w:pPr>
        <w:pStyle w:val="Textoindependiente"/>
        <w:spacing w:before="7"/>
        <w:rPr>
          <w:sz w:val="35"/>
        </w:rPr>
      </w:pPr>
    </w:p>
    <w:p w:rsidR="00D55E74" w:rsidRDefault="006845F0">
      <w:pPr>
        <w:pStyle w:val="Prrafodelista"/>
        <w:numPr>
          <w:ilvl w:val="0"/>
          <w:numId w:val="1"/>
        </w:numPr>
        <w:tabs>
          <w:tab w:val="left" w:pos="4250"/>
        </w:tabs>
        <w:ind w:left="4250" w:right="0" w:hanging="301"/>
        <w:rPr>
          <w:sz w:val="24"/>
        </w:rPr>
      </w:pPr>
      <w:r>
        <w:rPr>
          <w:sz w:val="24"/>
        </w:rPr>
        <w:t>Reemplázase</w:t>
      </w:r>
      <w:r>
        <w:rPr>
          <w:spacing w:val="-2"/>
          <w:sz w:val="24"/>
        </w:rPr>
        <w:t xml:space="preserve"> </w:t>
      </w:r>
      <w:r>
        <w:rPr>
          <w:sz w:val="24"/>
        </w:rPr>
        <w:t>el</w:t>
      </w:r>
      <w:r>
        <w:rPr>
          <w:spacing w:val="-1"/>
          <w:sz w:val="24"/>
        </w:rPr>
        <w:t xml:space="preserve"> </w:t>
      </w:r>
      <w:r>
        <w:rPr>
          <w:sz w:val="24"/>
        </w:rPr>
        <w:t>artículo</w:t>
      </w:r>
      <w:r>
        <w:rPr>
          <w:spacing w:val="-2"/>
          <w:sz w:val="24"/>
        </w:rPr>
        <w:t xml:space="preserve"> </w:t>
      </w:r>
      <w:r>
        <w:rPr>
          <w:sz w:val="24"/>
        </w:rPr>
        <w:t>458 por</w:t>
      </w:r>
      <w:r>
        <w:rPr>
          <w:spacing w:val="-2"/>
          <w:sz w:val="24"/>
        </w:rPr>
        <w:t xml:space="preserve"> </w:t>
      </w:r>
      <w:r>
        <w:rPr>
          <w:sz w:val="24"/>
        </w:rPr>
        <w:t>el</w:t>
      </w:r>
      <w:r>
        <w:rPr>
          <w:spacing w:val="-1"/>
          <w:sz w:val="24"/>
        </w:rPr>
        <w:t xml:space="preserve"> </w:t>
      </w:r>
      <w:r>
        <w:rPr>
          <w:spacing w:val="-2"/>
          <w:sz w:val="24"/>
        </w:rPr>
        <w:t>siguiente:</w:t>
      </w:r>
    </w:p>
    <w:p w:rsidR="00D55E74" w:rsidRDefault="00D55E74">
      <w:pPr>
        <w:pStyle w:val="Textoindependiente"/>
        <w:rPr>
          <w:sz w:val="28"/>
        </w:rPr>
      </w:pPr>
    </w:p>
    <w:p w:rsidR="00D55E74" w:rsidRDefault="00D55E74">
      <w:pPr>
        <w:pStyle w:val="Textoindependiente"/>
        <w:rPr>
          <w:sz w:val="28"/>
        </w:rPr>
      </w:pPr>
    </w:p>
    <w:p w:rsidR="00D55E74" w:rsidRDefault="006845F0">
      <w:pPr>
        <w:pStyle w:val="Textoindependiente"/>
        <w:spacing w:before="225" w:line="360" w:lineRule="auto"/>
        <w:ind w:left="1114" w:right="108" w:firstLine="2835"/>
        <w:jc w:val="both"/>
      </w:pPr>
      <w:r>
        <w:t>“Artículo 458. Cuando, en los casos del inciso primero del artículo anterior, el hecho se llevare a efecto sin violencia o intimidación en las personas ni fuerza en las cosas, la pena será de presidio menor en su grado mínimo.”.</w:t>
      </w:r>
    </w:p>
    <w:p w:rsidR="00D55E74" w:rsidRDefault="00D55E74">
      <w:pPr>
        <w:pStyle w:val="Textoindependiente"/>
        <w:rPr>
          <w:sz w:val="28"/>
        </w:rPr>
      </w:pPr>
    </w:p>
    <w:p w:rsidR="00D55E74" w:rsidRDefault="00D55E74">
      <w:pPr>
        <w:pStyle w:val="Textoindependiente"/>
        <w:spacing w:before="4"/>
        <w:rPr>
          <w:sz w:val="35"/>
        </w:rPr>
      </w:pPr>
    </w:p>
    <w:p w:rsidR="00D55E74" w:rsidRDefault="006845F0">
      <w:pPr>
        <w:pStyle w:val="Textoindependiente"/>
        <w:spacing w:line="362" w:lineRule="auto"/>
        <w:ind w:left="1114" w:right="105"/>
        <w:jc w:val="both"/>
      </w:pPr>
      <w:r>
        <w:t>Artículo 2°.- Incorpórase</w:t>
      </w:r>
      <w:r>
        <w:t xml:space="preserve"> en el artículo 130 del Código Procesal Penal el siguiente inciso final nuevo:</w:t>
      </w:r>
    </w:p>
    <w:p w:rsidR="00D55E74" w:rsidRDefault="00D55E74">
      <w:pPr>
        <w:pStyle w:val="Textoindependiente"/>
        <w:rPr>
          <w:sz w:val="28"/>
        </w:rPr>
      </w:pPr>
    </w:p>
    <w:p w:rsidR="00D55E74" w:rsidRDefault="00D55E74">
      <w:pPr>
        <w:pStyle w:val="Textoindependiente"/>
        <w:spacing w:before="8"/>
        <w:rPr>
          <w:sz w:val="34"/>
        </w:rPr>
      </w:pPr>
    </w:p>
    <w:p w:rsidR="00D55E74" w:rsidRDefault="006845F0">
      <w:pPr>
        <w:pStyle w:val="Textoindependiente"/>
        <w:spacing w:line="360" w:lineRule="auto"/>
        <w:ind w:left="1114" w:right="106" w:firstLine="2835"/>
        <w:jc w:val="both"/>
      </w:pPr>
      <w:r>
        <w:t>“En los delitos previstos en los artículos 457 y 458</w:t>
      </w:r>
      <w:r>
        <w:rPr>
          <w:spacing w:val="19"/>
        </w:rPr>
        <w:t xml:space="preserve"> </w:t>
      </w:r>
      <w:r>
        <w:t>del</w:t>
      </w:r>
      <w:r>
        <w:rPr>
          <w:spacing w:val="21"/>
        </w:rPr>
        <w:t xml:space="preserve"> </w:t>
      </w:r>
      <w:r>
        <w:t>Código</w:t>
      </w:r>
      <w:r>
        <w:rPr>
          <w:spacing w:val="21"/>
        </w:rPr>
        <w:t xml:space="preserve"> </w:t>
      </w:r>
      <w:r>
        <w:t>Penal</w:t>
      </w:r>
      <w:r>
        <w:rPr>
          <w:spacing w:val="20"/>
        </w:rPr>
        <w:t xml:space="preserve"> </w:t>
      </w:r>
      <w:r>
        <w:t>existe</w:t>
      </w:r>
      <w:r>
        <w:rPr>
          <w:spacing w:val="21"/>
        </w:rPr>
        <w:t xml:space="preserve"> </w:t>
      </w:r>
      <w:r>
        <w:t>situación</w:t>
      </w:r>
      <w:r>
        <w:rPr>
          <w:spacing w:val="21"/>
        </w:rPr>
        <w:t xml:space="preserve"> </w:t>
      </w:r>
      <w:r>
        <w:t>de</w:t>
      </w:r>
      <w:r>
        <w:rPr>
          <w:spacing w:val="21"/>
        </w:rPr>
        <w:t xml:space="preserve"> </w:t>
      </w:r>
      <w:r>
        <w:t>flagrancia,</w:t>
      </w:r>
      <w:r>
        <w:rPr>
          <w:spacing w:val="21"/>
        </w:rPr>
        <w:t xml:space="preserve"> </w:t>
      </w:r>
      <w:r>
        <w:t>conforme</w:t>
      </w:r>
      <w:r>
        <w:rPr>
          <w:spacing w:val="21"/>
        </w:rPr>
        <w:t xml:space="preserve"> </w:t>
      </w:r>
      <w:r>
        <w:t>a</w:t>
      </w:r>
      <w:r>
        <w:rPr>
          <w:spacing w:val="21"/>
        </w:rPr>
        <w:t xml:space="preserve"> </w:t>
      </w:r>
      <w:r>
        <w:t>la</w:t>
      </w:r>
      <w:r>
        <w:rPr>
          <w:spacing w:val="21"/>
        </w:rPr>
        <w:t xml:space="preserve"> </w:t>
      </w:r>
      <w:r>
        <w:rPr>
          <w:spacing w:val="-2"/>
        </w:rPr>
        <w:t>letra</w:t>
      </w:r>
    </w:p>
    <w:p w:rsidR="00D55E74" w:rsidRDefault="006845F0">
      <w:pPr>
        <w:pStyle w:val="Textoindependiente"/>
        <w:spacing w:line="360" w:lineRule="auto"/>
        <w:ind w:left="1114" w:right="105"/>
        <w:jc w:val="both"/>
      </w:pPr>
      <w:r>
        <w:t>a) del inciso primero, mientras subsista la ocupación</w:t>
      </w:r>
      <w:r>
        <w:t xml:space="preserve"> del inmueble o la usurpación de derechos reales constituidos sobre ellos. En estos casos, procederá la detención en los términos del artículo 129 únicamente por agentes</w:t>
      </w:r>
      <w:r>
        <w:rPr>
          <w:spacing w:val="15"/>
        </w:rPr>
        <w:t xml:space="preserve"> </w:t>
      </w:r>
      <w:r>
        <w:t>policiales</w:t>
      </w:r>
      <w:r>
        <w:rPr>
          <w:spacing w:val="18"/>
        </w:rPr>
        <w:t xml:space="preserve"> </w:t>
      </w:r>
      <w:r>
        <w:t>una</w:t>
      </w:r>
      <w:r>
        <w:rPr>
          <w:spacing w:val="16"/>
        </w:rPr>
        <w:t xml:space="preserve"> </w:t>
      </w:r>
      <w:r>
        <w:t>vez</w:t>
      </w:r>
      <w:r>
        <w:rPr>
          <w:spacing w:val="17"/>
        </w:rPr>
        <w:t xml:space="preserve"> </w:t>
      </w:r>
      <w:r>
        <w:t>transcurridas</w:t>
      </w:r>
      <w:r>
        <w:rPr>
          <w:spacing w:val="17"/>
        </w:rPr>
        <w:t xml:space="preserve"> </w:t>
      </w:r>
      <w:r>
        <w:t>12</w:t>
      </w:r>
      <w:r>
        <w:rPr>
          <w:spacing w:val="16"/>
        </w:rPr>
        <w:t xml:space="preserve"> </w:t>
      </w:r>
      <w:r>
        <w:t>horas</w:t>
      </w:r>
      <w:r>
        <w:rPr>
          <w:spacing w:val="17"/>
        </w:rPr>
        <w:t xml:space="preserve"> </w:t>
      </w:r>
      <w:r>
        <w:t>desde</w:t>
      </w:r>
      <w:r>
        <w:rPr>
          <w:spacing w:val="17"/>
        </w:rPr>
        <w:t xml:space="preserve"> </w:t>
      </w:r>
      <w:r>
        <w:t>el</w:t>
      </w:r>
      <w:r>
        <w:rPr>
          <w:spacing w:val="17"/>
        </w:rPr>
        <w:t xml:space="preserve"> </w:t>
      </w:r>
      <w:r>
        <w:t>comienzo</w:t>
      </w:r>
      <w:r>
        <w:rPr>
          <w:spacing w:val="17"/>
        </w:rPr>
        <w:t xml:space="preserve"> </w:t>
      </w:r>
      <w:r>
        <w:rPr>
          <w:spacing w:val="-5"/>
        </w:rPr>
        <w:t>de</w:t>
      </w:r>
    </w:p>
    <w:p w:rsidR="00D55E74" w:rsidRDefault="00D55E74">
      <w:pPr>
        <w:spacing w:line="360" w:lineRule="auto"/>
        <w:jc w:val="both"/>
        <w:sectPr w:rsidR="00D55E74">
          <w:pgSz w:w="12250" w:h="18730"/>
          <w:pgMar w:top="2160" w:right="740" w:bottom="280" w:left="1720" w:header="731" w:footer="0" w:gutter="0"/>
          <w:cols w:space="720"/>
        </w:sectPr>
      </w:pPr>
    </w:p>
    <w:p w:rsidR="00D55E74" w:rsidRDefault="00D55E74">
      <w:pPr>
        <w:pStyle w:val="Textoindependiente"/>
        <w:spacing w:before="7"/>
      </w:pPr>
    </w:p>
    <w:p w:rsidR="00D55E74" w:rsidRDefault="006845F0">
      <w:pPr>
        <w:pStyle w:val="Textoindependiente"/>
        <w:spacing w:before="99" w:line="362" w:lineRule="auto"/>
        <w:ind w:left="1114"/>
      </w:pPr>
      <w:r>
        <w:t>la ocupación, pudiendo cualquier persona detener a los ocupantes antes de dicho plazo.”.”.</w:t>
      </w:r>
    </w:p>
    <w:sectPr w:rsidR="00D55E74">
      <w:pgSz w:w="12250" w:h="18730"/>
      <w:pgMar w:top="2160" w:right="740" w:bottom="280" w:left="172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45F0" w:rsidRDefault="006845F0">
      <w:r>
        <w:separator/>
      </w:r>
    </w:p>
  </w:endnote>
  <w:endnote w:type="continuationSeparator" w:id="0">
    <w:p w:rsidR="006845F0" w:rsidRDefault="0068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45F0" w:rsidRDefault="006845F0">
      <w:r>
        <w:separator/>
      </w:r>
    </w:p>
  </w:footnote>
  <w:footnote w:type="continuationSeparator" w:id="0">
    <w:p w:rsidR="006845F0" w:rsidRDefault="0068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E74" w:rsidRDefault="006845F0">
    <w:pPr>
      <w:pStyle w:val="Textoindependiente"/>
      <w:spacing w:line="14" w:lineRule="auto"/>
      <w:rPr>
        <w:sz w:val="20"/>
      </w:rPr>
    </w:pPr>
    <w:r>
      <w:rPr>
        <w:noProof/>
      </w:rPr>
      <mc:AlternateContent>
        <mc:Choice Requires="wps">
          <w:drawing>
            <wp:anchor distT="0" distB="0" distL="0" distR="0" simplePos="0" relativeHeight="487531520" behindDoc="1" locked="0" layoutInCell="1" allowOverlap="1">
              <wp:simplePos x="0" y="0"/>
              <wp:positionH relativeFrom="page">
                <wp:posOffset>7107935</wp:posOffset>
              </wp:positionH>
              <wp:positionV relativeFrom="page">
                <wp:posOffset>451723</wp:posOffset>
              </wp:positionV>
              <wp:extent cx="178435"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D55E74" w:rsidRDefault="006845F0">
                          <w:pPr>
                            <w:spacing w:before="9"/>
                            <w:ind w:left="60"/>
                            <w:rPr>
                              <w:rFonts w:ascii="Times New Roman"/>
                              <w:sz w:val="28"/>
                            </w:rPr>
                          </w:pPr>
                          <w:r>
                            <w:rPr>
                              <w:rFonts w:ascii="Times New Roman"/>
                              <w:sz w:val="28"/>
                            </w:rPr>
                            <w:fldChar w:fldCharType="begin"/>
                          </w:r>
                          <w:r>
                            <w:rPr>
                              <w:rFonts w:ascii="Times New Roman"/>
                              <w:sz w:val="28"/>
                            </w:rPr>
                            <w:instrText xml:space="preserve"> PAGE </w:instrText>
                          </w:r>
                          <w:r>
                            <w:rPr>
                              <w:rFonts w:ascii="Times New Roman"/>
                              <w:sz w:val="28"/>
                            </w:rPr>
                            <w:fldChar w:fldCharType="separate"/>
                          </w:r>
                          <w:r>
                            <w:rPr>
                              <w:rFonts w:ascii="Times New Roman"/>
                              <w:sz w:val="28"/>
                            </w:rPr>
                            <w:t>2</w:t>
                          </w:r>
                          <w:r>
                            <w:rPr>
                              <w:rFonts w:ascii="Times New Roman"/>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59.7pt;margin-top:35.55pt;width:14.05pt;height:17.5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" filled="f" stroked="f">
              <v:textbox inset="0,0,0,0">
                <w:txbxContent>
                  <w:p w:rsidR="00D55E74" w:rsidRDefault="006845F0">
                    <w:pPr>
                      <w:spacing w:before="9"/>
                      <w:ind w:left="60"/>
                      <w:rPr>
                        <w:rFonts w:ascii="Times New Roman"/>
                        <w:sz w:val="28"/>
                      </w:rPr>
                    </w:pPr>
                    <w:r>
                      <w:rPr>
                        <w:rFonts w:ascii="Times New Roman"/>
                        <w:sz w:val="28"/>
                      </w:rPr>
                      <w:fldChar w:fldCharType="begin"/>
                    </w:r>
                    <w:r>
                      <w:rPr>
                        <w:rFonts w:ascii="Times New Roman"/>
                        <w:sz w:val="28"/>
                      </w:rPr>
                      <w:instrText xml:space="preserve"> PAGE </w:instrText>
                    </w:r>
                    <w:r>
                      <w:rPr>
                        <w:rFonts w:ascii="Times New Roman"/>
                        <w:sz w:val="28"/>
                      </w:rPr>
                      <w:fldChar w:fldCharType="separate"/>
                    </w:r>
                    <w:r>
                      <w:rPr>
                        <w:rFonts w:ascii="Times New Roman"/>
                        <w:sz w:val="28"/>
                      </w:rPr>
                      <w:t>2</w:t>
                    </w:r>
                    <w:r>
                      <w:rPr>
                        <w:rFonts w:ascii="Times New Roman"/>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2086E"/>
    <w:multiLevelType w:val="hybridMultilevel"/>
    <w:tmpl w:val="37AAF918"/>
    <w:lvl w:ilvl="0" w:tplc="BD5E42D8">
      <w:numFmt w:val="bullet"/>
      <w:lvlText w:val=""/>
      <w:lvlJc w:val="left"/>
      <w:pPr>
        <w:ind w:left="1834" w:hanging="348"/>
      </w:pPr>
      <w:rPr>
        <w:rFonts w:ascii="Symbol" w:eastAsia="Symbol" w:hAnsi="Symbol" w:cs="Symbol" w:hint="default"/>
        <w:b w:val="0"/>
        <w:bCs w:val="0"/>
        <w:i w:val="0"/>
        <w:iCs w:val="0"/>
        <w:spacing w:val="0"/>
        <w:w w:val="100"/>
        <w:sz w:val="24"/>
        <w:szCs w:val="24"/>
        <w:lang w:val="es-ES" w:eastAsia="en-US" w:bidi="ar-SA"/>
      </w:rPr>
    </w:lvl>
    <w:lvl w:ilvl="1" w:tplc="C4D2204C">
      <w:numFmt w:val="bullet"/>
      <w:lvlText w:val="•"/>
      <w:lvlJc w:val="left"/>
      <w:pPr>
        <w:ind w:left="2634" w:hanging="348"/>
      </w:pPr>
      <w:rPr>
        <w:rFonts w:hint="default"/>
        <w:lang w:val="es-ES" w:eastAsia="en-US" w:bidi="ar-SA"/>
      </w:rPr>
    </w:lvl>
    <w:lvl w:ilvl="2" w:tplc="62A82F5E">
      <w:numFmt w:val="bullet"/>
      <w:lvlText w:val="•"/>
      <w:lvlJc w:val="left"/>
      <w:pPr>
        <w:ind w:left="3428" w:hanging="348"/>
      </w:pPr>
      <w:rPr>
        <w:rFonts w:hint="default"/>
        <w:lang w:val="es-ES" w:eastAsia="en-US" w:bidi="ar-SA"/>
      </w:rPr>
    </w:lvl>
    <w:lvl w:ilvl="3" w:tplc="A58A3F3C">
      <w:numFmt w:val="bullet"/>
      <w:lvlText w:val="•"/>
      <w:lvlJc w:val="left"/>
      <w:pPr>
        <w:ind w:left="4222" w:hanging="348"/>
      </w:pPr>
      <w:rPr>
        <w:rFonts w:hint="default"/>
        <w:lang w:val="es-ES" w:eastAsia="en-US" w:bidi="ar-SA"/>
      </w:rPr>
    </w:lvl>
    <w:lvl w:ilvl="4" w:tplc="42E4868E">
      <w:numFmt w:val="bullet"/>
      <w:lvlText w:val="•"/>
      <w:lvlJc w:val="left"/>
      <w:pPr>
        <w:ind w:left="5016" w:hanging="348"/>
      </w:pPr>
      <w:rPr>
        <w:rFonts w:hint="default"/>
        <w:lang w:val="es-ES" w:eastAsia="en-US" w:bidi="ar-SA"/>
      </w:rPr>
    </w:lvl>
    <w:lvl w:ilvl="5" w:tplc="99248BAE">
      <w:numFmt w:val="bullet"/>
      <w:lvlText w:val="•"/>
      <w:lvlJc w:val="left"/>
      <w:pPr>
        <w:ind w:left="5811" w:hanging="348"/>
      </w:pPr>
      <w:rPr>
        <w:rFonts w:hint="default"/>
        <w:lang w:val="es-ES" w:eastAsia="en-US" w:bidi="ar-SA"/>
      </w:rPr>
    </w:lvl>
    <w:lvl w:ilvl="6" w:tplc="13E23902">
      <w:numFmt w:val="bullet"/>
      <w:lvlText w:val="•"/>
      <w:lvlJc w:val="left"/>
      <w:pPr>
        <w:ind w:left="6605" w:hanging="348"/>
      </w:pPr>
      <w:rPr>
        <w:rFonts w:hint="default"/>
        <w:lang w:val="es-ES" w:eastAsia="en-US" w:bidi="ar-SA"/>
      </w:rPr>
    </w:lvl>
    <w:lvl w:ilvl="7" w:tplc="87FA01A4">
      <w:numFmt w:val="bullet"/>
      <w:lvlText w:val="•"/>
      <w:lvlJc w:val="left"/>
      <w:pPr>
        <w:ind w:left="7399" w:hanging="348"/>
      </w:pPr>
      <w:rPr>
        <w:rFonts w:hint="default"/>
        <w:lang w:val="es-ES" w:eastAsia="en-US" w:bidi="ar-SA"/>
      </w:rPr>
    </w:lvl>
    <w:lvl w:ilvl="8" w:tplc="2DDC9718">
      <w:numFmt w:val="bullet"/>
      <w:lvlText w:val="•"/>
      <w:lvlJc w:val="left"/>
      <w:pPr>
        <w:ind w:left="8193" w:hanging="348"/>
      </w:pPr>
      <w:rPr>
        <w:rFonts w:hint="default"/>
        <w:lang w:val="es-ES" w:eastAsia="en-US" w:bidi="ar-SA"/>
      </w:rPr>
    </w:lvl>
  </w:abstractNum>
  <w:abstractNum w:abstractNumId="1" w15:restartNumberingAfterBreak="0">
    <w:nsid w:val="3FBC45F1"/>
    <w:multiLevelType w:val="hybridMultilevel"/>
    <w:tmpl w:val="D1149880"/>
    <w:lvl w:ilvl="0" w:tplc="0BA4091A">
      <w:start w:val="1"/>
      <w:numFmt w:val="decimal"/>
      <w:lvlText w:val="%1."/>
      <w:lvlJc w:val="left"/>
      <w:pPr>
        <w:ind w:left="4252" w:hanging="303"/>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9790F754">
      <w:numFmt w:val="bullet"/>
      <w:lvlText w:val="•"/>
      <w:lvlJc w:val="left"/>
      <w:pPr>
        <w:ind w:left="4812" w:hanging="303"/>
      </w:pPr>
      <w:rPr>
        <w:rFonts w:hint="default"/>
        <w:lang w:val="es-ES" w:eastAsia="en-US" w:bidi="ar-SA"/>
      </w:rPr>
    </w:lvl>
    <w:lvl w:ilvl="2" w:tplc="E29AD782">
      <w:numFmt w:val="bullet"/>
      <w:lvlText w:val="•"/>
      <w:lvlJc w:val="left"/>
      <w:pPr>
        <w:ind w:left="5364" w:hanging="303"/>
      </w:pPr>
      <w:rPr>
        <w:rFonts w:hint="default"/>
        <w:lang w:val="es-ES" w:eastAsia="en-US" w:bidi="ar-SA"/>
      </w:rPr>
    </w:lvl>
    <w:lvl w:ilvl="3" w:tplc="4EB60790">
      <w:numFmt w:val="bullet"/>
      <w:lvlText w:val="•"/>
      <w:lvlJc w:val="left"/>
      <w:pPr>
        <w:ind w:left="5916" w:hanging="303"/>
      </w:pPr>
      <w:rPr>
        <w:rFonts w:hint="default"/>
        <w:lang w:val="es-ES" w:eastAsia="en-US" w:bidi="ar-SA"/>
      </w:rPr>
    </w:lvl>
    <w:lvl w:ilvl="4" w:tplc="6AB04154">
      <w:numFmt w:val="bullet"/>
      <w:lvlText w:val="•"/>
      <w:lvlJc w:val="left"/>
      <w:pPr>
        <w:ind w:left="6468" w:hanging="303"/>
      </w:pPr>
      <w:rPr>
        <w:rFonts w:hint="default"/>
        <w:lang w:val="es-ES" w:eastAsia="en-US" w:bidi="ar-SA"/>
      </w:rPr>
    </w:lvl>
    <w:lvl w:ilvl="5" w:tplc="B07AD88E">
      <w:numFmt w:val="bullet"/>
      <w:lvlText w:val="•"/>
      <w:lvlJc w:val="left"/>
      <w:pPr>
        <w:ind w:left="7021" w:hanging="303"/>
      </w:pPr>
      <w:rPr>
        <w:rFonts w:hint="default"/>
        <w:lang w:val="es-ES" w:eastAsia="en-US" w:bidi="ar-SA"/>
      </w:rPr>
    </w:lvl>
    <w:lvl w:ilvl="6" w:tplc="5B2AC4CE">
      <w:numFmt w:val="bullet"/>
      <w:lvlText w:val="•"/>
      <w:lvlJc w:val="left"/>
      <w:pPr>
        <w:ind w:left="7573" w:hanging="303"/>
      </w:pPr>
      <w:rPr>
        <w:rFonts w:hint="default"/>
        <w:lang w:val="es-ES" w:eastAsia="en-US" w:bidi="ar-SA"/>
      </w:rPr>
    </w:lvl>
    <w:lvl w:ilvl="7" w:tplc="9DBCE60A">
      <w:numFmt w:val="bullet"/>
      <w:lvlText w:val="•"/>
      <w:lvlJc w:val="left"/>
      <w:pPr>
        <w:ind w:left="8125" w:hanging="303"/>
      </w:pPr>
      <w:rPr>
        <w:rFonts w:hint="default"/>
        <w:lang w:val="es-ES" w:eastAsia="en-US" w:bidi="ar-SA"/>
      </w:rPr>
    </w:lvl>
    <w:lvl w:ilvl="8" w:tplc="926CDC20">
      <w:numFmt w:val="bullet"/>
      <w:lvlText w:val="•"/>
      <w:lvlJc w:val="left"/>
      <w:pPr>
        <w:ind w:left="8677" w:hanging="303"/>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5E74"/>
    <w:rsid w:val="00142A71"/>
    <w:rsid w:val="006845F0"/>
    <w:rsid w:val="00D55E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3577-3CAE-4DE3-9B05-A282979D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9"/>
      <w:ind w:left="1577" w:right="577" w:hanging="4"/>
      <w:jc w:val="center"/>
    </w:pPr>
    <w:rPr>
      <w:sz w:val="32"/>
      <w:szCs w:val="32"/>
    </w:rPr>
  </w:style>
  <w:style w:type="paragraph" w:styleId="Prrafodelista">
    <w:name w:val="List Paragraph"/>
    <w:basedOn w:val="Normal"/>
    <w:uiPriority w:val="1"/>
    <w:qFormat/>
    <w:pPr>
      <w:ind w:left="1834" w:right="10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5187</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de Informática #</dc:creator>
  <cp:lastModifiedBy>Guillermo Diaz Vallejos</cp:lastModifiedBy>
  <cp:revision>1</cp:revision>
  <dcterms:created xsi:type="dcterms:W3CDTF">2023-11-09T12:19:00Z</dcterms:created>
  <dcterms:modified xsi:type="dcterms:W3CDTF">2023-11-14T18:30:00Z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2019</vt:lpwstr>
  </property>
  <property fmtid="{D5CDD505-2E9C-101B-9397-08002B2CF9AE}" pid="4" name="LastSaved">
    <vt:filetime>2023-11-09T00:00:00Z</vt:filetime>
  </property>
  <property fmtid="{D5CDD505-2E9C-101B-9397-08002B2CF9AE}" pid="5" name="Producer">
    <vt:lpwstr>Microsoft® Word 2019</vt:lpwstr>
  </property>
</Properties>
</file>