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7733" w:rsidRDefault="00636A53">
      <w:pPr>
        <w:pStyle w:val="Textoindependiente"/>
        <w:ind w:left="3931"/>
        <w:rPr>
          <w:rFonts w:ascii="Times New Roman"/>
          <w:sz w:val="20"/>
        </w:rPr>
      </w:pPr>
      <w:r>
        <w:rPr>
          <w:rFonts w:ascii="Times New Roman"/>
          <w:noProof/>
          <w:sz w:val="20"/>
        </w:rPr>
        <w:drawing>
          <wp:inline distT="0" distB="0" distL="0" distR="0">
            <wp:extent cx="1119112" cy="106889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19112" cy="1068895"/>
                    </a:xfrm>
                    <a:prstGeom prst="rect">
                      <a:avLst/>
                    </a:prstGeom>
                  </pic:spPr>
                </pic:pic>
              </a:graphicData>
            </a:graphic>
          </wp:inline>
        </w:drawing>
      </w:r>
    </w:p>
    <w:p w:rsidR="00CF7733" w:rsidRDefault="00636A53">
      <w:pPr>
        <w:pStyle w:val="Ttulo1"/>
        <w:spacing w:before="118" w:line="288" w:lineRule="auto"/>
        <w:ind w:left="347" w:right="328"/>
        <w:jc w:val="center"/>
        <w:rPr>
          <w:u w:val="none"/>
        </w:rPr>
      </w:pPr>
      <w:r>
        <w:rPr>
          <w:u w:val="none"/>
        </w:rPr>
        <w:t>PROYECTO</w:t>
      </w:r>
      <w:r>
        <w:rPr>
          <w:spacing w:val="-5"/>
          <w:u w:val="none"/>
        </w:rPr>
        <w:t xml:space="preserve"> </w:t>
      </w:r>
      <w:r>
        <w:rPr>
          <w:u w:val="none"/>
        </w:rPr>
        <w:t>DE</w:t>
      </w:r>
      <w:r>
        <w:rPr>
          <w:spacing w:val="-5"/>
          <w:u w:val="none"/>
        </w:rPr>
        <w:t xml:space="preserve"> </w:t>
      </w:r>
      <w:r>
        <w:rPr>
          <w:u w:val="none"/>
        </w:rPr>
        <w:t>LEY</w:t>
      </w:r>
      <w:r>
        <w:rPr>
          <w:spacing w:val="-5"/>
          <w:u w:val="none"/>
        </w:rPr>
        <w:t xml:space="preserve"> </w:t>
      </w:r>
      <w:r>
        <w:rPr>
          <w:u w:val="none"/>
        </w:rPr>
        <w:t>QUE</w:t>
      </w:r>
      <w:r>
        <w:rPr>
          <w:spacing w:val="-5"/>
          <w:u w:val="none"/>
        </w:rPr>
        <w:t xml:space="preserve"> </w:t>
      </w:r>
      <w:r>
        <w:rPr>
          <w:u w:val="none"/>
        </w:rPr>
        <w:t>MODIFICA</w:t>
      </w:r>
      <w:r>
        <w:rPr>
          <w:spacing w:val="-5"/>
          <w:u w:val="none"/>
        </w:rPr>
        <w:t xml:space="preserve"> </w:t>
      </w:r>
      <w:r>
        <w:rPr>
          <w:u w:val="none"/>
        </w:rPr>
        <w:t>EL</w:t>
      </w:r>
      <w:r>
        <w:rPr>
          <w:spacing w:val="-5"/>
          <w:u w:val="none"/>
        </w:rPr>
        <w:t xml:space="preserve"> </w:t>
      </w:r>
      <w:r>
        <w:rPr>
          <w:u w:val="none"/>
        </w:rPr>
        <w:t>CÓDIGO</w:t>
      </w:r>
      <w:r>
        <w:rPr>
          <w:spacing w:val="-5"/>
          <w:u w:val="none"/>
        </w:rPr>
        <w:t xml:space="preserve"> </w:t>
      </w:r>
      <w:r>
        <w:rPr>
          <w:u w:val="none"/>
        </w:rPr>
        <w:t>DE</w:t>
      </w:r>
      <w:r>
        <w:rPr>
          <w:spacing w:val="-5"/>
          <w:u w:val="none"/>
        </w:rPr>
        <w:t xml:space="preserve"> </w:t>
      </w:r>
      <w:r>
        <w:rPr>
          <w:u w:val="none"/>
        </w:rPr>
        <w:t>PROCEDIMIENTO</w:t>
      </w:r>
      <w:r>
        <w:rPr>
          <w:spacing w:val="-5"/>
          <w:u w:val="none"/>
        </w:rPr>
        <w:t xml:space="preserve"> </w:t>
      </w:r>
      <w:r>
        <w:rPr>
          <w:u w:val="none"/>
        </w:rPr>
        <w:t>CIVIL, LEY 1552, EN MATERIA DE INEMBARGABILIDAD DE LOS BIENES DE PROPIEDAD DE PERSONAS MAYORES.</w:t>
      </w:r>
    </w:p>
    <w:p w:rsidR="00CF7733" w:rsidRDefault="00CF7733">
      <w:pPr>
        <w:pStyle w:val="Textoindependiente"/>
        <w:spacing w:before="9"/>
        <w:rPr>
          <w:b/>
          <w:sz w:val="28"/>
        </w:rPr>
      </w:pPr>
    </w:p>
    <w:p w:rsidR="00CF7733" w:rsidRDefault="00636A53">
      <w:pPr>
        <w:pStyle w:val="Textoindependiente"/>
        <w:spacing w:line="288" w:lineRule="auto"/>
        <w:ind w:left="117" w:right="104" w:firstLine="720"/>
        <w:jc w:val="both"/>
      </w:pPr>
      <w:r>
        <w:t>En virtud a lo dispuesto en los artículos 63 y 65 de la Constitución Política de la República de Chile, concatenado con lo que dispone la ley Nº18.918 Orgánica Constitucional del Congreso Nacional y lo establecido en el reglamento de la H. Cámara de</w:t>
      </w:r>
      <w:r>
        <w:rPr>
          <w:spacing w:val="-4"/>
        </w:rPr>
        <w:t xml:space="preserve"> </w:t>
      </w:r>
      <w:r>
        <w:t>Diputa</w:t>
      </w:r>
      <w:r>
        <w:t>dos</w:t>
      </w:r>
      <w:r>
        <w:rPr>
          <w:spacing w:val="-4"/>
        </w:rPr>
        <w:t xml:space="preserve"> </w:t>
      </w:r>
      <w:r>
        <w:t>y</w:t>
      </w:r>
      <w:r>
        <w:rPr>
          <w:spacing w:val="-4"/>
        </w:rPr>
        <w:t xml:space="preserve"> </w:t>
      </w:r>
      <w:r>
        <w:t>conforme</w:t>
      </w:r>
      <w:r>
        <w:rPr>
          <w:spacing w:val="-4"/>
        </w:rPr>
        <w:t xml:space="preserve"> </w:t>
      </w:r>
      <w:r>
        <w:t>los</w:t>
      </w:r>
      <w:r>
        <w:rPr>
          <w:spacing w:val="-4"/>
        </w:rPr>
        <w:t xml:space="preserve"> </w:t>
      </w:r>
      <w:r>
        <w:t>fundamentos</w:t>
      </w:r>
      <w:r>
        <w:rPr>
          <w:spacing w:val="-4"/>
        </w:rPr>
        <w:t xml:space="preserve"> </w:t>
      </w:r>
      <w:r>
        <w:t>que</w:t>
      </w:r>
      <w:r>
        <w:rPr>
          <w:spacing w:val="-4"/>
        </w:rPr>
        <w:t xml:space="preserve"> </w:t>
      </w:r>
      <w:r>
        <w:t>se</w:t>
      </w:r>
      <w:r>
        <w:rPr>
          <w:spacing w:val="-4"/>
        </w:rPr>
        <w:t xml:space="preserve"> </w:t>
      </w:r>
      <w:r>
        <w:t>presentan</w:t>
      </w:r>
      <w:r>
        <w:rPr>
          <w:spacing w:val="-4"/>
        </w:rPr>
        <w:t xml:space="preserve"> </w:t>
      </w:r>
      <w:r>
        <w:t>a continuación, vengo en presentar el siguiente proyecto de ley.</w:t>
      </w:r>
    </w:p>
    <w:p w:rsidR="00CF7733" w:rsidRDefault="00CF7733">
      <w:pPr>
        <w:pStyle w:val="Textoindependiente"/>
        <w:spacing w:before="9"/>
        <w:rPr>
          <w:sz w:val="28"/>
        </w:rPr>
      </w:pPr>
    </w:p>
    <w:p w:rsidR="00CF7733" w:rsidRDefault="00636A53">
      <w:pPr>
        <w:pStyle w:val="Ttulo1"/>
        <w:spacing w:before="1"/>
        <w:rPr>
          <w:u w:val="none"/>
        </w:rPr>
      </w:pPr>
      <w:r>
        <w:t xml:space="preserve">Idea </w:t>
      </w:r>
      <w:r>
        <w:rPr>
          <w:spacing w:val="-2"/>
        </w:rPr>
        <w:t>Matriz:</w:t>
      </w:r>
    </w:p>
    <w:p w:rsidR="00CF7733" w:rsidRDefault="00CF7733">
      <w:pPr>
        <w:pStyle w:val="Textoindependiente"/>
        <w:spacing w:before="6"/>
        <w:rPr>
          <w:b/>
          <w:sz w:val="33"/>
        </w:rPr>
      </w:pPr>
    </w:p>
    <w:p w:rsidR="00CF7733" w:rsidRDefault="00636A53">
      <w:pPr>
        <w:pStyle w:val="Textoindependiente"/>
        <w:spacing w:line="288" w:lineRule="auto"/>
        <w:ind w:left="117" w:right="98"/>
        <w:jc w:val="both"/>
      </w:pPr>
      <w:r>
        <w:t>Incorporar al marco normativo nacional la inembargabilidad de la propiedad raíz de las personas mayores que cumplan con criterio</w:t>
      </w:r>
      <w:r>
        <w:t>s de vulnerabilidad económica, agregando un artículo 445bis en el código de procedimiento civil, habilitando de esta forma, un mecanismo de resguardo para los bienes de las personas mayores ante posibles embargos.</w:t>
      </w:r>
    </w:p>
    <w:p w:rsidR="00CF7733" w:rsidRDefault="00CF7733">
      <w:pPr>
        <w:pStyle w:val="Textoindependiente"/>
        <w:rPr>
          <w:sz w:val="26"/>
        </w:rPr>
      </w:pPr>
    </w:p>
    <w:p w:rsidR="00CF7733" w:rsidRDefault="00CF7733">
      <w:pPr>
        <w:pStyle w:val="Textoindependiente"/>
        <w:spacing w:before="7"/>
        <w:rPr>
          <w:sz w:val="31"/>
        </w:rPr>
      </w:pPr>
    </w:p>
    <w:p w:rsidR="00CF7733" w:rsidRDefault="00636A53">
      <w:pPr>
        <w:pStyle w:val="Ttulo1"/>
        <w:rPr>
          <w:u w:val="none"/>
        </w:rPr>
      </w:pPr>
      <w:r>
        <w:rPr>
          <w:spacing w:val="-2"/>
        </w:rPr>
        <w:t>Fundamentos:</w:t>
      </w:r>
    </w:p>
    <w:p w:rsidR="00CF7733" w:rsidRDefault="00CF7733">
      <w:pPr>
        <w:pStyle w:val="Textoindependiente"/>
        <w:spacing w:before="7"/>
        <w:rPr>
          <w:b/>
          <w:sz w:val="33"/>
        </w:rPr>
      </w:pPr>
    </w:p>
    <w:p w:rsidR="00CF7733" w:rsidRDefault="00636A53">
      <w:pPr>
        <w:pStyle w:val="Textoindependiente"/>
        <w:spacing w:line="288" w:lineRule="auto"/>
        <w:ind w:left="117" w:right="98" w:firstLine="720"/>
        <w:jc w:val="both"/>
      </w:pPr>
      <w:r>
        <w:t>El presente proyecto de le</w:t>
      </w:r>
      <w:r>
        <w:t>y propone la inembargabilidad de los inmuebles de las personas mayores de 70 años y de 60</w:t>
      </w:r>
      <w:r>
        <w:rPr>
          <w:spacing w:val="-3"/>
        </w:rPr>
        <w:t xml:space="preserve"> </w:t>
      </w:r>
      <w:r>
        <w:t>años</w:t>
      </w:r>
      <w:r>
        <w:rPr>
          <w:spacing w:val="-3"/>
        </w:rPr>
        <w:t xml:space="preserve"> </w:t>
      </w:r>
      <w:r>
        <w:t>en caso de que tengan algún grado de discapacidad. Esto no es una idea rupturista o innovadora dentro del espectro nacional, sino que más bien una política de Es</w:t>
      </w:r>
      <w:r>
        <w:t>tado que no ha logrado obtener</w:t>
      </w:r>
      <w:r>
        <w:rPr>
          <w:spacing w:val="-3"/>
        </w:rPr>
        <w:t xml:space="preserve"> </w:t>
      </w:r>
      <w:r>
        <w:t>la relevancia y apoyos suficientes con objeto de dar protección efectiva a los Derechos Humanos de las personas Mayores.</w:t>
      </w:r>
    </w:p>
    <w:p w:rsidR="00CF7733" w:rsidRDefault="00CF7733">
      <w:pPr>
        <w:pStyle w:val="Textoindependiente"/>
        <w:spacing w:before="9"/>
        <w:rPr>
          <w:sz w:val="28"/>
        </w:rPr>
      </w:pPr>
    </w:p>
    <w:p w:rsidR="00CF7733" w:rsidRDefault="00636A53">
      <w:pPr>
        <w:pStyle w:val="Textoindependiente"/>
        <w:spacing w:line="288" w:lineRule="auto"/>
        <w:ind w:left="117" w:right="107" w:firstLine="720"/>
        <w:jc w:val="both"/>
      </w:pPr>
      <w:r>
        <w:t>Es por ello que los honorables Diputados y Diputadas, como también</w:t>
      </w:r>
      <w:r>
        <w:rPr>
          <w:spacing w:val="43"/>
        </w:rPr>
        <w:t xml:space="preserve"> </w:t>
      </w:r>
      <w:r>
        <w:t>académicos</w:t>
      </w:r>
      <w:r>
        <w:rPr>
          <w:spacing w:val="45"/>
        </w:rPr>
        <w:t xml:space="preserve"> </w:t>
      </w:r>
      <w:r>
        <w:t>y</w:t>
      </w:r>
      <w:r>
        <w:rPr>
          <w:spacing w:val="45"/>
        </w:rPr>
        <w:t xml:space="preserve"> </w:t>
      </w:r>
      <w:r>
        <w:t>altos</w:t>
      </w:r>
      <w:r>
        <w:rPr>
          <w:spacing w:val="45"/>
        </w:rPr>
        <w:t xml:space="preserve"> </w:t>
      </w:r>
      <w:r>
        <w:t>funcionarios</w:t>
      </w:r>
      <w:r>
        <w:rPr>
          <w:spacing w:val="45"/>
        </w:rPr>
        <w:t xml:space="preserve"> </w:t>
      </w:r>
      <w:r>
        <w:t>públicos,</w:t>
      </w:r>
      <w:r>
        <w:rPr>
          <w:spacing w:val="45"/>
        </w:rPr>
        <w:t xml:space="preserve"> </w:t>
      </w:r>
      <w:r>
        <w:t>han</w:t>
      </w:r>
      <w:r>
        <w:rPr>
          <w:spacing w:val="30"/>
        </w:rPr>
        <w:t xml:space="preserve"> </w:t>
      </w:r>
      <w:r>
        <w:rPr>
          <w:spacing w:val="-2"/>
        </w:rPr>
        <w:t>intentado</w:t>
      </w:r>
    </w:p>
    <w:p w:rsidR="00CF7733" w:rsidRDefault="00CF7733">
      <w:pPr>
        <w:spacing w:line="288" w:lineRule="auto"/>
        <w:jc w:val="both"/>
        <w:sectPr w:rsidR="00CF7733">
          <w:type w:val="continuous"/>
          <w:pgSz w:w="12240" w:h="15840"/>
          <w:pgMar w:top="1800" w:right="1340" w:bottom="280" w:left="1300" w:header="720" w:footer="720" w:gutter="0"/>
          <w:cols w:space="720"/>
        </w:sectPr>
      </w:pPr>
    </w:p>
    <w:p w:rsidR="00CF7733" w:rsidRDefault="00636A53">
      <w:pPr>
        <w:pStyle w:val="Textoindependiente"/>
        <w:spacing w:before="80" w:line="288" w:lineRule="auto"/>
        <w:ind w:left="117" w:right="98"/>
        <w:jc w:val="both"/>
      </w:pPr>
      <w:r>
        <w:lastRenderedPageBreak/>
        <w:t xml:space="preserve">visibilizar la precaria situación socioeconómica que viven </w:t>
      </w:r>
      <w:r>
        <w:t>las personas mayores, las que se encuentran en la indefensión jurídica por no tener un acceso oportuno a la justicia, o la asistencia letrada suficiente para poder garantizar su derecho a una vejez digna, muestra de aquello son los boletines 8096-32 y 8128</w:t>
      </w:r>
      <w:r>
        <w:t>-32, cuya propuesta normativa se encuentra en trámite actualmente en el senado, del seguimiento de dichos boletines es importante considerar lo siguiente:</w:t>
      </w:r>
    </w:p>
    <w:p w:rsidR="00CF7733" w:rsidRDefault="00CF7733">
      <w:pPr>
        <w:pStyle w:val="Textoindependiente"/>
        <w:spacing w:before="9"/>
        <w:rPr>
          <w:sz w:val="28"/>
        </w:rPr>
      </w:pPr>
    </w:p>
    <w:p w:rsidR="00CF7733" w:rsidRDefault="00636A53">
      <w:pPr>
        <w:pStyle w:val="Prrafodelista"/>
        <w:numPr>
          <w:ilvl w:val="0"/>
          <w:numId w:val="1"/>
        </w:numPr>
        <w:tabs>
          <w:tab w:val="left" w:pos="1557"/>
        </w:tabs>
        <w:spacing w:line="288" w:lineRule="auto"/>
        <w:ind w:right="104"/>
        <w:jc w:val="both"/>
        <w:rPr>
          <w:sz w:val="24"/>
        </w:rPr>
      </w:pPr>
      <w:r>
        <w:rPr>
          <w:sz w:val="24"/>
        </w:rPr>
        <w:t>Que ambos proyectos se encontraban durmiendo en la cámara del senado desde el año 2012, por lo que n</w:t>
      </w:r>
      <w:r>
        <w:rPr>
          <w:sz w:val="24"/>
        </w:rPr>
        <w:t xml:space="preserve">o considera la realidad actual de la población mayor de </w:t>
      </w:r>
      <w:r>
        <w:rPr>
          <w:spacing w:val="-2"/>
          <w:sz w:val="24"/>
        </w:rPr>
        <w:t>Chile.</w:t>
      </w:r>
    </w:p>
    <w:p w:rsidR="00CF7733" w:rsidRDefault="00636A53">
      <w:pPr>
        <w:pStyle w:val="Prrafodelista"/>
        <w:numPr>
          <w:ilvl w:val="0"/>
          <w:numId w:val="1"/>
        </w:numPr>
        <w:tabs>
          <w:tab w:val="left" w:pos="1557"/>
        </w:tabs>
        <w:spacing w:line="288" w:lineRule="auto"/>
        <w:jc w:val="both"/>
        <w:rPr>
          <w:sz w:val="24"/>
        </w:rPr>
      </w:pPr>
      <w:r>
        <w:rPr>
          <w:sz w:val="24"/>
        </w:rPr>
        <w:t>Ignora la recomendación de Rosita Krefeld, directora del SENAMA, quien argumentó en la comisión de adultos mayor que respecto del requisito que el deudor propietario no sea dueño de otro bien r</w:t>
      </w:r>
      <w:r>
        <w:rPr>
          <w:sz w:val="24"/>
        </w:rPr>
        <w:t>aíz, hizo presente que</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experiencia</w:t>
      </w:r>
      <w:r>
        <w:rPr>
          <w:spacing w:val="-4"/>
          <w:sz w:val="24"/>
        </w:rPr>
        <w:t xml:space="preserve"> </w:t>
      </w:r>
      <w:r>
        <w:rPr>
          <w:sz w:val="24"/>
        </w:rPr>
        <w:t>de</w:t>
      </w:r>
      <w:r>
        <w:rPr>
          <w:spacing w:val="-4"/>
          <w:sz w:val="24"/>
        </w:rPr>
        <w:t xml:space="preserve"> </w:t>
      </w:r>
      <w:r>
        <w:rPr>
          <w:sz w:val="24"/>
        </w:rPr>
        <w:t>atenciones</w:t>
      </w:r>
      <w:r>
        <w:rPr>
          <w:spacing w:val="-4"/>
          <w:sz w:val="24"/>
        </w:rPr>
        <w:t xml:space="preserve"> </w:t>
      </w:r>
      <w:r>
        <w:rPr>
          <w:sz w:val="24"/>
        </w:rPr>
        <w:t>en</w:t>
      </w:r>
      <w:r>
        <w:rPr>
          <w:spacing w:val="-4"/>
          <w:sz w:val="24"/>
        </w:rPr>
        <w:t xml:space="preserve"> </w:t>
      </w:r>
      <w:r>
        <w:rPr>
          <w:sz w:val="24"/>
        </w:rPr>
        <w:t>SENAMA, existe un gran número de personas mayores que complementan su pensión de vejez con la renta de inmuebles, no sólo personas de altos ingresos sino también de clase media, por lo que este requ</w:t>
      </w:r>
      <w:r>
        <w:rPr>
          <w:sz w:val="24"/>
        </w:rPr>
        <w:t>isito, nos parece que debería ser suprimido.</w:t>
      </w:r>
    </w:p>
    <w:p w:rsidR="00CF7733" w:rsidRDefault="00636A53">
      <w:pPr>
        <w:pStyle w:val="Textoindependiente"/>
        <w:spacing w:line="288" w:lineRule="auto"/>
        <w:ind w:left="1557" w:right="110"/>
        <w:jc w:val="both"/>
      </w:pPr>
      <w:r>
        <w:t>Podría señalarse que los bienes muebles que se encuentren en el inmueble declarado inembargable lo serán de igual manera.</w:t>
      </w:r>
    </w:p>
    <w:p w:rsidR="00CF7733" w:rsidRDefault="00636A53">
      <w:pPr>
        <w:pStyle w:val="Prrafodelista"/>
        <w:numPr>
          <w:ilvl w:val="0"/>
          <w:numId w:val="1"/>
        </w:numPr>
        <w:tabs>
          <w:tab w:val="left" w:pos="1557"/>
        </w:tabs>
        <w:spacing w:line="288" w:lineRule="auto"/>
        <w:ind w:right="101"/>
        <w:jc w:val="both"/>
        <w:rPr>
          <w:sz w:val="24"/>
        </w:rPr>
      </w:pPr>
      <w:r>
        <w:rPr>
          <w:sz w:val="24"/>
        </w:rPr>
        <w:t>Que los</w:t>
      </w:r>
      <w:r>
        <w:rPr>
          <w:spacing w:val="-5"/>
          <w:sz w:val="24"/>
        </w:rPr>
        <w:t xml:space="preserve"> </w:t>
      </w:r>
      <w:r>
        <w:rPr>
          <w:sz w:val="24"/>
        </w:rPr>
        <w:t>requisitos</w:t>
      </w:r>
      <w:r>
        <w:rPr>
          <w:spacing w:val="-5"/>
          <w:sz w:val="24"/>
        </w:rPr>
        <w:t xml:space="preserve"> </w:t>
      </w:r>
      <w:r>
        <w:rPr>
          <w:sz w:val="24"/>
        </w:rPr>
        <w:t>que</w:t>
      </w:r>
      <w:r>
        <w:rPr>
          <w:spacing w:val="-5"/>
          <w:sz w:val="24"/>
        </w:rPr>
        <w:t xml:space="preserve"> </w:t>
      </w:r>
      <w:r>
        <w:rPr>
          <w:sz w:val="24"/>
        </w:rPr>
        <w:t>establece</w:t>
      </w:r>
      <w:r>
        <w:rPr>
          <w:spacing w:val="-5"/>
          <w:sz w:val="24"/>
        </w:rPr>
        <w:t xml:space="preserve"> </w:t>
      </w:r>
      <w:r>
        <w:rPr>
          <w:sz w:val="24"/>
        </w:rPr>
        <w:t>la</w:t>
      </w:r>
      <w:r>
        <w:rPr>
          <w:spacing w:val="-5"/>
          <w:sz w:val="24"/>
        </w:rPr>
        <w:t xml:space="preserve"> </w:t>
      </w:r>
      <w:r>
        <w:rPr>
          <w:sz w:val="24"/>
        </w:rPr>
        <w:t>propuesta</w:t>
      </w:r>
      <w:r>
        <w:rPr>
          <w:spacing w:val="-5"/>
          <w:sz w:val="24"/>
        </w:rPr>
        <w:t xml:space="preserve"> </w:t>
      </w:r>
      <w:r>
        <w:rPr>
          <w:sz w:val="24"/>
        </w:rPr>
        <w:t>normativa en los boletines establece requis</w:t>
      </w:r>
      <w:r>
        <w:rPr>
          <w:sz w:val="24"/>
        </w:rPr>
        <w:t>itos demasiado exigentes respecto</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realidad</w:t>
      </w:r>
      <w:r>
        <w:rPr>
          <w:spacing w:val="-5"/>
          <w:sz w:val="24"/>
        </w:rPr>
        <w:t xml:space="preserve"> </w:t>
      </w:r>
      <w:r>
        <w:rPr>
          <w:sz w:val="24"/>
        </w:rPr>
        <w:t>económica</w:t>
      </w:r>
      <w:r>
        <w:rPr>
          <w:spacing w:val="-5"/>
          <w:sz w:val="24"/>
        </w:rPr>
        <w:t xml:space="preserve"> </w:t>
      </w:r>
      <w:r>
        <w:rPr>
          <w:sz w:val="24"/>
        </w:rPr>
        <w:t>de</w:t>
      </w:r>
      <w:r>
        <w:rPr>
          <w:spacing w:val="-5"/>
          <w:sz w:val="24"/>
        </w:rPr>
        <w:t xml:space="preserve"> </w:t>
      </w:r>
      <w:r>
        <w:rPr>
          <w:sz w:val="24"/>
        </w:rPr>
        <w:t>aquellas personas mayores</w:t>
      </w:r>
      <w:r>
        <w:rPr>
          <w:spacing w:val="-4"/>
          <w:sz w:val="24"/>
        </w:rPr>
        <w:t xml:space="preserve"> </w:t>
      </w:r>
      <w:r>
        <w:rPr>
          <w:sz w:val="24"/>
        </w:rPr>
        <w:t>que</w:t>
      </w:r>
      <w:r>
        <w:rPr>
          <w:spacing w:val="-4"/>
          <w:sz w:val="24"/>
        </w:rPr>
        <w:t xml:space="preserve"> </w:t>
      </w:r>
      <w:r>
        <w:rPr>
          <w:sz w:val="24"/>
        </w:rPr>
        <w:t>se</w:t>
      </w:r>
      <w:r>
        <w:rPr>
          <w:spacing w:val="-4"/>
          <w:sz w:val="24"/>
        </w:rPr>
        <w:t xml:space="preserve"> </w:t>
      </w:r>
      <w:r>
        <w:rPr>
          <w:sz w:val="24"/>
        </w:rPr>
        <w:t>ven</w:t>
      </w:r>
      <w:r>
        <w:rPr>
          <w:spacing w:val="-4"/>
          <w:sz w:val="24"/>
        </w:rPr>
        <w:t xml:space="preserve"> </w:t>
      </w:r>
      <w:r>
        <w:rPr>
          <w:sz w:val="24"/>
        </w:rPr>
        <w:t>afectadas</w:t>
      </w:r>
      <w:r>
        <w:rPr>
          <w:spacing w:val="-4"/>
          <w:sz w:val="24"/>
        </w:rPr>
        <w:t xml:space="preserve"> </w:t>
      </w:r>
      <w:r>
        <w:rPr>
          <w:sz w:val="24"/>
        </w:rPr>
        <w:t>por</w:t>
      </w:r>
      <w:r>
        <w:rPr>
          <w:spacing w:val="-4"/>
          <w:sz w:val="24"/>
        </w:rPr>
        <w:t xml:space="preserve"> </w:t>
      </w:r>
      <w:r>
        <w:rPr>
          <w:sz w:val="24"/>
        </w:rPr>
        <w:t>el</w:t>
      </w:r>
      <w:r>
        <w:rPr>
          <w:spacing w:val="-4"/>
          <w:sz w:val="24"/>
        </w:rPr>
        <w:t xml:space="preserve"> </w:t>
      </w:r>
      <w:r>
        <w:rPr>
          <w:sz w:val="24"/>
        </w:rPr>
        <w:t>embargo</w:t>
      </w:r>
      <w:r>
        <w:rPr>
          <w:spacing w:val="-4"/>
          <w:sz w:val="24"/>
        </w:rPr>
        <w:t xml:space="preserve"> </w:t>
      </w:r>
      <w:r>
        <w:rPr>
          <w:sz w:val="24"/>
        </w:rPr>
        <w:t>de sus bienes raíces.</w:t>
      </w:r>
    </w:p>
    <w:p w:rsidR="00CF7733" w:rsidRDefault="00636A53">
      <w:pPr>
        <w:pStyle w:val="Prrafodelista"/>
        <w:numPr>
          <w:ilvl w:val="0"/>
          <w:numId w:val="1"/>
        </w:numPr>
        <w:tabs>
          <w:tab w:val="left" w:pos="1557"/>
        </w:tabs>
        <w:spacing w:line="288" w:lineRule="auto"/>
        <w:jc w:val="both"/>
        <w:rPr>
          <w:sz w:val="24"/>
        </w:rPr>
      </w:pPr>
      <w:r>
        <w:rPr>
          <w:sz w:val="24"/>
        </w:rPr>
        <w:t>Tampoco se establece el mecanismo procedimental sobre cómo hacer valer en un juicio lo dispuesto por la propue</w:t>
      </w:r>
      <w:r>
        <w:rPr>
          <w:sz w:val="24"/>
        </w:rPr>
        <w:t>sta normativa en cuestión.</w:t>
      </w:r>
    </w:p>
    <w:p w:rsidR="00CF7733" w:rsidRDefault="00CF7733">
      <w:pPr>
        <w:pStyle w:val="Textoindependiente"/>
        <w:rPr>
          <w:sz w:val="26"/>
        </w:rPr>
      </w:pPr>
    </w:p>
    <w:p w:rsidR="00CF7733" w:rsidRDefault="00CF7733">
      <w:pPr>
        <w:pStyle w:val="Textoindependiente"/>
        <w:spacing w:before="6"/>
        <w:rPr>
          <w:sz w:val="31"/>
        </w:rPr>
      </w:pPr>
    </w:p>
    <w:p w:rsidR="00CF7733" w:rsidRDefault="00636A53">
      <w:pPr>
        <w:pStyle w:val="Textoindependiente"/>
        <w:spacing w:before="1" w:line="288" w:lineRule="auto"/>
        <w:ind w:left="117" w:right="98" w:firstLine="720"/>
        <w:jc w:val="both"/>
      </w:pPr>
      <w:r>
        <w:t>Sumado a ello que como es de costumbre, luego de ratificado un tratado suelen pasar décadas para que el Estado o bien los parlamentarios</w:t>
      </w:r>
      <w:r>
        <w:rPr>
          <w:spacing w:val="31"/>
          <w:w w:val="150"/>
        </w:rPr>
        <w:t xml:space="preserve"> </w:t>
      </w:r>
      <w:r>
        <w:t>impulsen</w:t>
      </w:r>
      <w:r>
        <w:rPr>
          <w:spacing w:val="32"/>
          <w:w w:val="150"/>
        </w:rPr>
        <w:t xml:space="preserve"> </w:t>
      </w:r>
      <w:r>
        <w:t>la</w:t>
      </w:r>
      <w:r>
        <w:rPr>
          <w:spacing w:val="32"/>
          <w:w w:val="150"/>
        </w:rPr>
        <w:t xml:space="preserve"> </w:t>
      </w:r>
      <w:r>
        <w:t>creación</w:t>
      </w:r>
      <w:r>
        <w:rPr>
          <w:spacing w:val="32"/>
          <w:w w:val="150"/>
        </w:rPr>
        <w:t xml:space="preserve"> </w:t>
      </w:r>
      <w:r>
        <w:t>de</w:t>
      </w:r>
      <w:r>
        <w:rPr>
          <w:spacing w:val="32"/>
          <w:w w:val="150"/>
        </w:rPr>
        <w:t xml:space="preserve"> </w:t>
      </w:r>
      <w:r>
        <w:t>una</w:t>
      </w:r>
      <w:r>
        <w:rPr>
          <w:spacing w:val="17"/>
          <w:w w:val="150"/>
        </w:rPr>
        <w:t xml:space="preserve"> </w:t>
      </w:r>
      <w:r>
        <w:t>ley</w:t>
      </w:r>
      <w:r>
        <w:rPr>
          <w:spacing w:val="17"/>
          <w:w w:val="150"/>
        </w:rPr>
        <w:t xml:space="preserve"> </w:t>
      </w:r>
      <w:r>
        <w:t>que</w:t>
      </w:r>
      <w:r>
        <w:rPr>
          <w:spacing w:val="17"/>
          <w:w w:val="150"/>
        </w:rPr>
        <w:t xml:space="preserve"> </w:t>
      </w:r>
      <w:r>
        <w:t>regule</w:t>
      </w:r>
      <w:r>
        <w:rPr>
          <w:spacing w:val="17"/>
          <w:w w:val="150"/>
        </w:rPr>
        <w:t xml:space="preserve"> </w:t>
      </w:r>
      <w:r>
        <w:rPr>
          <w:spacing w:val="-10"/>
        </w:rPr>
        <w:t>y</w:t>
      </w:r>
    </w:p>
    <w:p w:rsidR="00CF7733" w:rsidRDefault="00CF7733">
      <w:pPr>
        <w:spacing w:line="288" w:lineRule="auto"/>
        <w:jc w:val="both"/>
        <w:sectPr w:rsidR="00CF7733">
          <w:pgSz w:w="12240" w:h="15840"/>
          <w:pgMar w:top="1360" w:right="1340" w:bottom="280" w:left="1300" w:header="720" w:footer="720" w:gutter="0"/>
          <w:cols w:space="720"/>
        </w:sectPr>
      </w:pPr>
    </w:p>
    <w:p w:rsidR="00CF7733" w:rsidRDefault="00636A53">
      <w:pPr>
        <w:pStyle w:val="Textoindependiente"/>
        <w:spacing w:before="80" w:line="288" w:lineRule="auto"/>
        <w:ind w:left="117" w:right="98"/>
        <w:jc w:val="both"/>
      </w:pPr>
      <w:r>
        <w:lastRenderedPageBreak/>
        <w:t>garantice la tutela efectiva de los derechos ahí consagrados, ello en virtud de la fuerza vinculatoria que existe para un tratado internacional ratificado por Chile, que verse sobre Derechos Humanos, como lo es La Convención Interamericana Sobre La Proyecc</w:t>
      </w:r>
      <w:r>
        <w:t>ión</w:t>
      </w:r>
      <w:r>
        <w:rPr>
          <w:spacing w:val="-4"/>
        </w:rPr>
        <w:t xml:space="preserve"> </w:t>
      </w:r>
      <w:r>
        <w:t>de</w:t>
      </w:r>
      <w:r>
        <w:rPr>
          <w:spacing w:val="-4"/>
        </w:rPr>
        <w:t xml:space="preserve"> </w:t>
      </w:r>
      <w:r>
        <w:t>Los</w:t>
      </w:r>
      <w:r>
        <w:rPr>
          <w:spacing w:val="-4"/>
        </w:rPr>
        <w:t xml:space="preserve"> </w:t>
      </w:r>
      <w:r>
        <w:t>Derechos</w:t>
      </w:r>
      <w:r>
        <w:rPr>
          <w:spacing w:val="-4"/>
        </w:rPr>
        <w:t xml:space="preserve"> </w:t>
      </w:r>
      <w:r>
        <w:t>Humanos</w:t>
      </w:r>
      <w:r>
        <w:rPr>
          <w:spacing w:val="-4"/>
        </w:rPr>
        <w:t xml:space="preserve"> </w:t>
      </w:r>
      <w:r>
        <w:t>de</w:t>
      </w:r>
      <w:r>
        <w:rPr>
          <w:spacing w:val="-4"/>
        </w:rPr>
        <w:t xml:space="preserve"> </w:t>
      </w:r>
      <w:r>
        <w:t>las</w:t>
      </w:r>
      <w:r>
        <w:rPr>
          <w:spacing w:val="-4"/>
        </w:rPr>
        <w:t xml:space="preserve"> </w:t>
      </w:r>
      <w:r>
        <w:t>Personas</w:t>
      </w:r>
      <w:r>
        <w:rPr>
          <w:spacing w:val="-4"/>
        </w:rPr>
        <w:t xml:space="preserve"> </w:t>
      </w:r>
      <w:r>
        <w:t>Mayores,</w:t>
      </w:r>
      <w:r>
        <w:rPr>
          <w:spacing w:val="-4"/>
        </w:rPr>
        <w:t xml:space="preserve"> </w:t>
      </w:r>
      <w:r>
        <w:t xml:space="preserve">el cual se encuentra ratificado por Chile desde septiembre del </w:t>
      </w:r>
      <w:r>
        <w:rPr>
          <w:spacing w:val="-2"/>
        </w:rPr>
        <w:t>2017.</w:t>
      </w:r>
    </w:p>
    <w:p w:rsidR="00CF7733" w:rsidRDefault="00CF7733">
      <w:pPr>
        <w:pStyle w:val="Textoindependiente"/>
        <w:spacing w:before="9"/>
        <w:rPr>
          <w:sz w:val="28"/>
        </w:rPr>
      </w:pPr>
    </w:p>
    <w:p w:rsidR="00CF7733" w:rsidRDefault="00636A53">
      <w:pPr>
        <w:pStyle w:val="Textoindependiente"/>
        <w:spacing w:line="288" w:lineRule="auto"/>
        <w:ind w:left="117" w:right="98"/>
        <w:jc w:val="both"/>
      </w:pPr>
      <w:r>
        <w:t>En definitiva,</w:t>
      </w:r>
      <w:r>
        <w:rPr>
          <w:spacing w:val="-4"/>
        </w:rPr>
        <w:t xml:space="preserve"> </w:t>
      </w:r>
      <w:r>
        <w:t>es</w:t>
      </w:r>
      <w:r>
        <w:rPr>
          <w:spacing w:val="-4"/>
        </w:rPr>
        <w:t xml:space="preserve"> </w:t>
      </w:r>
      <w:r>
        <w:t>menester</w:t>
      </w:r>
      <w:r>
        <w:rPr>
          <w:spacing w:val="-4"/>
        </w:rPr>
        <w:t xml:space="preserve"> </w:t>
      </w:r>
      <w:r>
        <w:t>comprender</w:t>
      </w:r>
      <w:r>
        <w:rPr>
          <w:spacing w:val="-4"/>
        </w:rPr>
        <w:t xml:space="preserve"> </w:t>
      </w:r>
      <w:r>
        <w:t>que</w:t>
      </w:r>
      <w:r>
        <w:rPr>
          <w:spacing w:val="-4"/>
        </w:rPr>
        <w:t xml:space="preserve"> </w:t>
      </w:r>
      <w:r>
        <w:t>la</w:t>
      </w:r>
      <w:r>
        <w:rPr>
          <w:spacing w:val="-4"/>
        </w:rPr>
        <w:t xml:space="preserve"> </w:t>
      </w:r>
      <w:r>
        <w:t>dignidad</w:t>
      </w:r>
      <w:r>
        <w:rPr>
          <w:spacing w:val="-4"/>
        </w:rPr>
        <w:t xml:space="preserve"> </w:t>
      </w:r>
      <w:r>
        <w:t>es</w:t>
      </w:r>
      <w:r>
        <w:rPr>
          <w:spacing w:val="-4"/>
        </w:rPr>
        <w:t xml:space="preserve"> </w:t>
      </w:r>
      <w:r>
        <w:t>atributo inherente a la persona humana, la cual poseemos todos los individuos por el simple hecho de existir como tales, por lo tanto la dignidad no se pierde con el paso de los años, pues a diferencia de</w:t>
      </w:r>
      <w:r>
        <w:rPr>
          <w:spacing w:val="-4"/>
        </w:rPr>
        <w:t xml:space="preserve"> </w:t>
      </w:r>
      <w:r>
        <w:t>los</w:t>
      </w:r>
      <w:r>
        <w:rPr>
          <w:spacing w:val="-4"/>
        </w:rPr>
        <w:t xml:space="preserve"> </w:t>
      </w:r>
      <w:r>
        <w:t>principios,</w:t>
      </w:r>
      <w:r>
        <w:rPr>
          <w:spacing w:val="-4"/>
        </w:rPr>
        <w:t xml:space="preserve"> </w:t>
      </w:r>
      <w:r>
        <w:t>un</w:t>
      </w:r>
      <w:r>
        <w:rPr>
          <w:spacing w:val="-4"/>
        </w:rPr>
        <w:t xml:space="preserve"> </w:t>
      </w:r>
      <w:r>
        <w:t>valor</w:t>
      </w:r>
      <w:r>
        <w:rPr>
          <w:spacing w:val="-4"/>
        </w:rPr>
        <w:t xml:space="preserve"> </w:t>
      </w:r>
      <w:r>
        <w:t>es</w:t>
      </w:r>
      <w:r>
        <w:rPr>
          <w:spacing w:val="-4"/>
        </w:rPr>
        <w:t xml:space="preserve"> </w:t>
      </w:r>
      <w:r>
        <w:t>una</w:t>
      </w:r>
      <w:r>
        <w:rPr>
          <w:spacing w:val="-4"/>
        </w:rPr>
        <w:t xml:space="preserve"> </w:t>
      </w:r>
      <w:r>
        <w:t>idea</w:t>
      </w:r>
      <w:r>
        <w:rPr>
          <w:spacing w:val="-4"/>
        </w:rPr>
        <w:t xml:space="preserve"> </w:t>
      </w:r>
      <w:r>
        <w:t>que</w:t>
      </w:r>
      <w:r>
        <w:rPr>
          <w:spacing w:val="-4"/>
        </w:rPr>
        <w:t xml:space="preserve"> </w:t>
      </w:r>
      <w:r>
        <w:t>trasciende</w:t>
      </w:r>
      <w:r>
        <w:t xml:space="preserve"> todo tipo de norma escrita, gobiernos y estados, es decir, más que un mandato legal, es un imperativo</w:t>
      </w:r>
      <w:r>
        <w:rPr>
          <w:spacing w:val="80"/>
          <w:w w:val="150"/>
        </w:rPr>
        <w:t xml:space="preserve"> </w:t>
      </w:r>
      <w:r>
        <w:t>moral velar y resguardar la dignidad de nuestros ancianos o mejor dicho, de nuestras personas mayores.</w:t>
      </w:r>
    </w:p>
    <w:p w:rsidR="00CF7733" w:rsidRDefault="00CF7733">
      <w:pPr>
        <w:pStyle w:val="Textoindependiente"/>
        <w:spacing w:before="9"/>
        <w:rPr>
          <w:sz w:val="28"/>
        </w:rPr>
      </w:pPr>
    </w:p>
    <w:p w:rsidR="00CF7733" w:rsidRDefault="00636A53">
      <w:pPr>
        <w:pStyle w:val="Textoindependiente"/>
        <w:spacing w:line="288" w:lineRule="auto"/>
        <w:ind w:left="117" w:right="98"/>
        <w:jc w:val="both"/>
      </w:pPr>
      <w:r>
        <w:t>La modificación legal que propone este proyecto d</w:t>
      </w:r>
      <w:r>
        <w:t>e ley, representa un avance progresivo y sustancial hacia la consagración del derecho a propiedad de las personas mayores y del debido respeto a la dignidad de las mismas, donde a través del legislador, se reconoce y se hace carne dicho deber y valor esenc</w:t>
      </w:r>
      <w:r>
        <w:t>ial propio de animales sociales, en algo tan elemental como resguardar la certeza de que el hogar que tomó tantos años de esfuerzo y sacrificio ser levantado, seguirá siendo propio hasta la muerte misma. De aprobarse esta reforma ya no tendrán que vivir ba</w:t>
      </w:r>
      <w:r>
        <w:t>jo el acecho constante de ser embargados por malogradas financieras inescrupulosas que por medio de unos cuantos pesos pretenden adjudicarse el trabajo de toda una vida, hoy una pequeña pero no menor modificación significa caminar hacia la dignidad de cada</w:t>
      </w:r>
      <w:r>
        <w:t xml:space="preserve"> persona mayor, de entregarles la certeza de no ser desposeída de su casa por falta de recursos.</w:t>
      </w:r>
    </w:p>
    <w:p w:rsidR="00CF7733" w:rsidRDefault="00CF7733">
      <w:pPr>
        <w:pStyle w:val="Textoindependiente"/>
        <w:rPr>
          <w:sz w:val="26"/>
        </w:rPr>
      </w:pPr>
    </w:p>
    <w:p w:rsidR="00CF7733" w:rsidRDefault="00CF7733">
      <w:pPr>
        <w:pStyle w:val="Textoindependiente"/>
        <w:rPr>
          <w:sz w:val="26"/>
        </w:rPr>
      </w:pPr>
    </w:p>
    <w:p w:rsidR="00CF7733" w:rsidRDefault="00CF7733">
      <w:pPr>
        <w:pStyle w:val="Textoindependiente"/>
        <w:spacing w:before="4"/>
        <w:rPr>
          <w:sz w:val="34"/>
        </w:rPr>
      </w:pPr>
    </w:p>
    <w:p w:rsidR="00CF7733" w:rsidRDefault="00636A53">
      <w:pPr>
        <w:pStyle w:val="Ttulo1"/>
        <w:rPr>
          <w:u w:val="none"/>
        </w:rPr>
      </w:pPr>
      <w:r>
        <w:t xml:space="preserve">1.-Normas vigentes afectadas por el proyecto de </w:t>
      </w:r>
      <w:r>
        <w:rPr>
          <w:spacing w:val="-4"/>
        </w:rPr>
        <w:t>ley:</w:t>
      </w:r>
    </w:p>
    <w:p w:rsidR="00CF7733" w:rsidRDefault="00CF7733">
      <w:pPr>
        <w:pStyle w:val="Textoindependiente"/>
        <w:spacing w:before="7"/>
        <w:rPr>
          <w:b/>
          <w:sz w:val="33"/>
        </w:rPr>
      </w:pPr>
    </w:p>
    <w:p w:rsidR="00CF7733" w:rsidRDefault="00636A53">
      <w:pPr>
        <w:pStyle w:val="Textoindependiente"/>
        <w:spacing w:line="288" w:lineRule="auto"/>
        <w:ind w:left="117" w:right="107"/>
        <w:jc w:val="both"/>
      </w:pPr>
      <w:r>
        <w:t>El presente proyecto introducirá un nuevo criterio de inembargabilidad</w:t>
      </w:r>
      <w:r>
        <w:rPr>
          <w:spacing w:val="45"/>
        </w:rPr>
        <w:t xml:space="preserve"> </w:t>
      </w:r>
      <w:r>
        <w:t>de</w:t>
      </w:r>
      <w:r>
        <w:rPr>
          <w:spacing w:val="45"/>
        </w:rPr>
        <w:t xml:space="preserve"> </w:t>
      </w:r>
      <w:r>
        <w:t>bienes</w:t>
      </w:r>
      <w:r>
        <w:rPr>
          <w:spacing w:val="45"/>
        </w:rPr>
        <w:t xml:space="preserve"> </w:t>
      </w:r>
      <w:r>
        <w:t>en</w:t>
      </w:r>
      <w:r>
        <w:rPr>
          <w:spacing w:val="45"/>
        </w:rPr>
        <w:t xml:space="preserve"> </w:t>
      </w:r>
      <w:r>
        <w:t>el</w:t>
      </w:r>
      <w:r>
        <w:rPr>
          <w:spacing w:val="30"/>
        </w:rPr>
        <w:t xml:space="preserve"> </w:t>
      </w:r>
      <w:r>
        <w:t>código</w:t>
      </w:r>
      <w:r>
        <w:rPr>
          <w:spacing w:val="30"/>
        </w:rPr>
        <w:t xml:space="preserve"> </w:t>
      </w:r>
      <w:r>
        <w:t>de</w:t>
      </w:r>
      <w:r>
        <w:rPr>
          <w:spacing w:val="30"/>
        </w:rPr>
        <w:t xml:space="preserve"> </w:t>
      </w:r>
      <w:r>
        <w:t>procedimiento</w:t>
      </w:r>
      <w:r>
        <w:rPr>
          <w:spacing w:val="30"/>
        </w:rPr>
        <w:t xml:space="preserve"> </w:t>
      </w:r>
      <w:r>
        <w:rPr>
          <w:spacing w:val="-2"/>
        </w:rPr>
        <w:t>civil,</w:t>
      </w:r>
    </w:p>
    <w:p w:rsidR="00CF7733" w:rsidRDefault="00CF7733">
      <w:pPr>
        <w:spacing w:line="288" w:lineRule="auto"/>
        <w:jc w:val="both"/>
        <w:sectPr w:rsidR="00CF7733">
          <w:pgSz w:w="12240" w:h="15840"/>
          <w:pgMar w:top="1360" w:right="1340" w:bottom="280" w:left="1300" w:header="720" w:footer="720" w:gutter="0"/>
          <w:cols w:space="720"/>
        </w:sectPr>
      </w:pPr>
    </w:p>
    <w:p w:rsidR="00CF7733" w:rsidRDefault="00636A53">
      <w:pPr>
        <w:pStyle w:val="Textoindependiente"/>
        <w:spacing w:before="80" w:line="288" w:lineRule="auto"/>
        <w:ind w:left="117" w:right="104"/>
        <w:jc w:val="both"/>
      </w:pPr>
      <w:r>
        <w:t>siguiendo el</w:t>
      </w:r>
      <w:r>
        <w:rPr>
          <w:spacing w:val="-5"/>
        </w:rPr>
        <w:t xml:space="preserve"> </w:t>
      </w:r>
      <w:r>
        <w:t>tenor</w:t>
      </w:r>
      <w:r>
        <w:rPr>
          <w:spacing w:val="-5"/>
        </w:rPr>
        <w:t xml:space="preserve"> </w:t>
      </w:r>
      <w:r>
        <w:t>del</w:t>
      </w:r>
      <w:r>
        <w:rPr>
          <w:spacing w:val="-5"/>
        </w:rPr>
        <w:t xml:space="preserve"> </w:t>
      </w:r>
      <w:r>
        <w:t>artículo</w:t>
      </w:r>
      <w:r>
        <w:rPr>
          <w:spacing w:val="-5"/>
        </w:rPr>
        <w:t xml:space="preserve"> </w:t>
      </w:r>
      <w:r>
        <w:t>445,</w:t>
      </w:r>
      <w:r>
        <w:rPr>
          <w:spacing w:val="-5"/>
        </w:rPr>
        <w:t xml:space="preserve"> </w:t>
      </w:r>
      <w:r>
        <w:t>el</w:t>
      </w:r>
      <w:r>
        <w:rPr>
          <w:spacing w:val="-5"/>
        </w:rPr>
        <w:t xml:space="preserve"> </w:t>
      </w:r>
      <w:r>
        <w:t>cual</w:t>
      </w:r>
      <w:r>
        <w:rPr>
          <w:spacing w:val="-5"/>
        </w:rPr>
        <w:t xml:space="preserve"> </w:t>
      </w:r>
      <w:r>
        <w:t>regula</w:t>
      </w:r>
      <w:r>
        <w:rPr>
          <w:spacing w:val="-5"/>
        </w:rPr>
        <w:t xml:space="preserve"> </w:t>
      </w:r>
      <w:r>
        <w:t>taxativamente los bienes y dineros que no pueden ser embargados en un procedimiento ejecutivo o civil.</w:t>
      </w:r>
    </w:p>
    <w:p w:rsidR="00CF7733" w:rsidRDefault="00636A53">
      <w:pPr>
        <w:pStyle w:val="Textoindependiente"/>
        <w:spacing w:line="288" w:lineRule="auto"/>
        <w:ind w:left="117" w:right="98"/>
        <w:jc w:val="both"/>
      </w:pPr>
      <w:r>
        <w:t>Se agrega un nuevo numeral 19 al artículo 464 del código civil, el cua</w:t>
      </w:r>
      <w:r>
        <w:t>l enumera taxativamente las excepciones que puede utilizar el ejecutado, agregando de esta forma, la excepción que se introduce por medio del presente proyecto de ley.</w:t>
      </w:r>
    </w:p>
    <w:p w:rsidR="00CF7733" w:rsidRDefault="00CF7733">
      <w:pPr>
        <w:pStyle w:val="Textoindependiente"/>
        <w:spacing w:before="9"/>
        <w:rPr>
          <w:sz w:val="28"/>
        </w:rPr>
      </w:pPr>
    </w:p>
    <w:p w:rsidR="00CF7733" w:rsidRDefault="00636A53">
      <w:pPr>
        <w:pStyle w:val="Ttulo1"/>
        <w:rPr>
          <w:u w:val="none"/>
        </w:rPr>
      </w:pPr>
      <w:r>
        <w:t xml:space="preserve">2.- Correlación del texto con el régimen normativo </w:t>
      </w:r>
      <w:r>
        <w:rPr>
          <w:spacing w:val="-2"/>
        </w:rPr>
        <w:t>nacional:</w:t>
      </w:r>
    </w:p>
    <w:p w:rsidR="00CF7733" w:rsidRDefault="00CF7733">
      <w:pPr>
        <w:pStyle w:val="Textoindependiente"/>
        <w:spacing w:before="6"/>
        <w:rPr>
          <w:b/>
          <w:sz w:val="33"/>
        </w:rPr>
      </w:pPr>
    </w:p>
    <w:p w:rsidR="00CF7733" w:rsidRDefault="00636A53">
      <w:pPr>
        <w:pStyle w:val="Textoindependiente"/>
        <w:spacing w:before="1" w:line="288" w:lineRule="auto"/>
        <w:ind w:left="117" w:right="104"/>
        <w:jc w:val="both"/>
      </w:pPr>
      <w:r>
        <w:t>La nomenclatura actual ba</w:t>
      </w:r>
      <w:r>
        <w:t>jo la cual se estará legislando con objeto de que exista una coherencia normativa en atención a los puntos indicados y sobre la concordancia de esta, entre estas:</w:t>
      </w:r>
    </w:p>
    <w:p w:rsidR="00CF7733" w:rsidRDefault="00CF7733">
      <w:pPr>
        <w:pStyle w:val="Textoindependiente"/>
        <w:spacing w:before="8"/>
        <w:rPr>
          <w:sz w:val="28"/>
        </w:rPr>
      </w:pPr>
    </w:p>
    <w:p w:rsidR="00CF7733" w:rsidRDefault="00636A53">
      <w:pPr>
        <w:pStyle w:val="Textoindependiente"/>
        <w:spacing w:before="1"/>
        <w:ind w:left="117"/>
      </w:pPr>
      <w:r>
        <w:t>1</w:t>
      </w:r>
      <w:r>
        <w:rPr>
          <w:spacing w:val="30"/>
        </w:rPr>
        <w:t xml:space="preserve"> </w:t>
      </w:r>
      <w:r>
        <w:t>.-</w:t>
      </w:r>
      <w:r>
        <w:rPr>
          <w:spacing w:val="30"/>
        </w:rPr>
        <w:t xml:space="preserve"> </w:t>
      </w:r>
      <w:r>
        <w:t>Ley</w:t>
      </w:r>
      <w:r>
        <w:rPr>
          <w:spacing w:val="30"/>
        </w:rPr>
        <w:t xml:space="preserve"> </w:t>
      </w:r>
      <w:r>
        <w:t>1552</w:t>
      </w:r>
      <w:r>
        <w:rPr>
          <w:spacing w:val="30"/>
        </w:rPr>
        <w:t xml:space="preserve"> </w:t>
      </w:r>
      <w:r>
        <w:t>CODIGO</w:t>
      </w:r>
      <w:r>
        <w:rPr>
          <w:spacing w:val="30"/>
        </w:rPr>
        <w:t xml:space="preserve"> </w:t>
      </w:r>
      <w:r>
        <w:t>DE</w:t>
      </w:r>
      <w:r>
        <w:rPr>
          <w:spacing w:val="30"/>
        </w:rPr>
        <w:t xml:space="preserve"> </w:t>
      </w:r>
      <w:r>
        <w:t>PROCEDIMIENTO</w:t>
      </w:r>
      <w:r>
        <w:rPr>
          <w:spacing w:val="30"/>
        </w:rPr>
        <w:t xml:space="preserve"> </w:t>
      </w:r>
      <w:r>
        <w:t>CIVIL.,</w:t>
      </w:r>
      <w:r>
        <w:rPr>
          <w:spacing w:val="30"/>
        </w:rPr>
        <w:t xml:space="preserve"> </w:t>
      </w:r>
      <w:r>
        <w:t>Artículo</w:t>
      </w:r>
      <w:r>
        <w:rPr>
          <w:spacing w:val="30"/>
        </w:rPr>
        <w:t xml:space="preserve"> </w:t>
      </w:r>
      <w:r>
        <w:t>445.,</w:t>
      </w:r>
      <w:r>
        <w:rPr>
          <w:spacing w:val="30"/>
        </w:rPr>
        <w:t xml:space="preserve"> </w:t>
      </w:r>
      <w:r>
        <w:rPr>
          <w:spacing w:val="-5"/>
        </w:rPr>
        <w:t>en</w:t>
      </w:r>
    </w:p>
    <w:p w:rsidR="00CF7733" w:rsidRDefault="00636A53">
      <w:pPr>
        <w:pStyle w:val="Textoindependiente"/>
        <w:spacing w:before="54"/>
        <w:ind w:left="117"/>
      </w:pPr>
      <w:r>
        <w:t xml:space="preserve">concordancia con los artículos 438, 443, 444, 508, 519, </w:t>
      </w:r>
      <w:r>
        <w:rPr>
          <w:spacing w:val="-4"/>
        </w:rPr>
        <w:t>900.</w:t>
      </w:r>
    </w:p>
    <w:p w:rsidR="00CF7733" w:rsidRDefault="00CF7733">
      <w:pPr>
        <w:pStyle w:val="Textoindependiente"/>
        <w:spacing w:before="7"/>
        <w:rPr>
          <w:sz w:val="33"/>
        </w:rPr>
      </w:pPr>
    </w:p>
    <w:p w:rsidR="00CF7733" w:rsidRDefault="00636A53">
      <w:pPr>
        <w:pStyle w:val="Textoindependiente"/>
        <w:ind w:left="117"/>
      </w:pPr>
      <w:r>
        <w:t xml:space="preserve">2.- DFL 1.- CÓDIGO CIVIL, 12, 321, 2466, 1464, </w:t>
      </w:r>
      <w:r>
        <w:rPr>
          <w:spacing w:val="-4"/>
        </w:rPr>
        <w:t>2893</w:t>
      </w:r>
    </w:p>
    <w:p w:rsidR="00CF7733" w:rsidRDefault="00CF7733">
      <w:pPr>
        <w:pStyle w:val="Textoindependiente"/>
        <w:spacing w:before="6"/>
        <w:rPr>
          <w:sz w:val="33"/>
        </w:rPr>
      </w:pPr>
    </w:p>
    <w:p w:rsidR="00CF7733" w:rsidRDefault="00636A53">
      <w:pPr>
        <w:pStyle w:val="Textoindependiente"/>
        <w:spacing w:before="1"/>
        <w:ind w:left="117"/>
      </w:pPr>
      <w:r>
        <w:t>3.-</w:t>
      </w:r>
      <w:r>
        <w:rPr>
          <w:spacing w:val="17"/>
        </w:rPr>
        <w:t xml:space="preserve">  </w:t>
      </w:r>
      <w:r>
        <w:t>Decreto</w:t>
      </w:r>
      <w:r>
        <w:rPr>
          <w:spacing w:val="10"/>
        </w:rPr>
        <w:t xml:space="preserve">  </w:t>
      </w:r>
      <w:r>
        <w:t>100.-</w:t>
      </w:r>
      <w:r>
        <w:rPr>
          <w:spacing w:val="10"/>
        </w:rPr>
        <w:t xml:space="preserve">  </w:t>
      </w:r>
      <w:r>
        <w:t>CONSTITUCIÓN</w:t>
      </w:r>
      <w:r>
        <w:rPr>
          <w:spacing w:val="10"/>
        </w:rPr>
        <w:t xml:space="preserve">  </w:t>
      </w:r>
      <w:r>
        <w:t>POLÍTICA</w:t>
      </w:r>
      <w:r>
        <w:rPr>
          <w:spacing w:val="10"/>
        </w:rPr>
        <w:t xml:space="preserve">  </w:t>
      </w:r>
      <w:r>
        <w:t>DE</w:t>
      </w:r>
      <w:r>
        <w:rPr>
          <w:spacing w:val="10"/>
        </w:rPr>
        <w:t xml:space="preserve">  </w:t>
      </w:r>
      <w:r>
        <w:t>LA</w:t>
      </w:r>
      <w:r>
        <w:rPr>
          <w:spacing w:val="10"/>
        </w:rPr>
        <w:t xml:space="preserve">  </w:t>
      </w:r>
      <w:r>
        <w:rPr>
          <w:spacing w:val="-2"/>
        </w:rPr>
        <w:t>REPÚBLICA.,</w:t>
      </w:r>
    </w:p>
    <w:p w:rsidR="00CF7733" w:rsidRDefault="00636A53">
      <w:pPr>
        <w:pStyle w:val="Textoindependiente"/>
        <w:spacing w:before="54"/>
        <w:ind w:left="117"/>
      </w:pPr>
      <w:r>
        <w:t xml:space="preserve">Artículo 1, 5, 6, Artículo 19 número 2, 23, </w:t>
      </w:r>
      <w:r>
        <w:rPr>
          <w:spacing w:val="-5"/>
        </w:rPr>
        <w:t>24.</w:t>
      </w:r>
    </w:p>
    <w:p w:rsidR="00CF7733" w:rsidRDefault="00CF7733">
      <w:pPr>
        <w:pStyle w:val="Textoindependiente"/>
        <w:spacing w:before="7"/>
        <w:rPr>
          <w:sz w:val="33"/>
        </w:rPr>
      </w:pPr>
    </w:p>
    <w:p w:rsidR="00CF7733" w:rsidRDefault="00636A53">
      <w:pPr>
        <w:pStyle w:val="Textoindependiente"/>
        <w:spacing w:line="288" w:lineRule="auto"/>
        <w:ind w:left="117"/>
      </w:pPr>
      <w:r>
        <w:t>4.-</w:t>
      </w:r>
      <w:r>
        <w:rPr>
          <w:spacing w:val="40"/>
        </w:rPr>
        <w:t xml:space="preserve"> </w:t>
      </w:r>
      <w:r>
        <w:t>DECRETO</w:t>
      </w:r>
      <w:r>
        <w:rPr>
          <w:spacing w:val="40"/>
        </w:rPr>
        <w:t xml:space="preserve"> </w:t>
      </w:r>
      <w:r>
        <w:t>162,</w:t>
      </w:r>
      <w:r>
        <w:rPr>
          <w:spacing w:val="40"/>
        </w:rPr>
        <w:t xml:space="preserve"> </w:t>
      </w:r>
      <w:r>
        <w:t>PROMULGA</w:t>
      </w:r>
      <w:r>
        <w:rPr>
          <w:spacing w:val="40"/>
        </w:rPr>
        <w:t xml:space="preserve"> </w:t>
      </w:r>
      <w:r>
        <w:t>LA CONVENCIÓN INTERAMERICANA SOBRE LA PROTECCIÓN</w:t>
      </w:r>
      <w:r>
        <w:rPr>
          <w:spacing w:val="46"/>
          <w:w w:val="150"/>
        </w:rPr>
        <w:t xml:space="preserve"> </w:t>
      </w:r>
      <w:r>
        <w:t>DE</w:t>
      </w:r>
      <w:r>
        <w:rPr>
          <w:spacing w:val="47"/>
          <w:w w:val="150"/>
        </w:rPr>
        <w:t xml:space="preserve"> </w:t>
      </w:r>
      <w:r>
        <w:t>LOS</w:t>
      </w:r>
      <w:r>
        <w:rPr>
          <w:spacing w:val="47"/>
          <w:w w:val="150"/>
        </w:rPr>
        <w:t xml:space="preserve"> </w:t>
      </w:r>
      <w:r>
        <w:t>DERECHOS</w:t>
      </w:r>
      <w:r>
        <w:rPr>
          <w:spacing w:val="32"/>
          <w:w w:val="150"/>
        </w:rPr>
        <w:t xml:space="preserve"> </w:t>
      </w:r>
      <w:r>
        <w:t>HUMANOS</w:t>
      </w:r>
      <w:r>
        <w:rPr>
          <w:spacing w:val="32"/>
          <w:w w:val="150"/>
        </w:rPr>
        <w:t xml:space="preserve"> </w:t>
      </w:r>
      <w:r>
        <w:t>DE</w:t>
      </w:r>
      <w:r>
        <w:rPr>
          <w:spacing w:val="32"/>
          <w:w w:val="150"/>
        </w:rPr>
        <w:t xml:space="preserve"> </w:t>
      </w:r>
      <w:r>
        <w:t>LAS</w:t>
      </w:r>
      <w:r>
        <w:rPr>
          <w:spacing w:val="32"/>
          <w:w w:val="150"/>
        </w:rPr>
        <w:t xml:space="preserve"> </w:t>
      </w:r>
      <w:r>
        <w:t>PERSONAS</w:t>
      </w:r>
      <w:r>
        <w:rPr>
          <w:spacing w:val="32"/>
          <w:w w:val="150"/>
        </w:rPr>
        <w:t xml:space="preserve"> </w:t>
      </w:r>
      <w:r>
        <w:rPr>
          <w:spacing w:val="-2"/>
        </w:rPr>
        <w:t>MAYORES.</w:t>
      </w:r>
    </w:p>
    <w:p w:rsidR="00CF7733" w:rsidRDefault="00636A53">
      <w:pPr>
        <w:pStyle w:val="Textoindependiente"/>
        <w:ind w:left="117"/>
      </w:pPr>
      <w:r>
        <w:t xml:space="preserve">Artículos 23 y 24 de la </w:t>
      </w:r>
      <w:r>
        <w:rPr>
          <w:spacing w:val="-2"/>
        </w:rPr>
        <w:t>Convención.</w:t>
      </w:r>
    </w:p>
    <w:p w:rsidR="00CF7733" w:rsidRDefault="00CF7733">
      <w:pPr>
        <w:pStyle w:val="Textoindependiente"/>
        <w:rPr>
          <w:sz w:val="29"/>
        </w:rPr>
      </w:pPr>
    </w:p>
    <w:p w:rsidR="00CF7733" w:rsidRDefault="00636A53">
      <w:pPr>
        <w:pStyle w:val="Ttulo1"/>
        <w:spacing w:line="650" w:lineRule="atLeast"/>
        <w:ind w:right="839"/>
        <w:rPr>
          <w:u w:val="none"/>
        </w:rPr>
      </w:pPr>
      <w:r>
        <w:t>3.- Datos estadísticos sobre la Población Mayo</w:t>
      </w:r>
      <w:r>
        <w:t>r en Chile:</w:t>
      </w:r>
      <w:r>
        <w:rPr>
          <w:u w:val="none"/>
        </w:rPr>
        <w:t xml:space="preserve"> </w:t>
      </w:r>
      <w:r>
        <w:t>3.a.-</w:t>
      </w:r>
      <w:r>
        <w:rPr>
          <w:spacing w:val="-5"/>
        </w:rPr>
        <w:t xml:space="preserve"> </w:t>
      </w:r>
      <w:r>
        <w:t>Número</w:t>
      </w:r>
      <w:r>
        <w:rPr>
          <w:spacing w:val="-5"/>
        </w:rPr>
        <w:t xml:space="preserve"> </w:t>
      </w:r>
      <w:r>
        <w:t>de</w:t>
      </w:r>
      <w:r>
        <w:rPr>
          <w:spacing w:val="-5"/>
        </w:rPr>
        <w:t xml:space="preserve"> </w:t>
      </w:r>
      <w:r>
        <w:t>población</w:t>
      </w:r>
      <w:r>
        <w:rPr>
          <w:spacing w:val="-5"/>
        </w:rPr>
        <w:t xml:space="preserve"> </w:t>
      </w:r>
      <w:r>
        <w:t>mayor</w:t>
      </w:r>
      <w:r>
        <w:rPr>
          <w:spacing w:val="-5"/>
        </w:rPr>
        <w:t xml:space="preserve"> </w:t>
      </w:r>
      <w:r>
        <w:t>a</w:t>
      </w:r>
      <w:r>
        <w:rPr>
          <w:spacing w:val="-5"/>
        </w:rPr>
        <w:t xml:space="preserve"> </w:t>
      </w:r>
      <w:r>
        <w:t>nivel</w:t>
      </w:r>
      <w:r>
        <w:rPr>
          <w:spacing w:val="-5"/>
        </w:rPr>
        <w:t xml:space="preserve"> </w:t>
      </w:r>
      <w:r>
        <w:t>nacional</w:t>
      </w:r>
      <w:r>
        <w:rPr>
          <w:spacing w:val="-5"/>
        </w:rPr>
        <w:t xml:space="preserve"> </w:t>
      </w:r>
      <w:r>
        <w:t>y</w:t>
      </w:r>
      <w:r>
        <w:rPr>
          <w:spacing w:val="-5"/>
        </w:rPr>
        <w:t xml:space="preserve"> </w:t>
      </w:r>
      <w:r>
        <w:t>regional:</w:t>
      </w:r>
    </w:p>
    <w:p w:rsidR="00CF7733" w:rsidRDefault="00636A53">
      <w:pPr>
        <w:pStyle w:val="Textoindependiente"/>
        <w:spacing w:before="57" w:line="288" w:lineRule="auto"/>
        <w:ind w:left="117" w:right="107" w:firstLine="720"/>
        <w:jc w:val="both"/>
        <w:rPr>
          <w:b/>
        </w:rPr>
      </w:pPr>
      <w:r>
        <w:t xml:space="preserve">De acuerdo con las proyecciones censales, un </w:t>
      </w:r>
      <w:r>
        <w:rPr>
          <w:b/>
          <w:u w:val="single"/>
        </w:rPr>
        <w:t>20,6%</w:t>
      </w:r>
      <w:r>
        <w:rPr>
          <w:b/>
        </w:rPr>
        <w:t xml:space="preserve"> </w:t>
      </w:r>
      <w:r>
        <w:t xml:space="preserve">de </w:t>
      </w:r>
      <w:r>
        <w:t xml:space="preserve">la población de la Región de la Araucanía, tiene 60 años o más, lo que equivale a </w:t>
      </w:r>
      <w:r>
        <w:rPr>
          <w:b/>
          <w:u w:val="single"/>
        </w:rPr>
        <w:t>211.552 personas.</w:t>
      </w:r>
    </w:p>
    <w:p w:rsidR="00CF7733" w:rsidRDefault="00636A53">
      <w:pPr>
        <w:pStyle w:val="Textoindependiente"/>
        <w:spacing w:line="288" w:lineRule="auto"/>
        <w:ind w:left="117" w:right="107" w:firstLine="720"/>
        <w:jc w:val="both"/>
      </w:pPr>
      <w:r>
        <w:t xml:space="preserve">A nivel nacional, este porcentaje es de un </w:t>
      </w:r>
      <w:r>
        <w:rPr>
          <w:b/>
          <w:u w:val="single"/>
        </w:rPr>
        <w:t>18,7%,</w:t>
      </w:r>
      <w:r>
        <w:rPr>
          <w:b/>
        </w:rPr>
        <w:t xml:space="preserve"> </w:t>
      </w:r>
      <w:r>
        <w:t xml:space="preserve">lo que equivale a </w:t>
      </w:r>
      <w:r>
        <w:rPr>
          <w:b/>
          <w:u w:val="single"/>
        </w:rPr>
        <w:t xml:space="preserve">3.727.325 personas </w:t>
      </w:r>
      <w:r>
        <w:t>(Unidad de Estudios SENAMA, 2023, en base a datos del INE).</w:t>
      </w:r>
    </w:p>
    <w:p w:rsidR="00CF7733" w:rsidRDefault="00CF7733">
      <w:pPr>
        <w:pStyle w:val="Textoindependiente"/>
        <w:spacing w:before="9"/>
        <w:rPr>
          <w:sz w:val="28"/>
        </w:rPr>
      </w:pPr>
    </w:p>
    <w:p w:rsidR="00CF7733" w:rsidRDefault="00636A53">
      <w:pPr>
        <w:pStyle w:val="Ttulo1"/>
        <w:rPr>
          <w:u w:val="none"/>
        </w:rPr>
      </w:pPr>
      <w:r>
        <w:t>3.b.- Ín</w:t>
      </w:r>
      <w:r>
        <w:t xml:space="preserve">dice de Vulnerabilidad de las Personas Mayores en </w:t>
      </w:r>
      <w:r>
        <w:rPr>
          <w:spacing w:val="-2"/>
        </w:rPr>
        <w:t>Chile:</w:t>
      </w:r>
    </w:p>
    <w:p w:rsidR="00CF7733" w:rsidRDefault="00CF7733">
      <w:pPr>
        <w:sectPr w:rsidR="00CF7733">
          <w:pgSz w:w="12240" w:h="15840"/>
          <w:pgMar w:top="1360" w:right="1340" w:bottom="280" w:left="1300" w:header="720" w:footer="720" w:gutter="0"/>
          <w:cols w:space="720"/>
        </w:sectPr>
      </w:pPr>
    </w:p>
    <w:p w:rsidR="00CF7733" w:rsidRDefault="00636A53">
      <w:pPr>
        <w:pStyle w:val="Textoindependiente"/>
        <w:spacing w:before="80" w:line="288" w:lineRule="auto"/>
        <w:ind w:left="117" w:right="104" w:firstLine="720"/>
        <w:jc w:val="both"/>
      </w:pPr>
      <w:r>
        <w:t xml:space="preserve">Los datos de la encuesta CASEN 2017, indican que en </w:t>
      </w:r>
      <w:r>
        <w:t>Chile, habrían 155.839 personas mayores en situación de pobreza por ingresos,</w:t>
      </w:r>
      <w:r>
        <w:rPr>
          <w:spacing w:val="60"/>
        </w:rPr>
        <w:t xml:space="preserve"> </w:t>
      </w:r>
      <w:r>
        <w:t>equivalente</w:t>
      </w:r>
      <w:r>
        <w:rPr>
          <w:spacing w:val="60"/>
        </w:rPr>
        <w:t xml:space="preserve"> </w:t>
      </w:r>
      <w:r>
        <w:t>a</w:t>
      </w:r>
      <w:r>
        <w:rPr>
          <w:spacing w:val="60"/>
        </w:rPr>
        <w:t xml:space="preserve"> </w:t>
      </w:r>
      <w:r>
        <w:t>un</w:t>
      </w:r>
      <w:r>
        <w:rPr>
          <w:spacing w:val="60"/>
        </w:rPr>
        <w:t xml:space="preserve"> </w:t>
      </w:r>
      <w:r>
        <w:t>4,5%</w:t>
      </w:r>
      <w:r>
        <w:rPr>
          <w:spacing w:val="60"/>
        </w:rPr>
        <w:t xml:space="preserve"> </w:t>
      </w:r>
      <w:r>
        <w:t>de</w:t>
      </w:r>
      <w:r>
        <w:rPr>
          <w:spacing w:val="60"/>
        </w:rPr>
        <w:t xml:space="preserve"> </w:t>
      </w:r>
      <w:r>
        <w:t>toda</w:t>
      </w:r>
      <w:r>
        <w:rPr>
          <w:spacing w:val="60"/>
        </w:rPr>
        <w:t xml:space="preserve"> </w:t>
      </w:r>
      <w:r>
        <w:t>la</w:t>
      </w:r>
      <w:r>
        <w:rPr>
          <w:spacing w:val="60"/>
        </w:rPr>
        <w:t xml:space="preserve"> </w:t>
      </w:r>
      <w:r>
        <w:t>población</w:t>
      </w:r>
      <w:r>
        <w:rPr>
          <w:spacing w:val="60"/>
        </w:rPr>
        <w:t xml:space="preserve"> </w:t>
      </w:r>
      <w:r>
        <w:t>mayor,</w:t>
      </w:r>
      <w:r>
        <w:rPr>
          <w:spacing w:val="45"/>
        </w:rPr>
        <w:t xml:space="preserve"> </w:t>
      </w:r>
      <w:r>
        <w:rPr>
          <w:spacing w:val="-10"/>
        </w:rPr>
        <w:t>y</w:t>
      </w:r>
    </w:p>
    <w:p w:rsidR="00CF7733" w:rsidRDefault="00636A53">
      <w:pPr>
        <w:pStyle w:val="Textoindependiente"/>
        <w:spacing w:line="288" w:lineRule="auto"/>
        <w:ind w:left="117" w:right="98"/>
        <w:jc w:val="both"/>
      </w:pPr>
      <w:r>
        <w:t>727.348 en situación de pobreza multidimensional, equivalente a un 21,1%</w:t>
      </w:r>
      <w:r>
        <w:rPr>
          <w:spacing w:val="-4"/>
        </w:rPr>
        <w:t xml:space="preserve"> </w:t>
      </w:r>
      <w:r>
        <w:t>de</w:t>
      </w:r>
      <w:r>
        <w:rPr>
          <w:spacing w:val="-4"/>
        </w:rPr>
        <w:t xml:space="preserve"> </w:t>
      </w:r>
      <w:r>
        <w:t>toda</w:t>
      </w:r>
      <w:r>
        <w:rPr>
          <w:spacing w:val="-4"/>
        </w:rPr>
        <w:t xml:space="preserve"> </w:t>
      </w:r>
      <w:r>
        <w:t>la</w:t>
      </w:r>
      <w:r>
        <w:rPr>
          <w:spacing w:val="-4"/>
        </w:rPr>
        <w:t xml:space="preserve"> </w:t>
      </w:r>
      <w:r>
        <w:t>población</w:t>
      </w:r>
      <w:r>
        <w:rPr>
          <w:spacing w:val="-4"/>
        </w:rPr>
        <w:t xml:space="preserve"> </w:t>
      </w:r>
      <w:r>
        <w:t>mayor</w:t>
      </w:r>
      <w:r>
        <w:rPr>
          <w:spacing w:val="-4"/>
        </w:rPr>
        <w:t xml:space="preserve"> </w:t>
      </w:r>
      <w:r>
        <w:t>(La</w:t>
      </w:r>
      <w:r>
        <w:rPr>
          <w:spacing w:val="-4"/>
        </w:rPr>
        <w:t xml:space="preserve"> </w:t>
      </w:r>
      <w:r>
        <w:t>pobreza</w:t>
      </w:r>
      <w:r>
        <w:rPr>
          <w:spacing w:val="-4"/>
        </w:rPr>
        <w:t xml:space="preserve"> </w:t>
      </w:r>
      <w:r>
        <w:t>multidimension</w:t>
      </w:r>
      <w:r>
        <w:t>al, en contraste con la pobreza por ingresos, es una medición que busca reflejar</w:t>
      </w:r>
      <w:r>
        <w:rPr>
          <w:spacing w:val="-4"/>
        </w:rPr>
        <w:t xml:space="preserve"> </w:t>
      </w:r>
      <w:r>
        <w:t>las</w:t>
      </w:r>
      <w:r>
        <w:rPr>
          <w:spacing w:val="-4"/>
        </w:rPr>
        <w:t xml:space="preserve"> </w:t>
      </w:r>
      <w:r>
        <w:t>múltiples</w:t>
      </w:r>
      <w:r>
        <w:rPr>
          <w:spacing w:val="-4"/>
        </w:rPr>
        <w:t xml:space="preserve"> </w:t>
      </w:r>
      <w:r>
        <w:t>carencias</w:t>
      </w:r>
      <w:r>
        <w:rPr>
          <w:spacing w:val="-4"/>
        </w:rPr>
        <w:t xml:space="preserve"> </w:t>
      </w:r>
      <w:r>
        <w:t>en</w:t>
      </w:r>
      <w:r>
        <w:rPr>
          <w:spacing w:val="-4"/>
        </w:rPr>
        <w:t xml:space="preserve"> </w:t>
      </w:r>
      <w:r>
        <w:t>las</w:t>
      </w:r>
      <w:r>
        <w:rPr>
          <w:spacing w:val="-4"/>
        </w:rPr>
        <w:t xml:space="preserve"> </w:t>
      </w:r>
      <w:r>
        <w:t>áreas</w:t>
      </w:r>
      <w:r>
        <w:rPr>
          <w:spacing w:val="-4"/>
        </w:rPr>
        <w:t xml:space="preserve"> </w:t>
      </w:r>
      <w:r>
        <w:t>de</w:t>
      </w:r>
      <w:r>
        <w:rPr>
          <w:spacing w:val="-4"/>
        </w:rPr>
        <w:t xml:space="preserve"> </w:t>
      </w:r>
      <w:r>
        <w:t>educación, salud, trabajo y seguridad social, vivienda y entorno, y redes y cohesión social) (CASEN, 2017).</w:t>
      </w:r>
    </w:p>
    <w:p w:rsidR="00CF7733" w:rsidRDefault="00CF7733">
      <w:pPr>
        <w:pStyle w:val="Textoindependiente"/>
        <w:rPr>
          <w:sz w:val="26"/>
        </w:rPr>
      </w:pPr>
    </w:p>
    <w:p w:rsidR="00CF7733" w:rsidRDefault="00CF7733">
      <w:pPr>
        <w:pStyle w:val="Textoindependiente"/>
        <w:spacing w:before="6"/>
        <w:rPr>
          <w:sz w:val="31"/>
        </w:rPr>
      </w:pPr>
    </w:p>
    <w:p w:rsidR="00CF7733" w:rsidRDefault="00636A53">
      <w:pPr>
        <w:pStyle w:val="Ttulo1"/>
        <w:rPr>
          <w:u w:val="none"/>
        </w:rPr>
      </w:pPr>
      <w:r>
        <w:t>3.c.- En cuanto a las cif</w:t>
      </w:r>
      <w:r>
        <w:t xml:space="preserve">ras del año </w:t>
      </w:r>
      <w:r>
        <w:rPr>
          <w:spacing w:val="-2"/>
        </w:rPr>
        <w:t>2023:</w:t>
      </w:r>
    </w:p>
    <w:p w:rsidR="00CF7733" w:rsidRDefault="00636A53">
      <w:pPr>
        <w:pStyle w:val="Textoindependiente"/>
        <w:spacing w:before="55" w:line="288" w:lineRule="auto"/>
        <w:ind w:left="117" w:right="98" w:firstLine="720"/>
        <w:jc w:val="both"/>
      </w:pPr>
      <w:r>
        <w:t>De acuerdo con la información disponible a abril de 2023 en el Registro</w:t>
      </w:r>
      <w:r>
        <w:rPr>
          <w:spacing w:val="-3"/>
        </w:rPr>
        <w:t xml:space="preserve"> </w:t>
      </w:r>
      <w:r>
        <w:t>Social</w:t>
      </w:r>
      <w:r>
        <w:rPr>
          <w:spacing w:val="-3"/>
        </w:rPr>
        <w:t xml:space="preserve"> </w:t>
      </w:r>
      <w:r>
        <w:t>de</w:t>
      </w:r>
      <w:r>
        <w:rPr>
          <w:spacing w:val="-3"/>
        </w:rPr>
        <w:t xml:space="preserve"> </w:t>
      </w:r>
      <w:r>
        <w:t>Hogares,</w:t>
      </w:r>
      <w:r>
        <w:rPr>
          <w:spacing w:val="-3"/>
        </w:rPr>
        <w:t xml:space="preserve"> </w:t>
      </w:r>
      <w:r>
        <w:t>un</w:t>
      </w:r>
      <w:r>
        <w:rPr>
          <w:spacing w:val="-3"/>
        </w:rPr>
        <w:t xml:space="preserve"> </w:t>
      </w:r>
      <w:r>
        <w:t>78%</w:t>
      </w:r>
      <w:r>
        <w:rPr>
          <w:spacing w:val="-3"/>
        </w:rPr>
        <w:t xml:space="preserve"> </w:t>
      </w:r>
      <w:r>
        <w:t>de</w:t>
      </w:r>
      <w:r>
        <w:rPr>
          <w:spacing w:val="-3"/>
        </w:rPr>
        <w:t xml:space="preserve"> </w:t>
      </w:r>
      <w:r>
        <w:t>las</w:t>
      </w:r>
      <w:r>
        <w:rPr>
          <w:spacing w:val="-3"/>
        </w:rPr>
        <w:t xml:space="preserve"> </w:t>
      </w:r>
      <w:r>
        <w:t>personas</w:t>
      </w:r>
      <w:r>
        <w:rPr>
          <w:spacing w:val="-3"/>
        </w:rPr>
        <w:t xml:space="preserve"> </w:t>
      </w:r>
      <w:r>
        <w:t>mayores</w:t>
      </w:r>
      <w:r>
        <w:rPr>
          <w:spacing w:val="-3"/>
        </w:rPr>
        <w:t xml:space="preserve"> </w:t>
      </w:r>
      <w:r>
        <w:t xml:space="preserve">del país se encuentra dentro del 60% de mayor vulnerabilidad, lo que corresponde a 2.650.719 personas (Registro Social de Hogares, </w:t>
      </w:r>
      <w:r>
        <w:rPr>
          <w:spacing w:val="-2"/>
        </w:rPr>
        <w:t>2023).</w:t>
      </w:r>
    </w:p>
    <w:p w:rsidR="00CF7733" w:rsidRDefault="00CF7733">
      <w:pPr>
        <w:pStyle w:val="Textoindependiente"/>
        <w:spacing w:before="9"/>
        <w:rPr>
          <w:sz w:val="28"/>
        </w:rPr>
      </w:pPr>
    </w:p>
    <w:p w:rsidR="00CF7733" w:rsidRDefault="00636A53">
      <w:pPr>
        <w:pStyle w:val="Ttulo1"/>
        <w:ind w:left="261"/>
        <w:rPr>
          <w:u w:val="none"/>
        </w:rPr>
      </w:pPr>
      <w:r>
        <w:t xml:space="preserve">3.d.- Respecto a la capacidad de crédito y sobre </w:t>
      </w:r>
      <w:r>
        <w:rPr>
          <w:spacing w:val="-2"/>
        </w:rPr>
        <w:t>endeudamiento:</w:t>
      </w:r>
    </w:p>
    <w:p w:rsidR="00CF7733" w:rsidRDefault="00636A53">
      <w:pPr>
        <w:spacing w:before="54" w:line="288" w:lineRule="auto"/>
        <w:ind w:left="117" w:right="98" w:firstLine="720"/>
        <w:jc w:val="both"/>
        <w:rPr>
          <w:sz w:val="24"/>
        </w:rPr>
      </w:pPr>
      <w:r>
        <w:rPr>
          <w:sz w:val="24"/>
        </w:rPr>
        <w:t xml:space="preserve">Los niveles de endeudamiento de las personas mayores </w:t>
      </w:r>
      <w:r>
        <w:rPr>
          <w:sz w:val="24"/>
        </w:rPr>
        <w:t xml:space="preserve">de acuerdo con el informe USS-Equifax del primer trimestre de 2023, hay </w:t>
      </w:r>
      <w:r>
        <w:rPr>
          <w:b/>
          <w:sz w:val="24"/>
        </w:rPr>
        <w:t xml:space="preserve">716.900 personas de 60 años. </w:t>
      </w:r>
      <w:r>
        <w:rPr>
          <w:sz w:val="24"/>
        </w:rPr>
        <w:t xml:space="preserve">Las personas de </w:t>
      </w:r>
      <w:r>
        <w:rPr>
          <w:b/>
          <w:sz w:val="24"/>
        </w:rPr>
        <w:t xml:space="preserve">60 a 69 años presentan una deuda promedio de $2.187.179, </w:t>
      </w:r>
      <w:r>
        <w:rPr>
          <w:sz w:val="24"/>
        </w:rPr>
        <w:t xml:space="preserve">mientras que en personas de </w:t>
      </w:r>
      <w:r>
        <w:rPr>
          <w:b/>
          <w:sz w:val="24"/>
          <w:u w:val="single"/>
        </w:rPr>
        <w:t>70 años y más la deuda promedio es de $1.816.284</w:t>
      </w:r>
      <w:r>
        <w:rPr>
          <w:b/>
          <w:sz w:val="24"/>
        </w:rPr>
        <w:t xml:space="preserve"> </w:t>
      </w:r>
      <w:r>
        <w:rPr>
          <w:sz w:val="24"/>
        </w:rPr>
        <w:t>(Univ</w:t>
      </w:r>
      <w:r>
        <w:rPr>
          <w:sz w:val="24"/>
        </w:rPr>
        <w:t>ersidad San Sebastián-Equifax, 2023).</w:t>
      </w:r>
    </w:p>
    <w:p w:rsidR="00CF7733" w:rsidRDefault="00CF7733">
      <w:pPr>
        <w:pStyle w:val="Textoindependiente"/>
        <w:rPr>
          <w:sz w:val="26"/>
        </w:rPr>
      </w:pPr>
    </w:p>
    <w:p w:rsidR="00CF7733" w:rsidRDefault="00CF7733">
      <w:pPr>
        <w:pStyle w:val="Textoindependiente"/>
        <w:rPr>
          <w:sz w:val="26"/>
        </w:rPr>
      </w:pPr>
    </w:p>
    <w:p w:rsidR="00CF7733" w:rsidRDefault="00CF7733">
      <w:pPr>
        <w:pStyle w:val="Textoindependiente"/>
        <w:rPr>
          <w:sz w:val="26"/>
        </w:rPr>
      </w:pPr>
    </w:p>
    <w:p w:rsidR="00CF7733" w:rsidRDefault="00CF7733">
      <w:pPr>
        <w:pStyle w:val="Textoindependiente"/>
        <w:rPr>
          <w:sz w:val="26"/>
        </w:rPr>
      </w:pPr>
    </w:p>
    <w:p w:rsidR="00CF7733" w:rsidRDefault="00CF7733">
      <w:pPr>
        <w:pStyle w:val="Textoindependiente"/>
        <w:rPr>
          <w:sz w:val="26"/>
        </w:rPr>
      </w:pPr>
    </w:p>
    <w:p w:rsidR="00CF7733" w:rsidRDefault="00636A53">
      <w:pPr>
        <w:pStyle w:val="Ttulo1"/>
        <w:spacing w:before="159" w:line="288" w:lineRule="auto"/>
        <w:ind w:right="101" w:firstLine="720"/>
        <w:jc w:val="both"/>
        <w:rPr>
          <w:u w:val="none"/>
        </w:rPr>
      </w:pPr>
      <w:r>
        <w:rPr>
          <w:u w:val="none"/>
        </w:rPr>
        <w:t>En virtud a los fundamentos y consideraciones previamente expuestas, vengo en presentar el presente proyecto de ley:</w:t>
      </w:r>
    </w:p>
    <w:p w:rsidR="00CF7733" w:rsidRDefault="00CF7733">
      <w:pPr>
        <w:pStyle w:val="Textoindependiente"/>
        <w:rPr>
          <w:b/>
          <w:sz w:val="26"/>
        </w:rPr>
      </w:pPr>
    </w:p>
    <w:p w:rsidR="00CF7733" w:rsidRDefault="00CF7733">
      <w:pPr>
        <w:pStyle w:val="Textoindependiente"/>
        <w:spacing w:before="7"/>
        <w:rPr>
          <w:b/>
          <w:sz w:val="31"/>
        </w:rPr>
      </w:pPr>
    </w:p>
    <w:p w:rsidR="00CF7733" w:rsidRDefault="00636A53">
      <w:pPr>
        <w:ind w:left="117"/>
        <w:rPr>
          <w:b/>
          <w:sz w:val="24"/>
        </w:rPr>
      </w:pPr>
      <w:r>
        <w:rPr>
          <w:b/>
          <w:sz w:val="24"/>
          <w:u w:val="single"/>
        </w:rPr>
        <w:t xml:space="preserve">Proyecto de </w:t>
      </w:r>
      <w:r>
        <w:rPr>
          <w:b/>
          <w:spacing w:val="-5"/>
          <w:sz w:val="24"/>
          <w:u w:val="single"/>
        </w:rPr>
        <w:t>Ley</w:t>
      </w:r>
    </w:p>
    <w:p w:rsidR="00CF7733" w:rsidRDefault="00CF7733">
      <w:pPr>
        <w:pStyle w:val="Textoindependiente"/>
        <w:rPr>
          <w:b/>
          <w:sz w:val="26"/>
        </w:rPr>
      </w:pPr>
    </w:p>
    <w:p w:rsidR="00CF7733" w:rsidRDefault="00CF7733">
      <w:pPr>
        <w:pStyle w:val="Textoindependiente"/>
        <w:spacing w:before="4"/>
        <w:rPr>
          <w:b/>
          <w:sz w:val="36"/>
        </w:rPr>
      </w:pPr>
    </w:p>
    <w:p w:rsidR="00CF7733" w:rsidRDefault="00636A53">
      <w:pPr>
        <w:spacing w:line="288" w:lineRule="auto"/>
        <w:ind w:left="117" w:right="90"/>
        <w:rPr>
          <w:sz w:val="24"/>
        </w:rPr>
      </w:pPr>
      <w:r>
        <w:rPr>
          <w:b/>
          <w:sz w:val="24"/>
          <w:u w:val="single"/>
        </w:rPr>
        <w:t>ARTÍCULO</w:t>
      </w:r>
      <w:r>
        <w:rPr>
          <w:b/>
          <w:spacing w:val="40"/>
          <w:sz w:val="24"/>
          <w:u w:val="single"/>
        </w:rPr>
        <w:t xml:space="preserve"> </w:t>
      </w:r>
      <w:r>
        <w:rPr>
          <w:b/>
          <w:sz w:val="24"/>
          <w:u w:val="single"/>
        </w:rPr>
        <w:t>ÚNICO</w:t>
      </w:r>
      <w:r>
        <w:rPr>
          <w:b/>
          <w:sz w:val="24"/>
        </w:rPr>
        <w:t>:</w:t>
      </w:r>
      <w:r>
        <w:rPr>
          <w:b/>
          <w:spacing w:val="40"/>
          <w:sz w:val="24"/>
        </w:rPr>
        <w:t xml:space="preserve"> </w:t>
      </w:r>
      <w:r>
        <w:rPr>
          <w:b/>
          <w:sz w:val="24"/>
        </w:rPr>
        <w:t>1)Intercálese</w:t>
      </w:r>
      <w:r>
        <w:rPr>
          <w:b/>
          <w:spacing w:val="40"/>
          <w:sz w:val="24"/>
        </w:rPr>
        <w:t xml:space="preserve"> </w:t>
      </w:r>
      <w:r>
        <w:rPr>
          <w:b/>
          <w:sz w:val="24"/>
        </w:rPr>
        <w:t>luego</w:t>
      </w:r>
      <w:r>
        <w:rPr>
          <w:b/>
          <w:spacing w:val="40"/>
          <w:sz w:val="24"/>
        </w:rPr>
        <w:t xml:space="preserve"> </w:t>
      </w:r>
      <w:r>
        <w:rPr>
          <w:b/>
          <w:sz w:val="24"/>
        </w:rPr>
        <w:t>del artículo 445 del Código de</w:t>
      </w:r>
      <w:r>
        <w:rPr>
          <w:b/>
          <w:spacing w:val="30"/>
          <w:sz w:val="24"/>
        </w:rPr>
        <w:t xml:space="preserve"> </w:t>
      </w:r>
      <w:r>
        <w:rPr>
          <w:b/>
          <w:sz w:val="24"/>
        </w:rPr>
        <w:t>Procedimiento</w:t>
      </w:r>
      <w:r>
        <w:rPr>
          <w:b/>
          <w:spacing w:val="30"/>
          <w:sz w:val="24"/>
        </w:rPr>
        <w:t xml:space="preserve"> </w:t>
      </w:r>
      <w:r>
        <w:rPr>
          <w:b/>
          <w:sz w:val="24"/>
        </w:rPr>
        <w:t>Civil.-</w:t>
      </w:r>
      <w:r>
        <w:rPr>
          <w:b/>
          <w:spacing w:val="30"/>
          <w:sz w:val="24"/>
        </w:rPr>
        <w:t xml:space="preserve"> </w:t>
      </w:r>
      <w:r>
        <w:rPr>
          <w:sz w:val="24"/>
        </w:rPr>
        <w:t>“Artículo</w:t>
      </w:r>
      <w:r>
        <w:rPr>
          <w:spacing w:val="15"/>
          <w:sz w:val="24"/>
        </w:rPr>
        <w:t xml:space="preserve"> </w:t>
      </w:r>
      <w:r>
        <w:rPr>
          <w:sz w:val="24"/>
        </w:rPr>
        <w:t>445</w:t>
      </w:r>
      <w:r>
        <w:rPr>
          <w:spacing w:val="15"/>
          <w:sz w:val="24"/>
        </w:rPr>
        <w:t xml:space="preserve"> </w:t>
      </w:r>
      <w:r>
        <w:rPr>
          <w:sz w:val="24"/>
        </w:rPr>
        <w:t>bis:</w:t>
      </w:r>
      <w:r>
        <w:rPr>
          <w:spacing w:val="15"/>
          <w:sz w:val="24"/>
        </w:rPr>
        <w:t xml:space="preserve"> </w:t>
      </w:r>
      <w:r>
        <w:rPr>
          <w:sz w:val="24"/>
        </w:rPr>
        <w:t>Será</w:t>
      </w:r>
      <w:r>
        <w:rPr>
          <w:spacing w:val="15"/>
          <w:sz w:val="24"/>
        </w:rPr>
        <w:t xml:space="preserve"> </w:t>
      </w:r>
      <w:r>
        <w:rPr>
          <w:sz w:val="24"/>
        </w:rPr>
        <w:t>inembargable</w:t>
      </w:r>
      <w:r>
        <w:rPr>
          <w:spacing w:val="15"/>
          <w:sz w:val="24"/>
        </w:rPr>
        <w:t xml:space="preserve"> </w:t>
      </w:r>
      <w:r>
        <w:rPr>
          <w:spacing w:val="-5"/>
          <w:sz w:val="24"/>
        </w:rPr>
        <w:t>el</w:t>
      </w:r>
    </w:p>
    <w:p w:rsidR="00CF7733" w:rsidRDefault="00CF7733">
      <w:pPr>
        <w:spacing w:line="288" w:lineRule="auto"/>
        <w:rPr>
          <w:sz w:val="24"/>
        </w:rPr>
        <w:sectPr w:rsidR="00CF7733">
          <w:pgSz w:w="12240" w:h="15840"/>
          <w:pgMar w:top="1360" w:right="1340" w:bottom="280" w:left="1300" w:header="720" w:footer="720" w:gutter="0"/>
          <w:cols w:space="720"/>
        </w:sectPr>
      </w:pPr>
    </w:p>
    <w:p w:rsidR="00CF7733" w:rsidRDefault="00636A53">
      <w:pPr>
        <w:pStyle w:val="Textoindependiente"/>
        <w:spacing w:before="80" w:line="288" w:lineRule="auto"/>
        <w:ind w:left="117" w:right="98"/>
        <w:jc w:val="both"/>
      </w:pPr>
      <w:r>
        <w:t>inmueble como también los bienes muebles esenciales para la subsistencia de</w:t>
      </w:r>
      <w:r>
        <w:rPr>
          <w:spacing w:val="-4"/>
        </w:rPr>
        <w:t xml:space="preserve"> </w:t>
      </w:r>
      <w:r>
        <w:t>personas</w:t>
      </w:r>
      <w:r>
        <w:rPr>
          <w:spacing w:val="-4"/>
        </w:rPr>
        <w:t xml:space="preserve"> </w:t>
      </w:r>
      <w:r>
        <w:t>mayores,</w:t>
      </w:r>
      <w:r>
        <w:rPr>
          <w:spacing w:val="-4"/>
        </w:rPr>
        <w:t xml:space="preserve"> </w:t>
      </w:r>
      <w:r>
        <w:t>que</w:t>
      </w:r>
      <w:r>
        <w:rPr>
          <w:spacing w:val="-4"/>
        </w:rPr>
        <w:t xml:space="preserve"> </w:t>
      </w:r>
      <w:r>
        <w:t>tengan</w:t>
      </w:r>
      <w:r>
        <w:rPr>
          <w:spacing w:val="-4"/>
        </w:rPr>
        <w:t xml:space="preserve"> </w:t>
      </w:r>
      <w:r>
        <w:t>setenta</w:t>
      </w:r>
      <w:r>
        <w:rPr>
          <w:spacing w:val="-4"/>
        </w:rPr>
        <w:t xml:space="preserve"> </w:t>
      </w:r>
      <w:r>
        <w:t>años</w:t>
      </w:r>
      <w:r>
        <w:rPr>
          <w:spacing w:val="-4"/>
        </w:rPr>
        <w:t xml:space="preserve"> </w:t>
      </w:r>
      <w:r>
        <w:t>o</w:t>
      </w:r>
      <w:r>
        <w:rPr>
          <w:spacing w:val="-4"/>
        </w:rPr>
        <w:t xml:space="preserve"> </w:t>
      </w:r>
      <w:r>
        <w:t>más</w:t>
      </w:r>
      <w:r>
        <w:rPr>
          <w:spacing w:val="-4"/>
        </w:rPr>
        <w:t xml:space="preserve"> </w:t>
      </w:r>
      <w:r>
        <w:t>y que cumplan con los siguientes requisitos:</w:t>
      </w:r>
    </w:p>
    <w:p w:rsidR="00CF7733" w:rsidRDefault="00636A53">
      <w:pPr>
        <w:pStyle w:val="Textoindependiente"/>
        <w:spacing w:line="288" w:lineRule="auto"/>
        <w:ind w:left="117" w:right="107" w:firstLine="720"/>
        <w:jc w:val="both"/>
      </w:pPr>
      <w:r>
        <w:t xml:space="preserve">1.- Pertenecer al cuarenta por ciento más vulnerable de la </w:t>
      </w:r>
      <w:r>
        <w:rPr>
          <w:spacing w:val="-2"/>
        </w:rPr>
        <w:t>población.</w:t>
      </w:r>
    </w:p>
    <w:p w:rsidR="00CF7733" w:rsidRDefault="00636A53">
      <w:pPr>
        <w:pStyle w:val="Textoindependiente"/>
        <w:spacing w:line="288" w:lineRule="auto"/>
        <w:ind w:left="117" w:right="98" w:firstLine="720"/>
        <w:jc w:val="both"/>
      </w:pPr>
      <w:r>
        <w:t>2.- Que acredite ser dueño de la propiedad por más de cinco años y</w:t>
      </w:r>
      <w:r>
        <w:rPr>
          <w:spacing w:val="-3"/>
        </w:rPr>
        <w:t xml:space="preserve"> </w:t>
      </w:r>
      <w:r>
        <w:t>que</w:t>
      </w:r>
      <w:r>
        <w:rPr>
          <w:spacing w:val="-3"/>
        </w:rPr>
        <w:t xml:space="preserve"> </w:t>
      </w:r>
      <w:r>
        <w:t>la</w:t>
      </w:r>
      <w:r>
        <w:rPr>
          <w:spacing w:val="-3"/>
        </w:rPr>
        <w:t xml:space="preserve"> </w:t>
      </w:r>
      <w:r>
        <w:t>deuda</w:t>
      </w:r>
      <w:r>
        <w:rPr>
          <w:spacing w:val="-3"/>
        </w:rPr>
        <w:t xml:space="preserve"> </w:t>
      </w:r>
      <w:r>
        <w:t>no</w:t>
      </w:r>
      <w:r>
        <w:rPr>
          <w:spacing w:val="-3"/>
        </w:rPr>
        <w:t xml:space="preserve"> </w:t>
      </w:r>
      <w:r>
        <w:t>sea</w:t>
      </w:r>
      <w:r>
        <w:rPr>
          <w:spacing w:val="-3"/>
        </w:rPr>
        <w:t xml:space="preserve"> </w:t>
      </w:r>
      <w:r>
        <w:t>anterior</w:t>
      </w:r>
      <w:r>
        <w:rPr>
          <w:spacing w:val="-3"/>
        </w:rPr>
        <w:t xml:space="preserve"> </w:t>
      </w:r>
      <w:r>
        <w:t>a</w:t>
      </w:r>
      <w:r>
        <w:rPr>
          <w:spacing w:val="-3"/>
        </w:rPr>
        <w:t xml:space="preserve"> </w:t>
      </w:r>
      <w:r>
        <w:t>la</w:t>
      </w:r>
      <w:r>
        <w:rPr>
          <w:spacing w:val="-3"/>
        </w:rPr>
        <w:t xml:space="preserve"> </w:t>
      </w:r>
      <w:r>
        <w:t>adquisición</w:t>
      </w:r>
      <w:r>
        <w:rPr>
          <w:spacing w:val="-3"/>
        </w:rPr>
        <w:t xml:space="preserve"> </w:t>
      </w:r>
      <w:r>
        <w:t>del</w:t>
      </w:r>
      <w:r>
        <w:rPr>
          <w:spacing w:val="-3"/>
        </w:rPr>
        <w:t xml:space="preserve"> </w:t>
      </w:r>
      <w:r>
        <w:t>inmueble por medio de su</w:t>
      </w:r>
      <w:r>
        <w:t xml:space="preserve"> respectivo Título de Dominio.</w:t>
      </w:r>
    </w:p>
    <w:p w:rsidR="00CF7733" w:rsidRDefault="00636A53">
      <w:pPr>
        <w:pStyle w:val="Textoindependiente"/>
        <w:spacing w:line="288" w:lineRule="auto"/>
        <w:ind w:left="117" w:right="110" w:firstLine="720"/>
        <w:jc w:val="both"/>
      </w:pPr>
      <w:r>
        <w:t>3.- Que el inmueble sea usado para la subsistencia de la Persona Mayor, previo informe de perito social.</w:t>
      </w:r>
    </w:p>
    <w:p w:rsidR="00CF7733" w:rsidRDefault="00636A53">
      <w:pPr>
        <w:pStyle w:val="Textoindependiente"/>
        <w:spacing w:line="288" w:lineRule="auto"/>
        <w:ind w:left="117" w:right="104" w:firstLine="720"/>
        <w:jc w:val="both"/>
      </w:pPr>
      <w:r>
        <w:t>4.- Que los ingresos de la Persona Mayor no superen las Trescientas Unidades Tributarias Mensuales.</w:t>
      </w:r>
    </w:p>
    <w:p w:rsidR="00CF7733" w:rsidRDefault="00636A53">
      <w:pPr>
        <w:pStyle w:val="Textoindependiente"/>
        <w:spacing w:line="288" w:lineRule="auto"/>
        <w:ind w:left="117" w:right="104" w:firstLine="720"/>
        <w:jc w:val="both"/>
      </w:pPr>
      <w:r>
        <w:t xml:space="preserve">La inembargabilidad </w:t>
      </w:r>
      <w:r>
        <w:t>del inmueble de Persona Mayor debe ser alegada en la forma que establece la ley para los incidentes en cualquier estado del juicio hasta antes de la realización del remate. La sentencia que de o no a lugar a la incidencia será apelable en ambos efectos sus</w:t>
      </w:r>
      <w:r>
        <w:t>pendiendo la ejecución hasta el fallo del recurso en segunda instancia. Sin perjuicio de ello podrá ser</w:t>
      </w:r>
      <w:r>
        <w:rPr>
          <w:spacing w:val="-4"/>
        </w:rPr>
        <w:t xml:space="preserve"> </w:t>
      </w:r>
      <w:r>
        <w:t>concedida</w:t>
      </w:r>
      <w:r>
        <w:rPr>
          <w:spacing w:val="-4"/>
        </w:rPr>
        <w:t xml:space="preserve"> </w:t>
      </w:r>
      <w:r>
        <w:t>en</w:t>
      </w:r>
      <w:r>
        <w:rPr>
          <w:spacing w:val="-4"/>
        </w:rPr>
        <w:t xml:space="preserve"> </w:t>
      </w:r>
      <w:r>
        <w:t>el</w:t>
      </w:r>
      <w:r>
        <w:rPr>
          <w:spacing w:val="-4"/>
        </w:rPr>
        <w:t xml:space="preserve"> </w:t>
      </w:r>
      <w:r>
        <w:t>solo</w:t>
      </w:r>
      <w:r>
        <w:rPr>
          <w:spacing w:val="-4"/>
        </w:rPr>
        <w:t xml:space="preserve"> </w:t>
      </w:r>
      <w:r>
        <w:t>efecto</w:t>
      </w:r>
      <w:r>
        <w:rPr>
          <w:spacing w:val="-4"/>
        </w:rPr>
        <w:t xml:space="preserve"> </w:t>
      </w:r>
      <w:r>
        <w:t>devolutivo</w:t>
      </w:r>
      <w:r>
        <w:rPr>
          <w:spacing w:val="-4"/>
        </w:rPr>
        <w:t xml:space="preserve"> </w:t>
      </w:r>
      <w:r>
        <w:t>si</w:t>
      </w:r>
      <w:r>
        <w:rPr>
          <w:spacing w:val="-4"/>
        </w:rPr>
        <w:t xml:space="preserve"> </w:t>
      </w:r>
      <w:r>
        <w:t>el</w:t>
      </w:r>
      <w:r>
        <w:rPr>
          <w:spacing w:val="-4"/>
        </w:rPr>
        <w:t xml:space="preserve"> </w:t>
      </w:r>
      <w:r>
        <w:t>ejecutante ofrece caución suficiente para evitar cualquier perjuicio que irrogue la</w:t>
      </w:r>
      <w:r>
        <w:rPr>
          <w:spacing w:val="-4"/>
        </w:rPr>
        <w:t xml:space="preserve"> </w:t>
      </w:r>
      <w:r>
        <w:t>ejecución,</w:t>
      </w:r>
      <w:r>
        <w:rPr>
          <w:spacing w:val="-4"/>
        </w:rPr>
        <w:t xml:space="preserve"> </w:t>
      </w:r>
      <w:r>
        <w:t>la</w:t>
      </w:r>
      <w:r>
        <w:rPr>
          <w:spacing w:val="-4"/>
        </w:rPr>
        <w:t xml:space="preserve"> </w:t>
      </w:r>
      <w:r>
        <w:t>que</w:t>
      </w:r>
      <w:r>
        <w:rPr>
          <w:spacing w:val="-4"/>
        </w:rPr>
        <w:t xml:space="preserve"> </w:t>
      </w:r>
      <w:r>
        <w:t>no</w:t>
      </w:r>
      <w:r>
        <w:rPr>
          <w:spacing w:val="-4"/>
        </w:rPr>
        <w:t xml:space="preserve"> </w:t>
      </w:r>
      <w:r>
        <w:t>podrá</w:t>
      </w:r>
      <w:r>
        <w:rPr>
          <w:spacing w:val="-4"/>
        </w:rPr>
        <w:t xml:space="preserve"> </w:t>
      </w:r>
      <w:r>
        <w:t>ser</w:t>
      </w:r>
      <w:r>
        <w:rPr>
          <w:spacing w:val="-4"/>
        </w:rPr>
        <w:t xml:space="preserve"> </w:t>
      </w:r>
      <w:r>
        <w:t>menor</w:t>
      </w:r>
      <w:r>
        <w:rPr>
          <w:spacing w:val="-4"/>
        </w:rPr>
        <w:t xml:space="preserve"> </w:t>
      </w:r>
      <w:r>
        <w:t>a</w:t>
      </w:r>
      <w:r>
        <w:rPr>
          <w:spacing w:val="-4"/>
        </w:rPr>
        <w:t xml:space="preserve"> </w:t>
      </w:r>
      <w:r>
        <w:t>dos</w:t>
      </w:r>
      <w:r>
        <w:rPr>
          <w:spacing w:val="-4"/>
        </w:rPr>
        <w:t xml:space="preserve"> </w:t>
      </w:r>
      <w:r>
        <w:t>tercios</w:t>
      </w:r>
      <w:r>
        <w:rPr>
          <w:spacing w:val="-4"/>
        </w:rPr>
        <w:t xml:space="preserve"> </w:t>
      </w:r>
      <w:r>
        <w:t>del valor signado en las bases del remate.</w:t>
      </w:r>
    </w:p>
    <w:p w:rsidR="00CF7733" w:rsidRDefault="00636A53">
      <w:pPr>
        <w:pStyle w:val="Textoindependiente"/>
        <w:spacing w:line="288" w:lineRule="auto"/>
        <w:ind w:left="117" w:right="104" w:firstLine="720"/>
        <w:jc w:val="both"/>
      </w:pPr>
      <w:r>
        <w:t>Asimismo será inembargable el inmueble que corresponda a Persona Mayor</w:t>
      </w:r>
      <w:r>
        <w:rPr>
          <w:spacing w:val="-5"/>
        </w:rPr>
        <w:t xml:space="preserve"> </w:t>
      </w:r>
      <w:r>
        <w:t>en</w:t>
      </w:r>
      <w:r>
        <w:rPr>
          <w:spacing w:val="-5"/>
        </w:rPr>
        <w:t xml:space="preserve"> </w:t>
      </w:r>
      <w:r>
        <w:t>situ</w:t>
      </w:r>
      <w:r>
        <w:t>ación</w:t>
      </w:r>
      <w:r>
        <w:rPr>
          <w:spacing w:val="-5"/>
        </w:rPr>
        <w:t xml:space="preserve"> </w:t>
      </w:r>
      <w:r>
        <w:t>de</w:t>
      </w:r>
      <w:r>
        <w:rPr>
          <w:spacing w:val="-5"/>
        </w:rPr>
        <w:t xml:space="preserve"> </w:t>
      </w:r>
      <w:r>
        <w:t>discapacidad</w:t>
      </w:r>
      <w:r>
        <w:rPr>
          <w:spacing w:val="-5"/>
        </w:rPr>
        <w:t xml:space="preserve"> </w:t>
      </w:r>
      <w:r>
        <w:t>mayor</w:t>
      </w:r>
      <w:r>
        <w:rPr>
          <w:spacing w:val="-5"/>
        </w:rPr>
        <w:t xml:space="preserve"> </w:t>
      </w:r>
      <w:r>
        <w:t>de</w:t>
      </w:r>
      <w:r>
        <w:rPr>
          <w:spacing w:val="-5"/>
        </w:rPr>
        <w:t xml:space="preserve"> </w:t>
      </w:r>
      <w:r>
        <w:t>sesenta</w:t>
      </w:r>
      <w:r>
        <w:rPr>
          <w:spacing w:val="-5"/>
        </w:rPr>
        <w:t xml:space="preserve"> </w:t>
      </w:r>
      <w:r>
        <w:t>años, para lo</w:t>
      </w:r>
      <w:r>
        <w:rPr>
          <w:spacing w:val="-5"/>
        </w:rPr>
        <w:t xml:space="preserve"> </w:t>
      </w:r>
      <w:r>
        <w:t>cual</w:t>
      </w:r>
      <w:r>
        <w:rPr>
          <w:spacing w:val="-5"/>
        </w:rPr>
        <w:t xml:space="preserve"> </w:t>
      </w:r>
      <w:r>
        <w:t>deberá</w:t>
      </w:r>
      <w:r>
        <w:rPr>
          <w:spacing w:val="-5"/>
        </w:rPr>
        <w:t xml:space="preserve"> </w:t>
      </w:r>
      <w:r>
        <w:t>acompañar</w:t>
      </w:r>
      <w:r>
        <w:rPr>
          <w:spacing w:val="-5"/>
        </w:rPr>
        <w:t xml:space="preserve"> </w:t>
      </w:r>
      <w:r>
        <w:t>en</w:t>
      </w:r>
      <w:r>
        <w:rPr>
          <w:spacing w:val="-5"/>
        </w:rPr>
        <w:t xml:space="preserve"> </w:t>
      </w:r>
      <w:r>
        <w:t>su</w:t>
      </w:r>
      <w:r>
        <w:rPr>
          <w:spacing w:val="-5"/>
        </w:rPr>
        <w:t xml:space="preserve"> </w:t>
      </w:r>
      <w:r>
        <w:t>presentación</w:t>
      </w:r>
      <w:r>
        <w:rPr>
          <w:spacing w:val="-5"/>
        </w:rPr>
        <w:t xml:space="preserve"> </w:t>
      </w:r>
      <w:r>
        <w:t>comprobantes</w:t>
      </w:r>
      <w:r>
        <w:rPr>
          <w:spacing w:val="-5"/>
        </w:rPr>
        <w:t xml:space="preserve"> </w:t>
      </w:r>
      <w:r>
        <w:t>que constituyan presunción grave del derecho que se reclama.</w:t>
      </w:r>
    </w:p>
    <w:p w:rsidR="00CF7733" w:rsidRDefault="00CF7733">
      <w:pPr>
        <w:pStyle w:val="Textoindependiente"/>
        <w:spacing w:before="9"/>
        <w:rPr>
          <w:sz w:val="28"/>
        </w:rPr>
      </w:pPr>
    </w:p>
    <w:p w:rsidR="00CF7733" w:rsidRDefault="00636A53">
      <w:pPr>
        <w:spacing w:line="288" w:lineRule="auto"/>
        <w:ind w:left="117" w:right="104"/>
        <w:jc w:val="both"/>
        <w:rPr>
          <w:sz w:val="24"/>
        </w:rPr>
      </w:pPr>
      <w:r>
        <w:rPr>
          <w:b/>
          <w:sz w:val="24"/>
        </w:rPr>
        <w:t>2) Agréguese</w:t>
      </w:r>
      <w:r>
        <w:rPr>
          <w:b/>
          <w:spacing w:val="-4"/>
          <w:sz w:val="24"/>
        </w:rPr>
        <w:t xml:space="preserve"> </w:t>
      </w:r>
      <w:r>
        <w:rPr>
          <w:b/>
          <w:sz w:val="24"/>
        </w:rPr>
        <w:t>al</w:t>
      </w:r>
      <w:r>
        <w:rPr>
          <w:b/>
          <w:spacing w:val="-4"/>
          <w:sz w:val="24"/>
        </w:rPr>
        <w:t xml:space="preserve"> </w:t>
      </w:r>
      <w:r>
        <w:rPr>
          <w:b/>
          <w:sz w:val="24"/>
        </w:rPr>
        <w:t>Artículo</w:t>
      </w:r>
      <w:r>
        <w:rPr>
          <w:b/>
          <w:spacing w:val="-4"/>
          <w:sz w:val="24"/>
        </w:rPr>
        <w:t xml:space="preserve"> </w:t>
      </w:r>
      <w:r>
        <w:rPr>
          <w:b/>
          <w:sz w:val="24"/>
        </w:rPr>
        <w:t>464</w:t>
      </w:r>
      <w:r>
        <w:rPr>
          <w:b/>
          <w:spacing w:val="-4"/>
          <w:sz w:val="24"/>
        </w:rPr>
        <w:t xml:space="preserve"> </w:t>
      </w:r>
      <w:r>
        <w:rPr>
          <w:b/>
          <w:sz w:val="24"/>
        </w:rPr>
        <w:t>del</w:t>
      </w:r>
      <w:r>
        <w:rPr>
          <w:b/>
          <w:spacing w:val="-4"/>
          <w:sz w:val="24"/>
        </w:rPr>
        <w:t xml:space="preserve"> </w:t>
      </w:r>
      <w:r>
        <w:rPr>
          <w:b/>
          <w:sz w:val="24"/>
        </w:rPr>
        <w:t>Código</w:t>
      </w:r>
      <w:r>
        <w:rPr>
          <w:b/>
          <w:spacing w:val="-4"/>
          <w:sz w:val="24"/>
        </w:rPr>
        <w:t xml:space="preserve"> </w:t>
      </w:r>
      <w:r>
        <w:rPr>
          <w:b/>
          <w:sz w:val="24"/>
        </w:rPr>
        <w:t>de</w:t>
      </w:r>
      <w:r>
        <w:rPr>
          <w:b/>
          <w:spacing w:val="-4"/>
          <w:sz w:val="24"/>
        </w:rPr>
        <w:t xml:space="preserve"> </w:t>
      </w:r>
      <w:r>
        <w:rPr>
          <w:b/>
          <w:sz w:val="24"/>
        </w:rPr>
        <w:t>Procedimiento</w:t>
      </w:r>
      <w:r>
        <w:rPr>
          <w:b/>
          <w:spacing w:val="-4"/>
          <w:sz w:val="24"/>
        </w:rPr>
        <w:t xml:space="preserve"> </w:t>
      </w:r>
      <w:r>
        <w:rPr>
          <w:b/>
          <w:sz w:val="24"/>
        </w:rPr>
        <w:t>Civil</w:t>
      </w:r>
      <w:r>
        <w:rPr>
          <w:b/>
          <w:spacing w:val="-4"/>
          <w:sz w:val="24"/>
        </w:rPr>
        <w:t xml:space="preserve"> </w:t>
      </w:r>
      <w:r>
        <w:rPr>
          <w:b/>
          <w:sz w:val="24"/>
        </w:rPr>
        <w:t>el número 19.-</w:t>
      </w:r>
      <w:r>
        <w:rPr>
          <w:b/>
          <w:spacing w:val="-4"/>
          <w:sz w:val="24"/>
        </w:rPr>
        <w:t xml:space="preserve"> </w:t>
      </w:r>
      <w:r>
        <w:rPr>
          <w:sz w:val="24"/>
        </w:rPr>
        <w:t>"Artículo</w:t>
      </w:r>
      <w:r>
        <w:rPr>
          <w:spacing w:val="-4"/>
          <w:sz w:val="24"/>
        </w:rPr>
        <w:t xml:space="preserve"> </w:t>
      </w:r>
      <w:r>
        <w:rPr>
          <w:sz w:val="24"/>
        </w:rPr>
        <w:t>464</w:t>
      </w:r>
      <w:r>
        <w:rPr>
          <w:spacing w:val="-4"/>
          <w:sz w:val="24"/>
        </w:rPr>
        <w:t xml:space="preserve"> </w:t>
      </w:r>
      <w:r>
        <w:rPr>
          <w:sz w:val="24"/>
        </w:rPr>
        <w:t>número</w:t>
      </w:r>
      <w:r>
        <w:rPr>
          <w:spacing w:val="-4"/>
          <w:sz w:val="24"/>
        </w:rPr>
        <w:t xml:space="preserve"> </w:t>
      </w:r>
      <w:r>
        <w:rPr>
          <w:sz w:val="24"/>
        </w:rPr>
        <w:t>19.-</w:t>
      </w:r>
      <w:r>
        <w:rPr>
          <w:spacing w:val="-4"/>
          <w:sz w:val="24"/>
        </w:rPr>
        <w:t xml:space="preserve"> </w:t>
      </w:r>
      <w:r>
        <w:rPr>
          <w:sz w:val="24"/>
        </w:rPr>
        <w:t>La</w:t>
      </w:r>
      <w:r>
        <w:rPr>
          <w:spacing w:val="-4"/>
          <w:sz w:val="24"/>
        </w:rPr>
        <w:t xml:space="preserve"> </w:t>
      </w:r>
      <w:r>
        <w:rPr>
          <w:sz w:val="24"/>
        </w:rPr>
        <w:t>Sentencia</w:t>
      </w:r>
      <w:r>
        <w:rPr>
          <w:spacing w:val="-4"/>
          <w:sz w:val="24"/>
        </w:rPr>
        <w:t xml:space="preserve"> </w:t>
      </w:r>
      <w:r>
        <w:rPr>
          <w:sz w:val="24"/>
        </w:rPr>
        <w:t>que</w:t>
      </w:r>
      <w:r>
        <w:rPr>
          <w:spacing w:val="-4"/>
          <w:sz w:val="24"/>
        </w:rPr>
        <w:t xml:space="preserve"> </w:t>
      </w:r>
      <w:r>
        <w:rPr>
          <w:sz w:val="24"/>
        </w:rPr>
        <w:t>declara</w:t>
      </w:r>
      <w:r>
        <w:rPr>
          <w:spacing w:val="-4"/>
          <w:sz w:val="24"/>
        </w:rPr>
        <w:t xml:space="preserve"> </w:t>
      </w:r>
      <w:r>
        <w:rPr>
          <w:sz w:val="24"/>
        </w:rPr>
        <w:t>la inembargabilidad del inmueble de Persona Mayor por medio del incidente contenido en al Artículo 445 bis de este Código”.</w:t>
      </w:r>
    </w:p>
    <w:sectPr w:rsidR="00CF7733">
      <w:pgSz w:w="12240" w:h="15840"/>
      <w:pgMar w:top="136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922C2"/>
    <w:multiLevelType w:val="hybridMultilevel"/>
    <w:tmpl w:val="2FCE3922"/>
    <w:lvl w:ilvl="0" w:tplc="44F0226C">
      <w:start w:val="1"/>
      <w:numFmt w:val="decimal"/>
      <w:lvlText w:val="%1."/>
      <w:lvlJc w:val="left"/>
      <w:pPr>
        <w:ind w:left="1557" w:hanging="360"/>
        <w:jc w:val="left"/>
      </w:pPr>
      <w:rPr>
        <w:rFonts w:ascii="Courier New" w:eastAsia="Courier New" w:hAnsi="Courier New" w:cs="Courier New" w:hint="default"/>
        <w:b w:val="0"/>
        <w:bCs w:val="0"/>
        <w:i w:val="0"/>
        <w:iCs w:val="0"/>
        <w:spacing w:val="0"/>
        <w:w w:val="100"/>
        <w:sz w:val="24"/>
        <w:szCs w:val="24"/>
        <w:lang w:val="es-ES" w:eastAsia="en-US" w:bidi="ar-SA"/>
      </w:rPr>
    </w:lvl>
    <w:lvl w:ilvl="1" w:tplc="EDBCE0BE">
      <w:numFmt w:val="bullet"/>
      <w:lvlText w:val="•"/>
      <w:lvlJc w:val="left"/>
      <w:pPr>
        <w:ind w:left="2364" w:hanging="360"/>
      </w:pPr>
      <w:rPr>
        <w:rFonts w:hint="default"/>
        <w:lang w:val="es-ES" w:eastAsia="en-US" w:bidi="ar-SA"/>
      </w:rPr>
    </w:lvl>
    <w:lvl w:ilvl="2" w:tplc="671ADE9E">
      <w:numFmt w:val="bullet"/>
      <w:lvlText w:val="•"/>
      <w:lvlJc w:val="left"/>
      <w:pPr>
        <w:ind w:left="3168" w:hanging="360"/>
      </w:pPr>
      <w:rPr>
        <w:rFonts w:hint="default"/>
        <w:lang w:val="es-ES" w:eastAsia="en-US" w:bidi="ar-SA"/>
      </w:rPr>
    </w:lvl>
    <w:lvl w:ilvl="3" w:tplc="E5740E38">
      <w:numFmt w:val="bullet"/>
      <w:lvlText w:val="•"/>
      <w:lvlJc w:val="left"/>
      <w:pPr>
        <w:ind w:left="3972" w:hanging="360"/>
      </w:pPr>
      <w:rPr>
        <w:rFonts w:hint="default"/>
        <w:lang w:val="es-ES" w:eastAsia="en-US" w:bidi="ar-SA"/>
      </w:rPr>
    </w:lvl>
    <w:lvl w:ilvl="4" w:tplc="C1766EBA">
      <w:numFmt w:val="bullet"/>
      <w:lvlText w:val="•"/>
      <w:lvlJc w:val="left"/>
      <w:pPr>
        <w:ind w:left="4776" w:hanging="360"/>
      </w:pPr>
      <w:rPr>
        <w:rFonts w:hint="default"/>
        <w:lang w:val="es-ES" w:eastAsia="en-US" w:bidi="ar-SA"/>
      </w:rPr>
    </w:lvl>
    <w:lvl w:ilvl="5" w:tplc="2E1408C0">
      <w:numFmt w:val="bullet"/>
      <w:lvlText w:val="•"/>
      <w:lvlJc w:val="left"/>
      <w:pPr>
        <w:ind w:left="5580" w:hanging="360"/>
      </w:pPr>
      <w:rPr>
        <w:rFonts w:hint="default"/>
        <w:lang w:val="es-ES" w:eastAsia="en-US" w:bidi="ar-SA"/>
      </w:rPr>
    </w:lvl>
    <w:lvl w:ilvl="6" w:tplc="2A50967C">
      <w:numFmt w:val="bullet"/>
      <w:lvlText w:val="•"/>
      <w:lvlJc w:val="left"/>
      <w:pPr>
        <w:ind w:left="6384" w:hanging="360"/>
      </w:pPr>
      <w:rPr>
        <w:rFonts w:hint="default"/>
        <w:lang w:val="es-ES" w:eastAsia="en-US" w:bidi="ar-SA"/>
      </w:rPr>
    </w:lvl>
    <w:lvl w:ilvl="7" w:tplc="9E6AC776">
      <w:numFmt w:val="bullet"/>
      <w:lvlText w:val="•"/>
      <w:lvlJc w:val="left"/>
      <w:pPr>
        <w:ind w:left="7188" w:hanging="360"/>
      </w:pPr>
      <w:rPr>
        <w:rFonts w:hint="default"/>
        <w:lang w:val="es-ES" w:eastAsia="en-US" w:bidi="ar-SA"/>
      </w:rPr>
    </w:lvl>
    <w:lvl w:ilvl="8" w:tplc="8CE0EF88">
      <w:numFmt w:val="bullet"/>
      <w:lvlText w:val="•"/>
      <w:lvlJc w:val="left"/>
      <w:pPr>
        <w:ind w:left="799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F7733"/>
    <w:rsid w:val="00636A53"/>
    <w:rsid w:val="00CF77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A3577-3CAE-4DE3-9B05-A282979D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17"/>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557" w:right="9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1551</Words>
  <Characters>8532</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de inembargabilidad personas mayores.docx</dc:title>
  <cp:lastModifiedBy>Guillermo Diaz Vallejos</cp:lastModifiedBy>
  <cp:revision>1</cp:revision>
  <dcterms:created xsi:type="dcterms:W3CDTF">2023-11-06T13:23:00Z</dcterms:created>
  <dcterms:modified xsi:type="dcterms:W3CDTF">2023-11-14T18:30:00Z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m120 Google Docs Renderer</vt:lpwstr>
  </property>
</Properties>
</file>