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018" w:rsidRDefault="0045503C">
      <w:pPr>
        <w:pStyle w:val="Textoindependiente"/>
        <w:ind w:left="111"/>
        <w:rPr>
          <w:sz w:val="20"/>
        </w:rPr>
      </w:pPr>
      <w:bookmarkStart w:id="0" w:name="_bookmark0"/>
      <w:bookmarkEnd w:id="0"/>
      <w:r>
        <w:rPr>
          <w:noProof/>
          <w:sz w:val="20"/>
        </w:rPr>
        <w:drawing>
          <wp:inline distT="0" distB="0" distL="0" distR="0">
            <wp:extent cx="934295" cy="93268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34295" cy="932687"/>
                    </a:xfrm>
                    <a:prstGeom prst="rect">
                      <a:avLst/>
                    </a:prstGeom>
                  </pic:spPr>
                </pic:pic>
              </a:graphicData>
            </a:graphic>
          </wp:inline>
        </w:drawing>
      </w:r>
    </w:p>
    <w:p w:rsidR="006D7018" w:rsidRDefault="006D7018">
      <w:pPr>
        <w:pStyle w:val="Textoindependiente"/>
        <w:rPr>
          <w:sz w:val="20"/>
        </w:rPr>
      </w:pPr>
    </w:p>
    <w:p w:rsidR="006D7018" w:rsidRDefault="006D7018">
      <w:pPr>
        <w:pStyle w:val="Textoindependiente"/>
        <w:rPr>
          <w:sz w:val="20"/>
        </w:rPr>
      </w:pPr>
    </w:p>
    <w:p w:rsidR="006D7018" w:rsidRDefault="006D7018">
      <w:pPr>
        <w:pStyle w:val="Textoindependiente"/>
        <w:spacing w:before="8"/>
        <w:rPr>
          <w:sz w:val="15"/>
        </w:rPr>
      </w:pPr>
    </w:p>
    <w:p w:rsidR="006D7018" w:rsidRDefault="0045503C">
      <w:pPr>
        <w:spacing w:before="90" w:line="480" w:lineRule="auto"/>
        <w:ind w:left="662" w:right="451"/>
        <w:jc w:val="both"/>
        <w:rPr>
          <w:b/>
          <w:sz w:val="24"/>
        </w:rPr>
      </w:pPr>
      <w:r>
        <w:rPr>
          <w:b/>
          <w:sz w:val="24"/>
        </w:rPr>
        <w:t>MODIFICA LA LEY 21.000 QUE CREA LA</w:t>
      </w:r>
      <w:r>
        <w:rPr>
          <w:b/>
          <w:spacing w:val="-1"/>
          <w:sz w:val="24"/>
        </w:rPr>
        <w:t xml:space="preserve"> </w:t>
      </w:r>
      <w:r>
        <w:rPr>
          <w:b/>
          <w:sz w:val="24"/>
        </w:rPr>
        <w:t>COMISIÓN PARA EL MERCADO FINANCIERO CON OBJETO DE QUE LAS ENTIDADES SANCIONADAS PUBLIQUEN</w:t>
      </w:r>
      <w:r>
        <w:rPr>
          <w:b/>
          <w:spacing w:val="-14"/>
          <w:sz w:val="24"/>
        </w:rPr>
        <w:t xml:space="preserve"> </w:t>
      </w:r>
      <w:r>
        <w:rPr>
          <w:b/>
          <w:sz w:val="24"/>
        </w:rPr>
        <w:t>LA</w:t>
      </w:r>
      <w:r>
        <w:rPr>
          <w:b/>
          <w:spacing w:val="-20"/>
          <w:sz w:val="24"/>
        </w:rPr>
        <w:t xml:space="preserve"> </w:t>
      </w:r>
      <w:r>
        <w:rPr>
          <w:b/>
          <w:sz w:val="24"/>
        </w:rPr>
        <w:t>RESOLUCIÓN</w:t>
      </w:r>
      <w:r>
        <w:rPr>
          <w:b/>
          <w:spacing w:val="-10"/>
          <w:sz w:val="24"/>
        </w:rPr>
        <w:t xml:space="preserve"> </w:t>
      </w:r>
      <w:r>
        <w:rPr>
          <w:b/>
          <w:sz w:val="24"/>
        </w:rPr>
        <w:t>DE</w:t>
      </w:r>
      <w:r>
        <w:rPr>
          <w:b/>
          <w:spacing w:val="-9"/>
          <w:sz w:val="24"/>
        </w:rPr>
        <w:t xml:space="preserve"> </w:t>
      </w:r>
      <w:r>
        <w:rPr>
          <w:b/>
          <w:sz w:val="24"/>
        </w:rPr>
        <w:t>LA</w:t>
      </w:r>
      <w:r>
        <w:rPr>
          <w:b/>
          <w:spacing w:val="-20"/>
          <w:sz w:val="24"/>
        </w:rPr>
        <w:t xml:space="preserve"> </w:t>
      </w:r>
      <w:r>
        <w:rPr>
          <w:b/>
          <w:sz w:val="24"/>
        </w:rPr>
        <w:t>SANCIÓN</w:t>
      </w:r>
      <w:r>
        <w:rPr>
          <w:b/>
          <w:spacing w:val="-10"/>
          <w:sz w:val="24"/>
        </w:rPr>
        <w:t xml:space="preserve"> </w:t>
      </w:r>
      <w:r>
        <w:rPr>
          <w:b/>
          <w:sz w:val="24"/>
        </w:rPr>
        <w:t>EN</w:t>
      </w:r>
      <w:r>
        <w:rPr>
          <w:b/>
          <w:spacing w:val="-11"/>
          <w:sz w:val="24"/>
        </w:rPr>
        <w:t xml:space="preserve"> </w:t>
      </w:r>
      <w:r>
        <w:rPr>
          <w:b/>
          <w:sz w:val="24"/>
        </w:rPr>
        <w:t>UN</w:t>
      </w:r>
      <w:r>
        <w:rPr>
          <w:b/>
          <w:spacing w:val="-11"/>
          <w:sz w:val="24"/>
        </w:rPr>
        <w:t xml:space="preserve"> </w:t>
      </w:r>
      <w:r>
        <w:rPr>
          <w:b/>
          <w:sz w:val="24"/>
        </w:rPr>
        <w:t>LUGAR</w:t>
      </w:r>
      <w:r>
        <w:rPr>
          <w:b/>
          <w:spacing w:val="-11"/>
          <w:sz w:val="24"/>
        </w:rPr>
        <w:t xml:space="preserve"> </w:t>
      </w:r>
      <w:r>
        <w:rPr>
          <w:b/>
          <w:sz w:val="24"/>
        </w:rPr>
        <w:t>VISIBLE</w:t>
      </w:r>
      <w:r>
        <w:rPr>
          <w:b/>
          <w:spacing w:val="-9"/>
          <w:sz w:val="24"/>
        </w:rPr>
        <w:t xml:space="preserve"> </w:t>
      </w:r>
      <w:r>
        <w:rPr>
          <w:b/>
          <w:spacing w:val="-5"/>
          <w:sz w:val="24"/>
        </w:rPr>
        <w:t>DE</w:t>
      </w:r>
    </w:p>
    <w:p w:rsidR="006D7018" w:rsidRDefault="0045503C">
      <w:pPr>
        <w:spacing w:before="1"/>
        <w:ind w:left="662"/>
        <w:jc w:val="both"/>
        <w:rPr>
          <w:b/>
          <w:sz w:val="24"/>
        </w:rPr>
      </w:pPr>
      <w:r>
        <w:rPr>
          <w:noProof/>
        </w:rPr>
        <mc:AlternateContent>
          <mc:Choice Requires="wps">
            <w:drawing>
              <wp:anchor distT="0" distB="0" distL="0" distR="0" simplePos="0" relativeHeight="487587840" behindDoc="1" locked="0" layoutInCell="1" allowOverlap="1">
                <wp:simplePos x="0" y="0"/>
                <wp:positionH relativeFrom="page">
                  <wp:posOffset>1047750</wp:posOffset>
                </wp:positionH>
                <wp:positionV relativeFrom="paragraph">
                  <wp:posOffset>206160</wp:posOffset>
                </wp:positionV>
                <wp:extent cx="54006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1270"/>
                        </a:xfrm>
                        <a:custGeom>
                          <a:avLst/>
                          <a:gdLst/>
                          <a:ahLst/>
                          <a:cxnLst/>
                          <a:rect l="l" t="t" r="r" b="b"/>
                          <a:pathLst>
                            <a:path w="5400675">
                              <a:moveTo>
                                <a:pt x="0" y="0"/>
                              </a:moveTo>
                              <a:lnTo>
                                <a:pt x="540067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7EEA60" id="Graphic 4" o:spid="_x0000_s1026" style="position:absolute;margin-left:82.5pt;margin-top:16.25pt;width:425.2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400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" path="m,l5400675,e" filled="f" strokeweight=".5pt">
                <v:path arrowok="t"/>
                <w10:wrap type="topAndBottom" anchorx="page"/>
              </v:shape>
            </w:pict>
          </mc:Fallback>
        </mc:AlternateContent>
      </w:r>
      <w:r>
        <w:rPr>
          <w:b/>
          <w:sz w:val="24"/>
        </w:rPr>
        <w:t>SU</w:t>
      </w:r>
      <w:r>
        <w:rPr>
          <w:b/>
          <w:spacing w:val="-1"/>
          <w:sz w:val="24"/>
        </w:rPr>
        <w:t xml:space="preserve"> </w:t>
      </w:r>
      <w:r>
        <w:rPr>
          <w:b/>
          <w:sz w:val="24"/>
        </w:rPr>
        <w:t>SITIO</w:t>
      </w:r>
      <w:r>
        <w:rPr>
          <w:b/>
          <w:spacing w:val="-4"/>
          <w:sz w:val="24"/>
        </w:rPr>
        <w:t xml:space="preserve"> </w:t>
      </w:r>
      <w:r>
        <w:rPr>
          <w:b/>
          <w:spacing w:val="-5"/>
          <w:sz w:val="24"/>
        </w:rPr>
        <w:t>WEB</w:t>
      </w:r>
    </w:p>
    <w:p w:rsidR="006D7018" w:rsidRDefault="006D7018">
      <w:pPr>
        <w:pStyle w:val="Textoindependiente"/>
        <w:rPr>
          <w:b/>
          <w:sz w:val="26"/>
        </w:rPr>
      </w:pPr>
    </w:p>
    <w:p w:rsidR="006D7018" w:rsidRDefault="006D7018">
      <w:pPr>
        <w:pStyle w:val="Textoindependiente"/>
        <w:rPr>
          <w:b/>
          <w:sz w:val="26"/>
        </w:rPr>
      </w:pPr>
    </w:p>
    <w:p w:rsidR="006D7018" w:rsidRDefault="0045503C">
      <w:pPr>
        <w:pStyle w:val="Prrafodelista"/>
        <w:numPr>
          <w:ilvl w:val="0"/>
          <w:numId w:val="1"/>
        </w:numPr>
        <w:tabs>
          <w:tab w:val="left" w:pos="1741"/>
        </w:tabs>
        <w:spacing w:before="177"/>
        <w:ind w:left="1741"/>
        <w:rPr>
          <w:b/>
          <w:sz w:val="24"/>
        </w:rPr>
      </w:pPr>
      <w:r>
        <w:rPr>
          <w:b/>
          <w:sz w:val="24"/>
        </w:rPr>
        <w:t>IDEAS</w:t>
      </w:r>
      <w:r>
        <w:rPr>
          <w:b/>
          <w:spacing w:val="-4"/>
          <w:sz w:val="24"/>
        </w:rPr>
        <w:t xml:space="preserve"> </w:t>
      </w:r>
      <w:r>
        <w:rPr>
          <w:b/>
          <w:spacing w:val="-2"/>
          <w:sz w:val="24"/>
        </w:rPr>
        <w:t>GENERALES.</w:t>
      </w:r>
    </w:p>
    <w:p w:rsidR="006D7018" w:rsidRDefault="006D7018">
      <w:pPr>
        <w:pStyle w:val="Textoindependiente"/>
        <w:rPr>
          <w:b/>
        </w:rPr>
      </w:pPr>
    </w:p>
    <w:p w:rsidR="006D7018" w:rsidRDefault="0045503C">
      <w:pPr>
        <w:pStyle w:val="Textoindependiente"/>
        <w:spacing w:before="1" w:line="480" w:lineRule="auto"/>
        <w:ind w:left="1021" w:right="452"/>
        <w:jc w:val="both"/>
      </w:pPr>
      <w:r>
        <w:t>La Comisión para el Mercado Financiero es un organismo público cuyo objeto es fiscalizar a las entidades y actividades que participen en los mercados de valores, de seguros y de bancos e instituciones financieras. Su misión es velar por el buen funcionamie</w:t>
      </w:r>
      <w:r>
        <w:t>nto del mercado financiero con miras a que las entidades que participan en</w:t>
      </w:r>
      <w:r>
        <w:rPr>
          <w:spacing w:val="-13"/>
        </w:rPr>
        <w:t xml:space="preserve"> </w:t>
      </w:r>
      <w:r>
        <w:t>el</w:t>
      </w:r>
      <w:r>
        <w:rPr>
          <w:spacing w:val="-10"/>
        </w:rPr>
        <w:t xml:space="preserve"> </w:t>
      </w:r>
      <w:r>
        <w:t>rubro</w:t>
      </w:r>
      <w:r>
        <w:rPr>
          <w:spacing w:val="-11"/>
        </w:rPr>
        <w:t xml:space="preserve"> </w:t>
      </w:r>
      <w:r>
        <w:t>cumplan</w:t>
      </w:r>
      <w:r>
        <w:rPr>
          <w:spacing w:val="-13"/>
        </w:rPr>
        <w:t xml:space="preserve"> </w:t>
      </w:r>
      <w:r>
        <w:t>con</w:t>
      </w:r>
      <w:r>
        <w:rPr>
          <w:spacing w:val="-11"/>
        </w:rPr>
        <w:t xml:space="preserve"> </w:t>
      </w:r>
      <w:r>
        <w:t>las</w:t>
      </w:r>
      <w:r>
        <w:rPr>
          <w:spacing w:val="-13"/>
        </w:rPr>
        <w:t xml:space="preserve"> </w:t>
      </w:r>
      <w:r>
        <w:t>leyes,</w:t>
      </w:r>
      <w:r>
        <w:rPr>
          <w:spacing w:val="-11"/>
        </w:rPr>
        <w:t xml:space="preserve"> </w:t>
      </w:r>
      <w:r>
        <w:t>reglamentos,</w:t>
      </w:r>
      <w:r>
        <w:rPr>
          <w:spacing w:val="-12"/>
        </w:rPr>
        <w:t xml:space="preserve"> </w:t>
      </w:r>
      <w:r>
        <w:t>estatutos</w:t>
      </w:r>
      <w:r>
        <w:rPr>
          <w:spacing w:val="-13"/>
        </w:rPr>
        <w:t xml:space="preserve"> </w:t>
      </w:r>
      <w:r>
        <w:t>y</w:t>
      </w:r>
      <w:r>
        <w:rPr>
          <w:spacing w:val="-13"/>
        </w:rPr>
        <w:t xml:space="preserve"> </w:t>
      </w:r>
      <w:r>
        <w:t>otras</w:t>
      </w:r>
      <w:r>
        <w:rPr>
          <w:spacing w:val="-13"/>
        </w:rPr>
        <w:t xml:space="preserve"> </w:t>
      </w:r>
      <w:r>
        <w:t>disposiciones</w:t>
      </w:r>
      <w:r>
        <w:rPr>
          <w:spacing w:val="-13"/>
        </w:rPr>
        <w:t xml:space="preserve"> </w:t>
      </w:r>
      <w:r>
        <w:t>que</w:t>
      </w:r>
      <w:r>
        <w:rPr>
          <w:spacing w:val="-14"/>
        </w:rPr>
        <w:t xml:space="preserve"> </w:t>
      </w:r>
      <w:r>
        <w:t xml:space="preserve">las rijan. </w:t>
      </w:r>
      <w:hyperlink w:anchor="_bookmark0" w:history="1">
        <w:r>
          <w:rPr>
            <w:vertAlign w:val="superscript"/>
          </w:rPr>
          <w:t>1</w:t>
        </w:r>
      </w:hyperlink>
    </w:p>
    <w:p w:rsidR="006D7018" w:rsidRDefault="0045503C">
      <w:pPr>
        <w:pStyle w:val="Textoindependiente"/>
        <w:spacing w:line="480" w:lineRule="auto"/>
        <w:ind w:left="1021" w:right="451"/>
        <w:jc w:val="both"/>
      </w:pPr>
      <w:r>
        <w:t>Para cumplir con este importante objetivo, la Comisión para el Mercado Financiero tiene cuatro funciones específicas. En primer lugar, la función de supervisar el cumplimiento de las normas legales, reglamentarias y administrativas; en segundo lugar,</w:t>
      </w:r>
      <w:r>
        <w:rPr>
          <w:spacing w:val="29"/>
        </w:rPr>
        <w:t xml:space="preserve"> </w:t>
      </w:r>
      <w:r>
        <w:t>la</w:t>
      </w:r>
      <w:r>
        <w:rPr>
          <w:spacing w:val="30"/>
        </w:rPr>
        <w:t xml:space="preserve"> </w:t>
      </w:r>
      <w:r>
        <w:t>fu</w:t>
      </w:r>
      <w:r>
        <w:t>nción</w:t>
      </w:r>
      <w:r>
        <w:rPr>
          <w:spacing w:val="31"/>
        </w:rPr>
        <w:t xml:space="preserve"> </w:t>
      </w:r>
      <w:r>
        <w:t>de</w:t>
      </w:r>
      <w:r>
        <w:rPr>
          <w:spacing w:val="30"/>
        </w:rPr>
        <w:t xml:space="preserve"> </w:t>
      </w:r>
      <w:r>
        <w:t>dictar</w:t>
      </w:r>
      <w:r>
        <w:rPr>
          <w:spacing w:val="30"/>
        </w:rPr>
        <w:t xml:space="preserve"> </w:t>
      </w:r>
      <w:r>
        <w:t>normas</w:t>
      </w:r>
      <w:r>
        <w:rPr>
          <w:spacing w:val="31"/>
        </w:rPr>
        <w:t xml:space="preserve"> </w:t>
      </w:r>
      <w:r>
        <w:t>o</w:t>
      </w:r>
      <w:r>
        <w:rPr>
          <w:spacing w:val="31"/>
        </w:rPr>
        <w:t xml:space="preserve"> </w:t>
      </w:r>
      <w:r>
        <w:t>instructivos</w:t>
      </w:r>
      <w:r>
        <w:rPr>
          <w:spacing w:val="33"/>
        </w:rPr>
        <w:t xml:space="preserve"> </w:t>
      </w:r>
      <w:r>
        <w:t>que</w:t>
      </w:r>
      <w:r>
        <w:rPr>
          <w:spacing w:val="31"/>
        </w:rPr>
        <w:t xml:space="preserve"> </w:t>
      </w:r>
      <w:r>
        <w:t>fijen</w:t>
      </w:r>
      <w:r>
        <w:rPr>
          <w:spacing w:val="30"/>
        </w:rPr>
        <w:t xml:space="preserve"> </w:t>
      </w:r>
      <w:r>
        <w:t>el</w:t>
      </w:r>
      <w:r>
        <w:rPr>
          <w:spacing w:val="31"/>
        </w:rPr>
        <w:t xml:space="preserve"> </w:t>
      </w:r>
      <w:r>
        <w:t>marco</w:t>
      </w:r>
      <w:r>
        <w:rPr>
          <w:spacing w:val="31"/>
        </w:rPr>
        <w:t xml:space="preserve"> </w:t>
      </w:r>
      <w:r>
        <w:t>regulador</w:t>
      </w:r>
      <w:r>
        <w:rPr>
          <w:spacing w:val="31"/>
        </w:rPr>
        <w:t xml:space="preserve"> </w:t>
      </w:r>
      <w:r>
        <w:rPr>
          <w:spacing w:val="-5"/>
        </w:rPr>
        <w:t>del</w:t>
      </w:r>
    </w:p>
    <w:p w:rsidR="006D7018" w:rsidRDefault="006D7018">
      <w:pPr>
        <w:spacing w:line="480" w:lineRule="auto"/>
        <w:jc w:val="both"/>
        <w:sectPr w:rsidR="006D7018">
          <w:footerReference w:type="default" r:id="rId8"/>
          <w:type w:val="continuous"/>
          <w:pgSz w:w="12240" w:h="15840"/>
          <w:pgMar w:top="1700" w:right="1580" w:bottom="2420" w:left="1040" w:header="0" w:footer="2238" w:gutter="0"/>
          <w:pgNumType w:start="1"/>
          <w:cols w:space="720"/>
        </w:sectPr>
      </w:pPr>
    </w:p>
    <w:p w:rsidR="006D7018" w:rsidRDefault="0045503C">
      <w:pPr>
        <w:pStyle w:val="Textoindependiente"/>
        <w:spacing w:before="75" w:line="480" w:lineRule="auto"/>
        <w:ind w:left="1021" w:right="451"/>
        <w:jc w:val="both"/>
      </w:pPr>
      <w:bookmarkStart w:id="1" w:name="_bookmark1"/>
      <w:bookmarkEnd w:id="1"/>
      <w:r>
        <w:lastRenderedPageBreak/>
        <w:t>mercado; en tercer lugar, la función de aplicar sanciones en caso de que una de las entidades fiscalizadas incumpla el marco regulador como consecuencia de una investigación;</w:t>
      </w:r>
      <w:r>
        <w:rPr>
          <w:spacing w:val="-3"/>
        </w:rPr>
        <w:t xml:space="preserve"> </w:t>
      </w:r>
      <w:r>
        <w:t>y,</w:t>
      </w:r>
      <w:r>
        <w:rPr>
          <w:spacing w:val="-3"/>
        </w:rPr>
        <w:t xml:space="preserve"> </w:t>
      </w:r>
      <w:r>
        <w:t>por</w:t>
      </w:r>
      <w:r>
        <w:rPr>
          <w:spacing w:val="-4"/>
        </w:rPr>
        <w:t xml:space="preserve"> </w:t>
      </w:r>
      <w:r>
        <w:t>último,</w:t>
      </w:r>
      <w:r>
        <w:rPr>
          <w:spacing w:val="-3"/>
        </w:rPr>
        <w:t xml:space="preserve"> </w:t>
      </w:r>
      <w:r>
        <w:t>la</w:t>
      </w:r>
      <w:r>
        <w:rPr>
          <w:spacing w:val="-4"/>
        </w:rPr>
        <w:t xml:space="preserve"> </w:t>
      </w:r>
      <w:r>
        <w:t>función</w:t>
      </w:r>
      <w:r>
        <w:rPr>
          <w:spacing w:val="-3"/>
        </w:rPr>
        <w:t xml:space="preserve"> </w:t>
      </w:r>
      <w:r>
        <w:t>de</w:t>
      </w:r>
      <w:r>
        <w:rPr>
          <w:spacing w:val="-4"/>
        </w:rPr>
        <w:t xml:space="preserve"> </w:t>
      </w:r>
      <w:r>
        <w:t>promover</w:t>
      </w:r>
      <w:r>
        <w:rPr>
          <w:spacing w:val="-4"/>
        </w:rPr>
        <w:t xml:space="preserve"> </w:t>
      </w:r>
      <w:r>
        <w:t>in</w:t>
      </w:r>
      <w:r>
        <w:t>iciativas</w:t>
      </w:r>
      <w:r>
        <w:rPr>
          <w:spacing w:val="-4"/>
        </w:rPr>
        <w:t xml:space="preserve"> </w:t>
      </w:r>
      <w:r>
        <w:t>para</w:t>
      </w:r>
      <w:r>
        <w:rPr>
          <w:spacing w:val="-5"/>
        </w:rPr>
        <w:t xml:space="preserve"> </w:t>
      </w:r>
      <w:r>
        <w:t>el</w:t>
      </w:r>
      <w:r>
        <w:rPr>
          <w:spacing w:val="-3"/>
        </w:rPr>
        <w:t xml:space="preserve"> </w:t>
      </w:r>
      <w:r>
        <w:t>desarrollo</w:t>
      </w:r>
      <w:r>
        <w:rPr>
          <w:spacing w:val="-3"/>
        </w:rPr>
        <w:t xml:space="preserve"> </w:t>
      </w:r>
      <w:r>
        <w:t xml:space="preserve">del </w:t>
      </w:r>
      <w:r>
        <w:rPr>
          <w:spacing w:val="-2"/>
        </w:rPr>
        <w:t>mercado.</w:t>
      </w:r>
      <w:hyperlink w:anchor="_bookmark1" w:history="1">
        <w:r>
          <w:rPr>
            <w:spacing w:val="-2"/>
            <w:vertAlign w:val="superscript"/>
          </w:rPr>
          <w:t>2</w:t>
        </w:r>
      </w:hyperlink>
    </w:p>
    <w:p w:rsidR="006D7018" w:rsidRDefault="0045503C">
      <w:pPr>
        <w:pStyle w:val="Textoindependiente"/>
        <w:spacing w:line="480" w:lineRule="auto"/>
        <w:ind w:left="1021" w:right="450"/>
        <w:jc w:val="both"/>
      </w:pPr>
      <w:r>
        <w:t>Dentro</w:t>
      </w:r>
      <w:r>
        <w:rPr>
          <w:spacing w:val="-3"/>
        </w:rPr>
        <w:t xml:space="preserve"> </w:t>
      </w:r>
      <w:r>
        <w:t>de</w:t>
      </w:r>
      <w:r>
        <w:rPr>
          <w:spacing w:val="-5"/>
        </w:rPr>
        <w:t xml:space="preserve"> </w:t>
      </w:r>
      <w:r>
        <w:t>estas</w:t>
      </w:r>
      <w:r>
        <w:rPr>
          <w:spacing w:val="-4"/>
        </w:rPr>
        <w:t xml:space="preserve"> </w:t>
      </w:r>
      <w:r>
        <w:t>funciones</w:t>
      </w:r>
      <w:r>
        <w:rPr>
          <w:spacing w:val="-4"/>
        </w:rPr>
        <w:t xml:space="preserve"> </w:t>
      </w:r>
      <w:r>
        <w:t>es</w:t>
      </w:r>
      <w:r>
        <w:rPr>
          <w:spacing w:val="-4"/>
        </w:rPr>
        <w:t xml:space="preserve"> </w:t>
      </w:r>
      <w:r>
        <w:t>que</w:t>
      </w:r>
      <w:r>
        <w:rPr>
          <w:spacing w:val="-4"/>
        </w:rPr>
        <w:t xml:space="preserve"> </w:t>
      </w:r>
      <w:r>
        <w:t>cobra</w:t>
      </w:r>
      <w:r>
        <w:rPr>
          <w:spacing w:val="-5"/>
        </w:rPr>
        <w:t xml:space="preserve"> </w:t>
      </w:r>
      <w:r>
        <w:t>especial</w:t>
      </w:r>
      <w:r>
        <w:rPr>
          <w:spacing w:val="-3"/>
        </w:rPr>
        <w:t xml:space="preserve"> </w:t>
      </w:r>
      <w:r>
        <w:t>relevancia</w:t>
      </w:r>
      <w:r>
        <w:rPr>
          <w:spacing w:val="-3"/>
        </w:rPr>
        <w:t xml:space="preserve"> </w:t>
      </w:r>
      <w:r>
        <w:t>la</w:t>
      </w:r>
      <w:r>
        <w:rPr>
          <w:spacing w:val="-4"/>
        </w:rPr>
        <w:t xml:space="preserve"> </w:t>
      </w:r>
      <w:r>
        <w:t>de</w:t>
      </w:r>
      <w:r>
        <w:rPr>
          <w:spacing w:val="-4"/>
        </w:rPr>
        <w:t xml:space="preserve"> </w:t>
      </w:r>
      <w:r>
        <w:t>imponer</w:t>
      </w:r>
      <w:r>
        <w:rPr>
          <w:spacing w:val="-3"/>
        </w:rPr>
        <w:t xml:space="preserve"> </w:t>
      </w:r>
      <w:r>
        <w:t>sanciones</w:t>
      </w:r>
      <w:r>
        <w:rPr>
          <w:spacing w:val="-4"/>
        </w:rPr>
        <w:t xml:space="preserve"> </w:t>
      </w:r>
      <w:r>
        <w:t>a las</w:t>
      </w:r>
      <w:r>
        <w:rPr>
          <w:spacing w:val="-8"/>
        </w:rPr>
        <w:t xml:space="preserve"> </w:t>
      </w:r>
      <w:r>
        <w:t>entidades</w:t>
      </w:r>
      <w:r>
        <w:rPr>
          <w:spacing w:val="-7"/>
        </w:rPr>
        <w:t xml:space="preserve"> </w:t>
      </w:r>
      <w:r>
        <w:t>que</w:t>
      </w:r>
      <w:r>
        <w:rPr>
          <w:spacing w:val="-8"/>
        </w:rPr>
        <w:t xml:space="preserve"> </w:t>
      </w:r>
      <w:r>
        <w:t>no</w:t>
      </w:r>
      <w:r>
        <w:rPr>
          <w:spacing w:val="-5"/>
        </w:rPr>
        <w:t xml:space="preserve"> </w:t>
      </w:r>
      <w:r>
        <w:t>cumplan</w:t>
      </w:r>
      <w:r>
        <w:rPr>
          <w:spacing w:val="-8"/>
        </w:rPr>
        <w:t xml:space="preserve"> </w:t>
      </w:r>
      <w:r>
        <w:t>con</w:t>
      </w:r>
      <w:r>
        <w:rPr>
          <w:spacing w:val="-7"/>
        </w:rPr>
        <w:t xml:space="preserve"> </w:t>
      </w:r>
      <w:r>
        <w:t>la</w:t>
      </w:r>
      <w:r>
        <w:rPr>
          <w:spacing w:val="-8"/>
        </w:rPr>
        <w:t xml:space="preserve"> </w:t>
      </w:r>
      <w:r>
        <w:t>normativa</w:t>
      </w:r>
      <w:r>
        <w:rPr>
          <w:spacing w:val="-8"/>
        </w:rPr>
        <w:t xml:space="preserve"> </w:t>
      </w:r>
      <w:r>
        <w:t>exigida.</w:t>
      </w:r>
      <w:r>
        <w:rPr>
          <w:spacing w:val="-8"/>
        </w:rPr>
        <w:t xml:space="preserve"> </w:t>
      </w:r>
      <w:r>
        <w:t>El</w:t>
      </w:r>
      <w:r>
        <w:rPr>
          <w:spacing w:val="-12"/>
        </w:rPr>
        <w:t xml:space="preserve"> </w:t>
      </w:r>
      <w:r>
        <w:t>Título</w:t>
      </w:r>
      <w:r>
        <w:rPr>
          <w:spacing w:val="-7"/>
        </w:rPr>
        <w:t xml:space="preserve"> </w:t>
      </w:r>
      <w:r>
        <w:t>III</w:t>
      </w:r>
      <w:r>
        <w:rPr>
          <w:spacing w:val="-8"/>
        </w:rPr>
        <w:t xml:space="preserve"> </w:t>
      </w:r>
      <w:r>
        <w:t>de</w:t>
      </w:r>
      <w:r>
        <w:rPr>
          <w:spacing w:val="-8"/>
        </w:rPr>
        <w:t xml:space="preserve"> </w:t>
      </w:r>
      <w:r>
        <w:t>la</w:t>
      </w:r>
      <w:r>
        <w:rPr>
          <w:spacing w:val="-8"/>
        </w:rPr>
        <w:t xml:space="preserve"> </w:t>
      </w:r>
      <w:r>
        <w:t>Ley</w:t>
      </w:r>
      <w:r>
        <w:rPr>
          <w:spacing w:val="-7"/>
        </w:rPr>
        <w:t xml:space="preserve"> </w:t>
      </w:r>
      <w:r>
        <w:t xml:space="preserve">21.000 se refiere a las sanciones y apremios que son aplicadas por la Comisión para el Mercado Financiero, y a su vez, el Título IV establece cual es el procedimiento </w:t>
      </w:r>
      <w:r>
        <w:rPr>
          <w:spacing w:val="-2"/>
        </w:rPr>
        <w:t>sancionatorio.</w:t>
      </w:r>
    </w:p>
    <w:p w:rsidR="006D7018" w:rsidRDefault="0045503C">
      <w:pPr>
        <w:pStyle w:val="Textoindependiente"/>
        <w:spacing w:before="1" w:line="480" w:lineRule="auto"/>
        <w:ind w:left="1021" w:right="451"/>
        <w:jc w:val="both"/>
      </w:pPr>
      <w:r>
        <w:t xml:space="preserve">Cabe destacar que, para determinar el monto de la multa, la Comisión debe </w:t>
      </w:r>
      <w:r>
        <w:t>tener en consideración una serie de criterios, entre ellos, la gravedad de la conducta, el beneficio económico</w:t>
      </w:r>
      <w:r>
        <w:rPr>
          <w:spacing w:val="-1"/>
        </w:rPr>
        <w:t xml:space="preserve"> </w:t>
      </w:r>
      <w:r>
        <w:t>obtenido</w:t>
      </w:r>
      <w:r>
        <w:rPr>
          <w:spacing w:val="-1"/>
        </w:rPr>
        <w:t xml:space="preserve"> </w:t>
      </w:r>
      <w:r>
        <w:t>con</w:t>
      </w:r>
      <w:r>
        <w:rPr>
          <w:spacing w:val="-1"/>
        </w:rPr>
        <w:t xml:space="preserve"> </w:t>
      </w:r>
      <w:r>
        <w:t>motivo</w:t>
      </w:r>
      <w:r>
        <w:rPr>
          <w:spacing w:val="-1"/>
        </w:rPr>
        <w:t xml:space="preserve"> </w:t>
      </w:r>
      <w:r>
        <w:t>de la</w:t>
      </w:r>
      <w:r>
        <w:rPr>
          <w:spacing w:val="-1"/>
        </w:rPr>
        <w:t xml:space="preserve"> </w:t>
      </w:r>
      <w:r>
        <w:t>infracción</w:t>
      </w:r>
      <w:r>
        <w:rPr>
          <w:spacing w:val="-1"/>
        </w:rPr>
        <w:t xml:space="preserve"> </w:t>
      </w:r>
      <w:r>
        <w:t>si</w:t>
      </w:r>
      <w:r>
        <w:rPr>
          <w:spacing w:val="-1"/>
        </w:rPr>
        <w:t xml:space="preserve"> </w:t>
      </w:r>
      <w:r>
        <w:t>es que</w:t>
      </w:r>
      <w:r>
        <w:rPr>
          <w:spacing w:val="-1"/>
        </w:rPr>
        <w:t xml:space="preserve"> </w:t>
      </w:r>
      <w:r>
        <w:t>hubiese,</w:t>
      </w:r>
      <w:r>
        <w:rPr>
          <w:spacing w:val="-1"/>
        </w:rPr>
        <w:t xml:space="preserve"> </w:t>
      </w:r>
      <w:r>
        <w:t>el</w:t>
      </w:r>
      <w:r>
        <w:rPr>
          <w:spacing w:val="-1"/>
        </w:rPr>
        <w:t xml:space="preserve"> </w:t>
      </w:r>
      <w:r>
        <w:t>daño causado, la participación de los infractores, tener sanciones previas, la capacid</w:t>
      </w:r>
      <w:r>
        <w:t>ad económica, la colaboración en la investigación llevada a cabo, entre otros.</w:t>
      </w:r>
    </w:p>
    <w:p w:rsidR="006D7018" w:rsidRDefault="0045503C">
      <w:pPr>
        <w:pStyle w:val="Textoindependiente"/>
        <w:spacing w:before="1" w:line="480" w:lineRule="auto"/>
        <w:ind w:left="1021" w:right="453"/>
        <w:jc w:val="both"/>
      </w:pPr>
      <w:r>
        <w:t>Independiente de la gravedad que pueda tener la multa cursada por parte de la Comisión, nos parece esencial que esta logre cumplir con estándares de publicidad para</w:t>
      </w:r>
      <w:r>
        <w:rPr>
          <w:spacing w:val="-11"/>
        </w:rPr>
        <w:t xml:space="preserve"> </w:t>
      </w:r>
      <w:r>
        <w:t>que</w:t>
      </w:r>
      <w:r>
        <w:rPr>
          <w:spacing w:val="-11"/>
        </w:rPr>
        <w:t xml:space="preserve"> </w:t>
      </w:r>
      <w:r>
        <w:t>las</w:t>
      </w:r>
      <w:r>
        <w:rPr>
          <w:spacing w:val="-10"/>
        </w:rPr>
        <w:t xml:space="preserve"> </w:t>
      </w:r>
      <w:r>
        <w:t>medi</w:t>
      </w:r>
      <w:r>
        <w:t>das</w:t>
      </w:r>
      <w:r>
        <w:rPr>
          <w:spacing w:val="-9"/>
        </w:rPr>
        <w:t xml:space="preserve"> </w:t>
      </w:r>
      <w:r>
        <w:t>sean</w:t>
      </w:r>
      <w:r>
        <w:rPr>
          <w:spacing w:val="-10"/>
        </w:rPr>
        <w:t xml:space="preserve"> </w:t>
      </w:r>
      <w:r>
        <w:t>puestas</w:t>
      </w:r>
      <w:r>
        <w:rPr>
          <w:spacing w:val="-10"/>
        </w:rPr>
        <w:t xml:space="preserve"> </w:t>
      </w:r>
      <w:r>
        <w:t>en</w:t>
      </w:r>
      <w:r>
        <w:rPr>
          <w:spacing w:val="-10"/>
        </w:rPr>
        <w:t xml:space="preserve"> </w:t>
      </w:r>
      <w:r>
        <w:t>conocimiento</w:t>
      </w:r>
      <w:r>
        <w:rPr>
          <w:spacing w:val="-10"/>
        </w:rPr>
        <w:t xml:space="preserve"> </w:t>
      </w:r>
      <w:r>
        <w:t>de</w:t>
      </w:r>
      <w:r>
        <w:rPr>
          <w:spacing w:val="-11"/>
        </w:rPr>
        <w:t xml:space="preserve"> </w:t>
      </w:r>
      <w:r>
        <w:t>la</w:t>
      </w:r>
      <w:r>
        <w:rPr>
          <w:spacing w:val="-10"/>
        </w:rPr>
        <w:t xml:space="preserve"> </w:t>
      </w:r>
      <w:r>
        <w:t>población,</w:t>
      </w:r>
      <w:r>
        <w:rPr>
          <w:spacing w:val="-7"/>
        </w:rPr>
        <w:t xml:space="preserve"> </w:t>
      </w:r>
      <w:r>
        <w:t>en</w:t>
      </w:r>
      <w:r>
        <w:rPr>
          <w:spacing w:val="-10"/>
        </w:rPr>
        <w:t xml:space="preserve"> </w:t>
      </w:r>
      <w:r>
        <w:t>especial</w:t>
      </w:r>
      <w:r>
        <w:rPr>
          <w:spacing w:val="-10"/>
        </w:rPr>
        <w:t xml:space="preserve"> </w:t>
      </w:r>
      <w:r>
        <w:t>de</w:t>
      </w:r>
      <w:r>
        <w:rPr>
          <w:spacing w:val="-11"/>
        </w:rPr>
        <w:t xml:space="preserve"> </w:t>
      </w:r>
      <w:r>
        <w:t>los clientes</w:t>
      </w:r>
      <w:r>
        <w:rPr>
          <w:spacing w:val="-1"/>
        </w:rPr>
        <w:t xml:space="preserve"> </w:t>
      </w:r>
      <w:r>
        <w:t>de</w:t>
      </w:r>
      <w:r>
        <w:rPr>
          <w:spacing w:val="-1"/>
        </w:rPr>
        <w:t xml:space="preserve"> </w:t>
      </w:r>
      <w:r>
        <w:t>las</w:t>
      </w:r>
      <w:r>
        <w:rPr>
          <w:spacing w:val="-1"/>
        </w:rPr>
        <w:t xml:space="preserve"> </w:t>
      </w:r>
      <w:r>
        <w:t>entidades</w:t>
      </w:r>
      <w:r>
        <w:rPr>
          <w:spacing w:val="-1"/>
        </w:rPr>
        <w:t xml:space="preserve"> </w:t>
      </w:r>
      <w:r>
        <w:t>infractoras,</w:t>
      </w:r>
      <w:r>
        <w:rPr>
          <w:spacing w:val="-1"/>
        </w:rPr>
        <w:t xml:space="preserve"> </w:t>
      </w:r>
      <w:r>
        <w:t>lo</w:t>
      </w:r>
      <w:r>
        <w:rPr>
          <w:spacing w:val="-1"/>
        </w:rPr>
        <w:t xml:space="preserve"> </w:t>
      </w:r>
      <w:r>
        <w:t>cual</w:t>
      </w:r>
      <w:r>
        <w:rPr>
          <w:spacing w:val="-1"/>
        </w:rPr>
        <w:t xml:space="preserve"> </w:t>
      </w:r>
      <w:r>
        <w:t>va</w:t>
      </w:r>
      <w:r>
        <w:rPr>
          <w:spacing w:val="-1"/>
        </w:rPr>
        <w:t xml:space="preserve"> </w:t>
      </w:r>
      <w:r>
        <w:t>de</w:t>
      </w:r>
      <w:r>
        <w:rPr>
          <w:spacing w:val="-1"/>
        </w:rPr>
        <w:t xml:space="preserve"> </w:t>
      </w:r>
      <w:r>
        <w:t>la</w:t>
      </w:r>
      <w:r>
        <w:rPr>
          <w:spacing w:val="-1"/>
        </w:rPr>
        <w:t xml:space="preserve"> </w:t>
      </w:r>
      <w:r>
        <w:t>mano</w:t>
      </w:r>
      <w:r>
        <w:rPr>
          <w:spacing w:val="-1"/>
        </w:rPr>
        <w:t xml:space="preserve"> </w:t>
      </w:r>
      <w:r>
        <w:t>con</w:t>
      </w:r>
      <w:r>
        <w:rPr>
          <w:spacing w:val="-1"/>
        </w:rPr>
        <w:t xml:space="preserve"> </w:t>
      </w:r>
      <w:r>
        <w:t>la</w:t>
      </w:r>
      <w:r>
        <w:rPr>
          <w:spacing w:val="-1"/>
        </w:rPr>
        <w:t xml:space="preserve"> </w:t>
      </w:r>
      <w:r>
        <w:t>política</w:t>
      </w:r>
      <w:r>
        <w:rPr>
          <w:spacing w:val="-1"/>
        </w:rPr>
        <w:t xml:space="preserve"> </w:t>
      </w:r>
      <w:r>
        <w:t>interna</w:t>
      </w:r>
      <w:r>
        <w:rPr>
          <w:spacing w:val="-2"/>
        </w:rPr>
        <w:t xml:space="preserve"> </w:t>
      </w:r>
      <w:r>
        <w:t>que tiene la Comisión para el Mercado Financiero en materia sancionatoria.</w:t>
      </w:r>
    </w:p>
    <w:p w:rsidR="006D7018" w:rsidRDefault="0045503C">
      <w:pPr>
        <w:pStyle w:val="Textoindependiente"/>
        <w:spacing w:before="1" w:line="480" w:lineRule="auto"/>
        <w:ind w:left="1021" w:right="451"/>
        <w:jc w:val="both"/>
      </w:pPr>
      <w:r>
        <w:t>Es</w:t>
      </w:r>
      <w:r>
        <w:rPr>
          <w:spacing w:val="-7"/>
        </w:rPr>
        <w:t xml:space="preserve"> </w:t>
      </w:r>
      <w:r>
        <w:t>más,</w:t>
      </w:r>
      <w:r>
        <w:rPr>
          <w:spacing w:val="-8"/>
        </w:rPr>
        <w:t xml:space="preserve"> </w:t>
      </w:r>
      <w:r>
        <w:t>mediante</w:t>
      </w:r>
      <w:r>
        <w:rPr>
          <w:spacing w:val="-6"/>
        </w:rPr>
        <w:t xml:space="preserve"> </w:t>
      </w:r>
      <w:r>
        <w:t>Resolución</w:t>
      </w:r>
      <w:r>
        <w:rPr>
          <w:spacing w:val="-7"/>
        </w:rPr>
        <w:t xml:space="preserve"> </w:t>
      </w:r>
      <w:r>
        <w:t>Exenta</w:t>
      </w:r>
      <w:r>
        <w:rPr>
          <w:spacing w:val="-6"/>
        </w:rPr>
        <w:t xml:space="preserve"> </w:t>
      </w:r>
      <w:r>
        <w:t>N°557</w:t>
      </w:r>
      <w:r>
        <w:rPr>
          <w:spacing w:val="-8"/>
        </w:rPr>
        <w:t xml:space="preserve"> </w:t>
      </w:r>
      <w:r>
        <w:t>del</w:t>
      </w:r>
      <w:r>
        <w:rPr>
          <w:spacing w:val="-7"/>
        </w:rPr>
        <w:t xml:space="preserve"> </w:t>
      </w:r>
      <w:r>
        <w:t>año</w:t>
      </w:r>
      <w:r>
        <w:rPr>
          <w:spacing w:val="-7"/>
        </w:rPr>
        <w:t xml:space="preserve"> </w:t>
      </w:r>
      <w:r>
        <w:t>2021,</w:t>
      </w:r>
      <w:r>
        <w:rPr>
          <w:spacing w:val="-7"/>
        </w:rPr>
        <w:t xml:space="preserve"> </w:t>
      </w:r>
      <w:r>
        <w:t>el</w:t>
      </w:r>
      <w:r>
        <w:rPr>
          <w:spacing w:val="-7"/>
        </w:rPr>
        <w:t xml:space="preserve"> </w:t>
      </w:r>
      <w:r>
        <w:t>Consejo</w:t>
      </w:r>
      <w:r>
        <w:rPr>
          <w:spacing w:val="-5"/>
        </w:rPr>
        <w:t xml:space="preserve"> </w:t>
      </w:r>
      <w:r>
        <w:t>de</w:t>
      </w:r>
      <w:r>
        <w:rPr>
          <w:spacing w:val="-8"/>
        </w:rPr>
        <w:t xml:space="preserve"> </w:t>
      </w:r>
      <w:r>
        <w:t>la</w:t>
      </w:r>
      <w:r>
        <w:rPr>
          <w:spacing w:val="-6"/>
        </w:rPr>
        <w:t xml:space="preserve"> </w:t>
      </w:r>
      <w:r>
        <w:t>Comisión para</w:t>
      </w:r>
      <w:r>
        <w:rPr>
          <w:spacing w:val="31"/>
        </w:rPr>
        <w:t xml:space="preserve"> </w:t>
      </w:r>
      <w:r>
        <w:t>el</w:t>
      </w:r>
      <w:r>
        <w:rPr>
          <w:spacing w:val="32"/>
        </w:rPr>
        <w:t xml:space="preserve"> </w:t>
      </w:r>
      <w:r>
        <w:t>Mercado</w:t>
      </w:r>
      <w:r>
        <w:rPr>
          <w:spacing w:val="32"/>
        </w:rPr>
        <w:t xml:space="preserve"> </w:t>
      </w:r>
      <w:r>
        <w:t>Financiero</w:t>
      </w:r>
      <w:r>
        <w:rPr>
          <w:spacing w:val="33"/>
        </w:rPr>
        <w:t xml:space="preserve"> </w:t>
      </w:r>
      <w:r>
        <w:t>aprobó</w:t>
      </w:r>
      <w:r>
        <w:rPr>
          <w:spacing w:val="31"/>
        </w:rPr>
        <w:t xml:space="preserve"> </w:t>
      </w:r>
      <w:r>
        <w:t>una</w:t>
      </w:r>
      <w:r>
        <w:rPr>
          <w:spacing w:val="33"/>
        </w:rPr>
        <w:t xml:space="preserve"> </w:t>
      </w:r>
      <w:r>
        <w:t>actualización</w:t>
      </w:r>
      <w:r>
        <w:rPr>
          <w:spacing w:val="33"/>
        </w:rPr>
        <w:t xml:space="preserve"> </w:t>
      </w:r>
      <w:r>
        <w:t>de</w:t>
      </w:r>
      <w:r>
        <w:rPr>
          <w:spacing w:val="31"/>
        </w:rPr>
        <w:t xml:space="preserve"> </w:t>
      </w:r>
      <w:r>
        <w:t>la</w:t>
      </w:r>
      <w:r>
        <w:rPr>
          <w:spacing w:val="31"/>
        </w:rPr>
        <w:t xml:space="preserve"> </w:t>
      </w:r>
      <w:r>
        <w:t>política</w:t>
      </w:r>
      <w:r>
        <w:rPr>
          <w:spacing w:val="34"/>
        </w:rPr>
        <w:t xml:space="preserve"> </w:t>
      </w:r>
      <w:r>
        <w:rPr>
          <w:spacing w:val="-2"/>
        </w:rPr>
        <w:t>sancionatoria,</w:t>
      </w:r>
    </w:p>
    <w:p w:rsidR="006D7018" w:rsidRDefault="006D7018">
      <w:pPr>
        <w:spacing w:line="480" w:lineRule="auto"/>
        <w:jc w:val="both"/>
        <w:sectPr w:rsidR="006D7018">
          <w:pgSz w:w="12240" w:h="15840"/>
          <w:pgMar w:top="1340" w:right="1580" w:bottom="2420" w:left="1040" w:header="0" w:footer="2238" w:gutter="0"/>
          <w:cols w:space="720"/>
        </w:sectPr>
      </w:pPr>
    </w:p>
    <w:p w:rsidR="006D7018" w:rsidRDefault="0045503C">
      <w:pPr>
        <w:spacing w:before="75" w:line="480" w:lineRule="auto"/>
        <w:ind w:left="1021" w:right="447"/>
        <w:jc w:val="both"/>
        <w:rPr>
          <w:i/>
          <w:sz w:val="24"/>
        </w:rPr>
      </w:pPr>
      <w:r>
        <w:rPr>
          <w:sz w:val="24"/>
        </w:rPr>
        <w:lastRenderedPageBreak/>
        <w:t xml:space="preserve">dónde se establece que </w:t>
      </w:r>
      <w:r>
        <w:rPr>
          <w:i/>
          <w:sz w:val="24"/>
        </w:rPr>
        <w:t>“parte importante del objetivo de avanzar en la efectiva sanción y disuasión de aquellas conductas que afecten el mandato de la CMF, se cumple por medio de la publicación del contenido y justificación de las sanciones aplicadas por e</w:t>
      </w:r>
      <w:r>
        <w:rPr>
          <w:i/>
          <w:sz w:val="24"/>
        </w:rPr>
        <w:t>l Consejo de la CMF. Ello contribuye a generar conciencia de los estándares del regulador en cuanto a la gravedad de las infracciones y sus efectos para el mercado financiero y, al mismo tiempo, promover la disuasión de futuras conductas</w:t>
      </w:r>
      <w:r>
        <w:rPr>
          <w:i/>
          <w:spacing w:val="-11"/>
          <w:sz w:val="24"/>
        </w:rPr>
        <w:t xml:space="preserve"> </w:t>
      </w:r>
      <w:r>
        <w:rPr>
          <w:i/>
          <w:sz w:val="24"/>
        </w:rPr>
        <w:t>contrarias</w:t>
      </w:r>
      <w:r>
        <w:rPr>
          <w:i/>
          <w:spacing w:val="-11"/>
          <w:sz w:val="24"/>
        </w:rPr>
        <w:t xml:space="preserve"> </w:t>
      </w:r>
      <w:r>
        <w:rPr>
          <w:i/>
          <w:sz w:val="24"/>
        </w:rPr>
        <w:t>a</w:t>
      </w:r>
      <w:r>
        <w:rPr>
          <w:i/>
          <w:spacing w:val="-12"/>
          <w:sz w:val="24"/>
        </w:rPr>
        <w:t xml:space="preserve"> </w:t>
      </w:r>
      <w:r>
        <w:rPr>
          <w:i/>
          <w:sz w:val="24"/>
        </w:rPr>
        <w:t>la</w:t>
      </w:r>
      <w:r>
        <w:rPr>
          <w:i/>
          <w:spacing w:val="-11"/>
          <w:sz w:val="24"/>
        </w:rPr>
        <w:t xml:space="preserve"> </w:t>
      </w:r>
      <w:r>
        <w:rPr>
          <w:i/>
          <w:sz w:val="24"/>
        </w:rPr>
        <w:t>no</w:t>
      </w:r>
      <w:r>
        <w:rPr>
          <w:i/>
          <w:sz w:val="24"/>
        </w:rPr>
        <w:t>rmativa</w:t>
      </w:r>
      <w:r>
        <w:rPr>
          <w:i/>
          <w:spacing w:val="-12"/>
          <w:sz w:val="24"/>
        </w:rPr>
        <w:t xml:space="preserve"> </w:t>
      </w:r>
      <w:r>
        <w:rPr>
          <w:i/>
          <w:sz w:val="24"/>
        </w:rPr>
        <w:t>vigente,</w:t>
      </w:r>
      <w:r>
        <w:rPr>
          <w:i/>
          <w:spacing w:val="-12"/>
          <w:sz w:val="24"/>
        </w:rPr>
        <w:t xml:space="preserve"> </w:t>
      </w:r>
      <w:r>
        <w:rPr>
          <w:i/>
          <w:sz w:val="24"/>
        </w:rPr>
        <w:t>demostrando</w:t>
      </w:r>
      <w:r>
        <w:rPr>
          <w:i/>
          <w:spacing w:val="-12"/>
          <w:sz w:val="24"/>
        </w:rPr>
        <w:t xml:space="preserve"> </w:t>
      </w:r>
      <w:r>
        <w:rPr>
          <w:i/>
          <w:sz w:val="24"/>
        </w:rPr>
        <w:t>que</w:t>
      </w:r>
      <w:r>
        <w:rPr>
          <w:i/>
          <w:spacing w:val="-13"/>
          <w:sz w:val="24"/>
        </w:rPr>
        <w:t xml:space="preserve"> </w:t>
      </w:r>
      <w:r>
        <w:rPr>
          <w:i/>
          <w:sz w:val="24"/>
        </w:rPr>
        <w:t>existen</w:t>
      </w:r>
      <w:r>
        <w:rPr>
          <w:i/>
          <w:spacing w:val="-10"/>
          <w:sz w:val="24"/>
        </w:rPr>
        <w:t xml:space="preserve"> </w:t>
      </w:r>
      <w:r>
        <w:rPr>
          <w:i/>
          <w:sz w:val="24"/>
        </w:rPr>
        <w:t>consecuencias concretas para quienes consideren incurrir en esas infracciones. Por lo tanto, el resultado del ejercicio de la potestad sancionatoria de la CMF debe ser de público conocimiento, permitiendo al mercado financiero y al público en general, cono</w:t>
      </w:r>
      <w:r>
        <w:rPr>
          <w:i/>
          <w:sz w:val="24"/>
        </w:rPr>
        <w:t>cer claramente el alcance de las decisiones del Consejo de la CMF y el mensaje que conllevan para el resto de los fiscalizados acerca de las consecuencias de cometer una infracción.”</w:t>
      </w:r>
      <w:hyperlink w:anchor="_bookmark2" w:history="1">
        <w:r>
          <w:rPr>
            <w:i/>
            <w:sz w:val="24"/>
            <w:vertAlign w:val="superscript"/>
          </w:rPr>
          <w:t>3</w:t>
        </w:r>
      </w:hyperlink>
    </w:p>
    <w:p w:rsidR="006D7018" w:rsidRDefault="0045503C">
      <w:pPr>
        <w:pStyle w:val="Textoindependiente"/>
        <w:spacing w:before="2" w:line="480" w:lineRule="auto"/>
        <w:ind w:left="1021" w:right="451"/>
        <w:jc w:val="both"/>
      </w:pPr>
      <w:r>
        <w:t>En este sentido, y con objeto de que exist</w:t>
      </w:r>
      <w:r>
        <w:t>a una concordancia entre las disposiciones legales y la política interna de la Comisión para el Mercado Financiero, se requiere que las sanciones aplicadas por esta institución a alguna de las entidades que se encuentran bajo su fiscalización sean publicad</w:t>
      </w:r>
      <w:r>
        <w:t>as en el sitio web institucional de la entidad</w:t>
      </w:r>
      <w:r>
        <w:rPr>
          <w:spacing w:val="-6"/>
        </w:rPr>
        <w:t xml:space="preserve"> </w:t>
      </w:r>
      <w:r>
        <w:t>infractora,</w:t>
      </w:r>
      <w:r>
        <w:rPr>
          <w:spacing w:val="-6"/>
        </w:rPr>
        <w:t xml:space="preserve"> </w:t>
      </w:r>
      <w:r>
        <w:t>pues</w:t>
      </w:r>
      <w:r>
        <w:rPr>
          <w:spacing w:val="-6"/>
        </w:rPr>
        <w:t xml:space="preserve"> </w:t>
      </w:r>
      <w:r>
        <w:t>no</w:t>
      </w:r>
      <w:r>
        <w:rPr>
          <w:spacing w:val="-6"/>
        </w:rPr>
        <w:t xml:space="preserve"> </w:t>
      </w:r>
      <w:r>
        <w:t>basta</w:t>
      </w:r>
      <w:r>
        <w:rPr>
          <w:spacing w:val="-6"/>
        </w:rPr>
        <w:t xml:space="preserve"> </w:t>
      </w:r>
      <w:r>
        <w:t>con</w:t>
      </w:r>
      <w:r>
        <w:rPr>
          <w:spacing w:val="-6"/>
        </w:rPr>
        <w:t xml:space="preserve"> </w:t>
      </w:r>
      <w:r>
        <w:t>que</w:t>
      </w:r>
      <w:r>
        <w:rPr>
          <w:spacing w:val="-6"/>
        </w:rPr>
        <w:t xml:space="preserve"> </w:t>
      </w:r>
      <w:r>
        <w:t>esta</w:t>
      </w:r>
      <w:r>
        <w:rPr>
          <w:spacing w:val="-6"/>
        </w:rPr>
        <w:t xml:space="preserve"> </w:t>
      </w:r>
      <w:r>
        <w:t>información</w:t>
      </w:r>
      <w:r>
        <w:rPr>
          <w:spacing w:val="-5"/>
        </w:rPr>
        <w:t xml:space="preserve"> </w:t>
      </w:r>
      <w:r>
        <w:t>sea</w:t>
      </w:r>
      <w:r>
        <w:rPr>
          <w:spacing w:val="-6"/>
        </w:rPr>
        <w:t xml:space="preserve"> </w:t>
      </w:r>
      <w:r>
        <w:t>publicada</w:t>
      </w:r>
      <w:r>
        <w:rPr>
          <w:spacing w:val="-4"/>
        </w:rPr>
        <w:t xml:space="preserve"> </w:t>
      </w:r>
      <w:r>
        <w:t>en</w:t>
      </w:r>
      <w:r>
        <w:rPr>
          <w:spacing w:val="-3"/>
        </w:rPr>
        <w:t xml:space="preserve"> </w:t>
      </w:r>
      <w:r>
        <w:t>la</w:t>
      </w:r>
      <w:r>
        <w:rPr>
          <w:spacing w:val="-6"/>
        </w:rPr>
        <w:t xml:space="preserve"> </w:t>
      </w:r>
      <w:r>
        <w:t>página web de la Comisión para el Mercado Financiero.</w:t>
      </w:r>
      <w:r>
        <w:rPr>
          <w:spacing w:val="40"/>
        </w:rPr>
        <w:t xml:space="preserve"> </w:t>
      </w:r>
      <w:r>
        <w:t>Esto permitirá mejorar los estándares de transparencia y publicidad del sistema fina</w:t>
      </w:r>
      <w:r>
        <w:t>nciero en su totalidad.</w:t>
      </w:r>
    </w:p>
    <w:p w:rsidR="006D7018" w:rsidRDefault="006D7018">
      <w:pPr>
        <w:pStyle w:val="Textoindependiente"/>
        <w:rPr>
          <w:sz w:val="20"/>
        </w:rPr>
      </w:pPr>
    </w:p>
    <w:p w:rsidR="006D7018" w:rsidRDefault="006D7018">
      <w:pPr>
        <w:pStyle w:val="Textoindependiente"/>
        <w:rPr>
          <w:sz w:val="20"/>
        </w:rPr>
      </w:pPr>
    </w:p>
    <w:p w:rsidR="006D7018" w:rsidRDefault="006D7018">
      <w:pPr>
        <w:pStyle w:val="Textoindependiente"/>
        <w:rPr>
          <w:sz w:val="20"/>
        </w:rPr>
      </w:pPr>
    </w:p>
    <w:p w:rsidR="006D7018" w:rsidRDefault="006D7018">
      <w:pPr>
        <w:pStyle w:val="Textoindependiente"/>
        <w:rPr>
          <w:sz w:val="20"/>
        </w:rPr>
      </w:pPr>
    </w:p>
    <w:p w:rsidR="006D7018" w:rsidRDefault="0045503C">
      <w:pPr>
        <w:pStyle w:val="Textoindependiente"/>
        <w:spacing w:before="2"/>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162569</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CDEDCC" id="Graphic 6" o:spid="_x0000_s1026" style="position:absolute;margin-left:85.1pt;margin-top:12.8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" path="m1829054,l,,,7620r1829054,l1829054,xe" fillcolor="black" stroked="f">
                <v:path arrowok="t"/>
                <w10:wrap type="topAndBottom" anchorx="page"/>
              </v:shape>
            </w:pict>
          </mc:Fallback>
        </mc:AlternateContent>
      </w:r>
    </w:p>
    <w:p w:rsidR="006D7018" w:rsidRDefault="0045503C">
      <w:pPr>
        <w:spacing w:before="91"/>
        <w:ind w:left="662"/>
        <w:rPr>
          <w:sz w:val="20"/>
        </w:rPr>
      </w:pPr>
      <w:bookmarkStart w:id="2" w:name="_bookmark2"/>
      <w:bookmarkEnd w:id="2"/>
      <w:r>
        <w:rPr>
          <w:sz w:val="20"/>
          <w:vertAlign w:val="superscript"/>
        </w:rPr>
        <w:t>3</w:t>
      </w:r>
      <w:r>
        <w:rPr>
          <w:spacing w:val="34"/>
          <w:sz w:val="20"/>
        </w:rPr>
        <w:t xml:space="preserve"> </w:t>
      </w:r>
      <w:r>
        <w:rPr>
          <w:sz w:val="20"/>
        </w:rPr>
        <w:t>Resolución</w:t>
      </w:r>
      <w:r>
        <w:rPr>
          <w:spacing w:val="35"/>
          <w:sz w:val="20"/>
        </w:rPr>
        <w:t xml:space="preserve"> </w:t>
      </w:r>
      <w:r>
        <w:rPr>
          <w:sz w:val="20"/>
        </w:rPr>
        <w:t>N°557</w:t>
      </w:r>
      <w:r>
        <w:rPr>
          <w:spacing w:val="33"/>
          <w:sz w:val="20"/>
        </w:rPr>
        <w:t xml:space="preserve"> </w:t>
      </w:r>
      <w:r>
        <w:rPr>
          <w:sz w:val="20"/>
        </w:rPr>
        <w:t>de</w:t>
      </w:r>
      <w:r>
        <w:rPr>
          <w:spacing w:val="35"/>
          <w:sz w:val="20"/>
        </w:rPr>
        <w:t xml:space="preserve"> </w:t>
      </w:r>
      <w:r>
        <w:rPr>
          <w:sz w:val="20"/>
        </w:rPr>
        <w:t>2021</w:t>
      </w:r>
      <w:r>
        <w:rPr>
          <w:spacing w:val="33"/>
          <w:sz w:val="20"/>
        </w:rPr>
        <w:t xml:space="preserve"> </w:t>
      </w:r>
      <w:r>
        <w:rPr>
          <w:sz w:val="20"/>
        </w:rPr>
        <w:t>[Comisión</w:t>
      </w:r>
      <w:r>
        <w:rPr>
          <w:spacing w:val="35"/>
          <w:sz w:val="20"/>
        </w:rPr>
        <w:t xml:space="preserve"> </w:t>
      </w:r>
      <w:r>
        <w:rPr>
          <w:sz w:val="20"/>
        </w:rPr>
        <w:t>para</w:t>
      </w:r>
      <w:r>
        <w:rPr>
          <w:spacing w:val="35"/>
          <w:sz w:val="20"/>
        </w:rPr>
        <w:t xml:space="preserve"> </w:t>
      </w:r>
      <w:r>
        <w:rPr>
          <w:sz w:val="20"/>
        </w:rPr>
        <w:t>el</w:t>
      </w:r>
      <w:r>
        <w:rPr>
          <w:spacing w:val="34"/>
          <w:sz w:val="20"/>
        </w:rPr>
        <w:t xml:space="preserve"> </w:t>
      </w:r>
      <w:r>
        <w:rPr>
          <w:sz w:val="20"/>
        </w:rPr>
        <w:t>Mercado</w:t>
      </w:r>
      <w:r>
        <w:rPr>
          <w:spacing w:val="33"/>
          <w:sz w:val="20"/>
        </w:rPr>
        <w:t xml:space="preserve"> </w:t>
      </w:r>
      <w:r>
        <w:rPr>
          <w:sz w:val="20"/>
        </w:rPr>
        <w:t>Financiero].</w:t>
      </w:r>
      <w:r>
        <w:rPr>
          <w:spacing w:val="35"/>
          <w:sz w:val="20"/>
        </w:rPr>
        <w:t xml:space="preserve"> </w:t>
      </w:r>
      <w:r>
        <w:rPr>
          <w:sz w:val="20"/>
        </w:rPr>
        <w:t>Ejecuta</w:t>
      </w:r>
      <w:r>
        <w:rPr>
          <w:spacing w:val="34"/>
          <w:sz w:val="20"/>
        </w:rPr>
        <w:t xml:space="preserve"> </w:t>
      </w:r>
      <w:r>
        <w:rPr>
          <w:sz w:val="20"/>
        </w:rPr>
        <w:t>acuerdo</w:t>
      </w:r>
      <w:r>
        <w:rPr>
          <w:spacing w:val="34"/>
          <w:sz w:val="20"/>
        </w:rPr>
        <w:t xml:space="preserve"> </w:t>
      </w:r>
      <w:r>
        <w:rPr>
          <w:sz w:val="20"/>
        </w:rPr>
        <w:t>del</w:t>
      </w:r>
      <w:r>
        <w:rPr>
          <w:spacing w:val="34"/>
          <w:sz w:val="20"/>
        </w:rPr>
        <w:t xml:space="preserve"> </w:t>
      </w:r>
      <w:r>
        <w:rPr>
          <w:sz w:val="20"/>
        </w:rPr>
        <w:t>consejo</w:t>
      </w:r>
      <w:r>
        <w:rPr>
          <w:spacing w:val="33"/>
          <w:sz w:val="20"/>
        </w:rPr>
        <w:t xml:space="preserve"> </w:t>
      </w:r>
      <w:r>
        <w:rPr>
          <w:sz w:val="20"/>
        </w:rPr>
        <w:t>de</w:t>
      </w:r>
      <w:r>
        <w:rPr>
          <w:spacing w:val="35"/>
          <w:sz w:val="20"/>
        </w:rPr>
        <w:t xml:space="preserve"> </w:t>
      </w:r>
      <w:r>
        <w:rPr>
          <w:spacing w:val="-5"/>
          <w:sz w:val="20"/>
        </w:rPr>
        <w:t>la</w:t>
      </w:r>
    </w:p>
    <w:p w:rsidR="006D7018" w:rsidRDefault="006D7018">
      <w:pPr>
        <w:rPr>
          <w:sz w:val="20"/>
        </w:rPr>
        <w:sectPr w:rsidR="006D7018">
          <w:footerReference w:type="default" r:id="rId9"/>
          <w:pgSz w:w="12240" w:h="15840"/>
          <w:pgMar w:top="1340" w:right="1580" w:bottom="1780" w:left="1040" w:header="0" w:footer="1595" w:gutter="0"/>
          <w:cols w:space="720"/>
        </w:sectPr>
      </w:pPr>
    </w:p>
    <w:p w:rsidR="006D7018" w:rsidRDefault="0045503C">
      <w:pPr>
        <w:pStyle w:val="Prrafodelista"/>
        <w:numPr>
          <w:ilvl w:val="0"/>
          <w:numId w:val="1"/>
        </w:numPr>
        <w:tabs>
          <w:tab w:val="left" w:pos="1741"/>
        </w:tabs>
        <w:spacing w:before="75"/>
        <w:ind w:left="1741"/>
        <w:rPr>
          <w:b/>
          <w:sz w:val="24"/>
        </w:rPr>
      </w:pPr>
      <w:r>
        <w:rPr>
          <w:b/>
          <w:sz w:val="24"/>
        </w:rPr>
        <w:t>CONTENIDO</w:t>
      </w:r>
      <w:r>
        <w:rPr>
          <w:b/>
          <w:spacing w:val="-2"/>
          <w:sz w:val="24"/>
        </w:rPr>
        <w:t xml:space="preserve"> </w:t>
      </w:r>
      <w:r>
        <w:rPr>
          <w:b/>
          <w:sz w:val="24"/>
        </w:rPr>
        <w:t>DEL</w:t>
      </w:r>
      <w:r>
        <w:rPr>
          <w:b/>
          <w:spacing w:val="-15"/>
          <w:sz w:val="24"/>
        </w:rPr>
        <w:t xml:space="preserve"> </w:t>
      </w:r>
      <w:r>
        <w:rPr>
          <w:b/>
          <w:spacing w:val="-2"/>
          <w:sz w:val="24"/>
        </w:rPr>
        <w:t>PROYECTO.</w:t>
      </w:r>
    </w:p>
    <w:p w:rsidR="006D7018" w:rsidRDefault="006D7018">
      <w:pPr>
        <w:pStyle w:val="Textoindependiente"/>
        <w:rPr>
          <w:b/>
        </w:rPr>
      </w:pPr>
    </w:p>
    <w:p w:rsidR="006D7018" w:rsidRDefault="0045503C">
      <w:pPr>
        <w:pStyle w:val="Textoindependiente"/>
        <w:spacing w:line="480" w:lineRule="auto"/>
        <w:ind w:left="1742" w:right="449"/>
        <w:jc w:val="both"/>
      </w:pPr>
      <w:r>
        <w:t>Esta iniciativa introduce una modificación en la Ley 21.000 que crea la Comisión para el Mercado Financiero con objeto de que las entidades infractoras que hayan sido sancionadas por esta institución tengan la obligación</w:t>
      </w:r>
      <w:r>
        <w:rPr>
          <w:spacing w:val="-10"/>
        </w:rPr>
        <w:t xml:space="preserve"> </w:t>
      </w:r>
      <w:r>
        <w:t>de</w:t>
      </w:r>
      <w:r>
        <w:rPr>
          <w:spacing w:val="-12"/>
        </w:rPr>
        <w:t xml:space="preserve"> </w:t>
      </w:r>
      <w:r>
        <w:t>publicar</w:t>
      </w:r>
      <w:r>
        <w:rPr>
          <w:spacing w:val="-11"/>
        </w:rPr>
        <w:t xml:space="preserve"> </w:t>
      </w:r>
      <w:r>
        <w:t>la</w:t>
      </w:r>
      <w:r>
        <w:rPr>
          <w:spacing w:val="-9"/>
        </w:rPr>
        <w:t xml:space="preserve"> </w:t>
      </w:r>
      <w:r>
        <w:t>sanción</w:t>
      </w:r>
      <w:r>
        <w:rPr>
          <w:spacing w:val="-10"/>
        </w:rPr>
        <w:t xml:space="preserve"> </w:t>
      </w:r>
      <w:r>
        <w:t>cursada</w:t>
      </w:r>
      <w:r>
        <w:rPr>
          <w:spacing w:val="-12"/>
        </w:rPr>
        <w:t xml:space="preserve"> </w:t>
      </w:r>
      <w:r>
        <w:t>en</w:t>
      </w:r>
      <w:r>
        <w:rPr>
          <w:spacing w:val="-11"/>
        </w:rPr>
        <w:t xml:space="preserve"> </w:t>
      </w:r>
      <w:r>
        <w:t>u</w:t>
      </w:r>
      <w:r>
        <w:t>n</w:t>
      </w:r>
      <w:r>
        <w:rPr>
          <w:spacing w:val="-11"/>
        </w:rPr>
        <w:t xml:space="preserve"> </w:t>
      </w:r>
      <w:r>
        <w:t>lugar</w:t>
      </w:r>
      <w:r>
        <w:rPr>
          <w:spacing w:val="-12"/>
        </w:rPr>
        <w:t xml:space="preserve"> </w:t>
      </w:r>
      <w:r>
        <w:t>visible</w:t>
      </w:r>
      <w:r>
        <w:rPr>
          <w:spacing w:val="-11"/>
        </w:rPr>
        <w:t xml:space="preserve"> </w:t>
      </w:r>
      <w:r>
        <w:t>de</w:t>
      </w:r>
      <w:r>
        <w:rPr>
          <w:spacing w:val="-12"/>
        </w:rPr>
        <w:t xml:space="preserve"> </w:t>
      </w:r>
      <w:r>
        <w:t>su</w:t>
      </w:r>
      <w:r>
        <w:rPr>
          <w:spacing w:val="-10"/>
        </w:rPr>
        <w:t xml:space="preserve"> </w:t>
      </w:r>
      <w:r>
        <w:t>página</w:t>
      </w:r>
      <w:r>
        <w:rPr>
          <w:spacing w:val="-11"/>
        </w:rPr>
        <w:t xml:space="preserve"> </w:t>
      </w:r>
      <w:r>
        <w:t>web institucional, lo cual logrará mejorar los estándares de publicidad no sólo de la entidad en cuestión, sino que del mercado financiero en general.</w:t>
      </w:r>
    </w:p>
    <w:p w:rsidR="006D7018" w:rsidRDefault="006D7018">
      <w:pPr>
        <w:pStyle w:val="Textoindependiente"/>
        <w:rPr>
          <w:sz w:val="26"/>
        </w:rPr>
      </w:pPr>
    </w:p>
    <w:p w:rsidR="006D7018" w:rsidRDefault="006D7018">
      <w:pPr>
        <w:pStyle w:val="Textoindependiente"/>
        <w:spacing w:before="1"/>
        <w:rPr>
          <w:sz w:val="22"/>
        </w:rPr>
      </w:pPr>
    </w:p>
    <w:p w:rsidR="006D7018" w:rsidRDefault="0045503C">
      <w:pPr>
        <w:pStyle w:val="Prrafodelista"/>
        <w:numPr>
          <w:ilvl w:val="0"/>
          <w:numId w:val="1"/>
        </w:numPr>
        <w:tabs>
          <w:tab w:val="left" w:pos="1741"/>
        </w:tabs>
        <w:ind w:left="1741"/>
        <w:rPr>
          <w:b/>
          <w:sz w:val="24"/>
        </w:rPr>
      </w:pPr>
      <w:r>
        <w:rPr>
          <w:b/>
          <w:sz w:val="24"/>
        </w:rPr>
        <w:t>PROYECTO</w:t>
      </w:r>
      <w:r>
        <w:rPr>
          <w:b/>
          <w:spacing w:val="-4"/>
          <w:sz w:val="24"/>
        </w:rPr>
        <w:t xml:space="preserve"> </w:t>
      </w:r>
      <w:r>
        <w:rPr>
          <w:b/>
          <w:sz w:val="24"/>
        </w:rPr>
        <w:t>DE</w:t>
      </w:r>
      <w:r>
        <w:rPr>
          <w:b/>
          <w:spacing w:val="-3"/>
          <w:sz w:val="24"/>
        </w:rPr>
        <w:t xml:space="preserve"> </w:t>
      </w:r>
      <w:r>
        <w:rPr>
          <w:b/>
          <w:spacing w:val="-4"/>
          <w:sz w:val="24"/>
        </w:rPr>
        <w:t>LEY.</w:t>
      </w:r>
    </w:p>
    <w:p w:rsidR="006D7018" w:rsidRDefault="006D7018">
      <w:pPr>
        <w:pStyle w:val="Textoindependiente"/>
        <w:rPr>
          <w:b/>
        </w:rPr>
      </w:pPr>
    </w:p>
    <w:p w:rsidR="006D7018" w:rsidRDefault="0045503C">
      <w:pPr>
        <w:ind w:left="1742"/>
        <w:jc w:val="both"/>
        <w:rPr>
          <w:sz w:val="24"/>
        </w:rPr>
      </w:pPr>
      <w:r>
        <w:rPr>
          <w:b/>
          <w:sz w:val="24"/>
        </w:rPr>
        <w:t>Artículo Único:</w:t>
      </w:r>
      <w:r>
        <w:rPr>
          <w:b/>
          <w:spacing w:val="-12"/>
          <w:sz w:val="24"/>
        </w:rPr>
        <w:t xml:space="preserve"> </w:t>
      </w:r>
      <w:r>
        <w:rPr>
          <w:sz w:val="24"/>
        </w:rPr>
        <w:t>Agréguese un</w:t>
      </w:r>
      <w:r>
        <w:rPr>
          <w:spacing w:val="1"/>
          <w:sz w:val="24"/>
        </w:rPr>
        <w:t xml:space="preserve"> </w:t>
      </w:r>
      <w:r>
        <w:rPr>
          <w:sz w:val="24"/>
        </w:rPr>
        <w:t>nuevo</w:t>
      </w:r>
      <w:r>
        <w:rPr>
          <w:spacing w:val="1"/>
          <w:sz w:val="24"/>
        </w:rPr>
        <w:t xml:space="preserve"> </w:t>
      </w:r>
      <w:r>
        <w:rPr>
          <w:sz w:val="24"/>
        </w:rPr>
        <w:t>inciso</w:t>
      </w:r>
      <w:r>
        <w:rPr>
          <w:spacing w:val="1"/>
          <w:sz w:val="24"/>
        </w:rPr>
        <w:t xml:space="preserve"> </w:t>
      </w:r>
      <w:r>
        <w:rPr>
          <w:sz w:val="24"/>
        </w:rPr>
        <w:t>final</w:t>
      </w:r>
      <w:r>
        <w:rPr>
          <w:spacing w:val="-1"/>
          <w:sz w:val="24"/>
        </w:rPr>
        <w:t xml:space="preserve"> </w:t>
      </w:r>
      <w:r>
        <w:rPr>
          <w:sz w:val="24"/>
        </w:rPr>
        <w:t>en el</w:t>
      </w:r>
      <w:r>
        <w:rPr>
          <w:spacing w:val="1"/>
          <w:sz w:val="24"/>
        </w:rPr>
        <w:t xml:space="preserve"> </w:t>
      </w:r>
      <w:r>
        <w:rPr>
          <w:sz w:val="24"/>
        </w:rPr>
        <w:t>artículo</w:t>
      </w:r>
      <w:r>
        <w:rPr>
          <w:spacing w:val="1"/>
          <w:sz w:val="24"/>
        </w:rPr>
        <w:t xml:space="preserve"> </w:t>
      </w:r>
      <w:r>
        <w:rPr>
          <w:sz w:val="24"/>
        </w:rPr>
        <w:t>28°</w:t>
      </w:r>
      <w:r>
        <w:rPr>
          <w:spacing w:val="1"/>
          <w:sz w:val="24"/>
        </w:rPr>
        <w:t xml:space="preserve"> </w:t>
      </w:r>
      <w:r>
        <w:rPr>
          <w:sz w:val="24"/>
        </w:rPr>
        <w:t xml:space="preserve">de la </w:t>
      </w:r>
      <w:r>
        <w:rPr>
          <w:spacing w:val="-5"/>
          <w:sz w:val="24"/>
        </w:rPr>
        <w:t>Ley</w:t>
      </w:r>
    </w:p>
    <w:p w:rsidR="006D7018" w:rsidRDefault="006D7018">
      <w:pPr>
        <w:pStyle w:val="Textoindependiente"/>
      </w:pPr>
    </w:p>
    <w:p w:rsidR="006D7018" w:rsidRDefault="0045503C">
      <w:pPr>
        <w:pStyle w:val="Textoindependiente"/>
        <w:spacing w:line="480" w:lineRule="auto"/>
        <w:ind w:left="1742" w:right="454"/>
        <w:jc w:val="both"/>
      </w:pPr>
      <w:r>
        <w:t>21.000 que crea la Comisión para el Mercado Financiero, el cual verse de la siguiente manera:</w:t>
      </w:r>
    </w:p>
    <w:p w:rsidR="006D7018" w:rsidRDefault="0045503C">
      <w:pPr>
        <w:spacing w:before="1" w:line="480" w:lineRule="auto"/>
        <w:ind w:left="1742" w:right="449"/>
        <w:jc w:val="both"/>
        <w:rPr>
          <w:i/>
          <w:sz w:val="24"/>
        </w:rPr>
      </w:pPr>
      <w:r>
        <w:rPr>
          <w:i/>
          <w:sz w:val="24"/>
        </w:rPr>
        <w:t>“Con todo, aquellas entidades infractoras deberán publicar en un lugar visible de su sitio web institucional, la resolución mediante</w:t>
      </w:r>
      <w:r>
        <w:rPr>
          <w:i/>
          <w:sz w:val="24"/>
        </w:rPr>
        <w:t xml:space="preserve"> la cual la Comisión para el Mercado Financiero las sancionó.”</w:t>
      </w:r>
    </w:p>
    <w:sectPr w:rsidR="006D7018">
      <w:footerReference w:type="default" r:id="rId10"/>
      <w:pgSz w:w="12240" w:h="15840"/>
      <w:pgMar w:top="1340" w:right="158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03C" w:rsidRDefault="0045503C">
      <w:r>
        <w:separator/>
      </w:r>
    </w:p>
  </w:endnote>
  <w:endnote w:type="continuationSeparator" w:id="0">
    <w:p w:rsidR="0045503C" w:rsidRDefault="004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18" w:rsidRDefault="0045503C">
    <w:pPr>
      <w:pStyle w:val="Textoindependiente"/>
      <w:spacing w:line="14" w:lineRule="auto"/>
      <w:rPr>
        <w:sz w:val="20"/>
      </w:rPr>
    </w:pPr>
    <w:r>
      <w:rPr>
        <w:noProof/>
      </w:rPr>
      <mc:AlternateContent>
        <mc:Choice Requires="wps">
          <w:drawing>
            <wp:anchor distT="0" distB="0" distL="0" distR="0" simplePos="0" relativeHeight="487537664" behindDoc="1" locked="0" layoutInCell="1" allowOverlap="1">
              <wp:simplePos x="0" y="0"/>
              <wp:positionH relativeFrom="page">
                <wp:posOffset>1080820</wp:posOffset>
              </wp:positionH>
              <wp:positionV relativeFrom="page">
                <wp:posOffset>8510016</wp:posOffset>
              </wp:positionV>
              <wp:extent cx="1829435" cy="76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16FE79" id="Graphic 1" o:spid="_x0000_s1026" style="position:absolute;margin-left:85.1pt;margin-top:670.1pt;width:144.05pt;height:.6pt;z-index:-15778816;visibility:visible;mso-wrap-style:square;mso-wrap-distance-left:0;mso-wrap-distance-top:0;mso-wrap-distance-right:0;mso-wrap-distance-bottom:0;mso-position-horizontal:absolute;mso-position-horizontal-relative:page;mso-position-vertical:absolute;mso-position-vertical-relative:page;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" path="m1829054,l,,,7619r1829054,l1829054,xe" fillcolor="black" stroked="f">
              <v:path arrowok="t"/>
              <w10:wrap anchorx="page" anchory="page"/>
            </v:shape>
          </w:pict>
        </mc:Fallback>
      </mc:AlternateContent>
    </w:r>
    <w:r>
      <w:rPr>
        <w:noProof/>
      </w:rPr>
      <mc:AlternateContent>
        <mc:Choice Requires="wps">
          <w:drawing>
            <wp:anchor distT="0" distB="0" distL="0" distR="0" simplePos="0" relativeHeight="487538176" behindDoc="1" locked="0" layoutInCell="1" allowOverlap="1">
              <wp:simplePos x="0" y="0"/>
              <wp:positionH relativeFrom="page">
                <wp:posOffset>1042720</wp:posOffset>
              </wp:positionH>
              <wp:positionV relativeFrom="page">
                <wp:posOffset>8564188</wp:posOffset>
              </wp:positionV>
              <wp:extent cx="5610860" cy="6096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860" cy="609600"/>
                      </a:xfrm>
                      <a:prstGeom prst="rect">
                        <a:avLst/>
                      </a:prstGeom>
                    </wps:spPr>
                    <wps:txbx>
                      <w:txbxContent>
                        <w:p w:rsidR="006D7018" w:rsidRDefault="0045503C">
                          <w:pPr>
                            <w:spacing w:before="18"/>
                            <w:ind w:left="60" w:right="18"/>
                            <w:rPr>
                              <w:sz w:val="20"/>
                            </w:rPr>
                          </w:pPr>
                          <w:r>
                            <w:rPr>
                              <w:sz w:val="20"/>
                              <w:vertAlign w:val="superscript"/>
                            </w:rPr>
                            <w:fldChar w:fldCharType="begin"/>
                          </w:r>
                          <w:r>
                            <w:rPr>
                              <w:sz w:val="20"/>
                              <w:vertAlign w:val="superscript"/>
                            </w:rPr>
                            <w:instrText xml:space="preserve"> PAGE </w:instrText>
                          </w:r>
                          <w:r>
                            <w:rPr>
                              <w:sz w:val="20"/>
                              <w:vertAlign w:val="superscript"/>
                            </w:rPr>
                            <w:fldChar w:fldCharType="separate"/>
                          </w:r>
                          <w:r>
                            <w:rPr>
                              <w:sz w:val="20"/>
                              <w:vertAlign w:val="superscript"/>
                            </w:rPr>
                            <w:t>1</w:t>
                          </w:r>
                          <w:r>
                            <w:rPr>
                              <w:sz w:val="20"/>
                              <w:vertAlign w:val="superscript"/>
                            </w:rPr>
                            <w:fldChar w:fldCharType="end"/>
                          </w:r>
                          <w:r>
                            <w:rPr>
                              <w:sz w:val="20"/>
                            </w:rPr>
                            <w:t xml:space="preserve"> </w:t>
                          </w:r>
                          <w:r>
                            <w:rPr>
                              <w:i/>
                              <w:sz w:val="20"/>
                            </w:rPr>
                            <w:t>“¿Qué es la CMF?”</w:t>
                          </w:r>
                          <w:r>
                            <w:rPr>
                              <w:sz w:val="20"/>
                            </w:rPr>
                            <w:t xml:space="preserve">. Comisión para el Mercado Financiero. Disponible en: </w:t>
                          </w:r>
                          <w:r>
                            <w:rPr>
                              <w:spacing w:val="-2"/>
                              <w:sz w:val="20"/>
                            </w:rPr>
                            <w:t>https</w:t>
                          </w:r>
                          <w:hyperlink r:id="rId1">
                            <w:r>
                              <w:rPr>
                                <w:spacing w:val="-2"/>
                                <w:sz w:val="20"/>
                              </w:rPr>
                              <w:t>://www</w:t>
                            </w:r>
                          </w:hyperlink>
                          <w:r>
                            <w:rPr>
                              <w:spacing w:val="-2"/>
                              <w:sz w:val="20"/>
                            </w:rPr>
                            <w:t>.cm</w:t>
                          </w:r>
                          <w:hyperlink r:id="rId2">
                            <w:r>
                              <w:rPr>
                                <w:spacing w:val="-2"/>
                                <w:sz w:val="20"/>
                              </w:rPr>
                              <w:t>fchile.cl/educa/621/w3-article-</w:t>
                            </w:r>
                          </w:hyperlink>
                          <w:r>
                            <w:rPr>
                              <w:spacing w:val="-2"/>
                              <w:sz w:val="20"/>
                            </w:rPr>
                            <w:t xml:space="preserve"> 49538.html#:~:text=La%20Comisi%C3%B3n%20para%20el%20Mercado,e%20instituciones%20financier</w:t>
                          </w:r>
                          <w:r>
                            <w:rPr>
                              <w:spacing w:val="-2"/>
                              <w:sz w:val="20"/>
                            </w:rPr>
                            <w:t>as</w:t>
                          </w:r>
                        </w:p>
                        <w:p w:rsidR="006D7018" w:rsidRDefault="0045503C">
                          <w:pPr>
                            <w:spacing w:before="1"/>
                            <w:ind w:left="60"/>
                            <w:rPr>
                              <w:sz w:val="20"/>
                            </w:rPr>
                          </w:pPr>
                          <w:r>
                            <w:rPr>
                              <w:spacing w:val="-2"/>
                              <w:sz w:val="20"/>
                            </w:rPr>
                            <w:t>%20en%20Chile.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82.1pt;margin-top:674.35pt;width:441.8pt;height:48pt;z-index:-1577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" filled="f" stroked="f">
              <v:textbox inset="0,0,0,0">
                <w:txbxContent>
                  <w:p w:rsidR="006D7018" w:rsidRDefault="0045503C">
                    <w:pPr>
                      <w:spacing w:before="18"/>
                      <w:ind w:left="60" w:right="18"/>
                      <w:rPr>
                        <w:sz w:val="20"/>
                      </w:rPr>
                    </w:pPr>
                    <w:r>
                      <w:rPr>
                        <w:sz w:val="20"/>
                        <w:vertAlign w:val="superscript"/>
                      </w:rPr>
                      <w:fldChar w:fldCharType="begin"/>
                    </w:r>
                    <w:r>
                      <w:rPr>
                        <w:sz w:val="20"/>
                        <w:vertAlign w:val="superscript"/>
                      </w:rPr>
                      <w:instrText xml:space="preserve"> PAGE </w:instrText>
                    </w:r>
                    <w:r>
                      <w:rPr>
                        <w:sz w:val="20"/>
                        <w:vertAlign w:val="superscript"/>
                      </w:rPr>
                      <w:fldChar w:fldCharType="separate"/>
                    </w:r>
                    <w:r>
                      <w:rPr>
                        <w:sz w:val="20"/>
                        <w:vertAlign w:val="superscript"/>
                      </w:rPr>
                      <w:t>1</w:t>
                    </w:r>
                    <w:r>
                      <w:rPr>
                        <w:sz w:val="20"/>
                        <w:vertAlign w:val="superscript"/>
                      </w:rPr>
                      <w:fldChar w:fldCharType="end"/>
                    </w:r>
                    <w:r>
                      <w:rPr>
                        <w:sz w:val="20"/>
                      </w:rPr>
                      <w:t xml:space="preserve"> </w:t>
                    </w:r>
                    <w:r>
                      <w:rPr>
                        <w:i/>
                        <w:sz w:val="20"/>
                      </w:rPr>
                      <w:t>“¿Qué es la CMF?”</w:t>
                    </w:r>
                    <w:r>
                      <w:rPr>
                        <w:sz w:val="20"/>
                      </w:rPr>
                      <w:t xml:space="preserve">. Comisión para el Mercado Financiero. Disponible en: </w:t>
                    </w:r>
                    <w:r>
                      <w:rPr>
                        <w:spacing w:val="-2"/>
                        <w:sz w:val="20"/>
                      </w:rPr>
                      <w:t>https</w:t>
                    </w:r>
                    <w:hyperlink r:id="rId3">
                      <w:r>
                        <w:rPr>
                          <w:spacing w:val="-2"/>
                          <w:sz w:val="20"/>
                        </w:rPr>
                        <w:t>://www</w:t>
                      </w:r>
                    </w:hyperlink>
                    <w:r>
                      <w:rPr>
                        <w:spacing w:val="-2"/>
                        <w:sz w:val="20"/>
                      </w:rPr>
                      <w:t>.cm</w:t>
                    </w:r>
                    <w:hyperlink r:id="rId4">
                      <w:r>
                        <w:rPr>
                          <w:spacing w:val="-2"/>
                          <w:sz w:val="20"/>
                        </w:rPr>
                        <w:t>fchile.cl/educa/621/w3-article-</w:t>
                      </w:r>
                    </w:hyperlink>
                    <w:r>
                      <w:rPr>
                        <w:spacing w:val="-2"/>
                        <w:sz w:val="20"/>
                      </w:rPr>
                      <w:t xml:space="preserve"> 49538.html#:~:text=La%20Comisi%C3%B3n%20para%20el%20Mercado,e%20instituciones%20financier</w:t>
                    </w:r>
                    <w:r>
                      <w:rPr>
                        <w:spacing w:val="-2"/>
                        <w:sz w:val="20"/>
                      </w:rPr>
                      <w:t>as</w:t>
                    </w:r>
                  </w:p>
                  <w:p w:rsidR="006D7018" w:rsidRDefault="0045503C">
                    <w:pPr>
                      <w:spacing w:before="1"/>
                      <w:ind w:left="60"/>
                      <w:rPr>
                        <w:sz w:val="20"/>
                      </w:rPr>
                    </w:pPr>
                    <w:r>
                      <w:rPr>
                        <w:spacing w:val="-2"/>
                        <w:sz w:val="20"/>
                      </w:rPr>
                      <w:t>%20en%20Chile.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18" w:rsidRDefault="0045503C">
    <w:pPr>
      <w:pStyle w:val="Textoindependiente"/>
      <w:spacing w:line="14" w:lineRule="auto"/>
      <w:rPr>
        <w:sz w:val="20"/>
      </w:rPr>
    </w:pPr>
    <w:r>
      <w:rPr>
        <w:noProof/>
      </w:rPr>
      <mc:AlternateContent>
        <mc:Choice Requires="wps">
          <w:drawing>
            <wp:anchor distT="0" distB="0" distL="0" distR="0" simplePos="0" relativeHeight="487538688" behindDoc="1" locked="0" layoutInCell="1" allowOverlap="1">
              <wp:simplePos x="0" y="0"/>
              <wp:positionH relativeFrom="page">
                <wp:posOffset>1068120</wp:posOffset>
              </wp:positionH>
              <wp:positionV relativeFrom="page">
                <wp:posOffset>8861609</wp:posOffset>
              </wp:positionV>
              <wp:extent cx="5638800" cy="3117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311785"/>
                      </a:xfrm>
                      <a:prstGeom prst="rect">
                        <a:avLst/>
                      </a:prstGeom>
                    </wps:spPr>
                    <wps:txbx>
                      <w:txbxContent>
                        <w:p w:rsidR="006D7018" w:rsidRDefault="0045503C">
                          <w:pPr>
                            <w:spacing w:before="10"/>
                            <w:ind w:left="20"/>
                            <w:rPr>
                              <w:sz w:val="20"/>
                            </w:rPr>
                          </w:pPr>
                          <w:r>
                            <w:rPr>
                              <w:sz w:val="20"/>
                            </w:rPr>
                            <w:t>Comisión para el Mercado Financiero que aprueba actualización de la política sancionatoria de la Comisión para el Mercado Financiero y deja sin efecto resolución que indica. Santiago, 25 de enero de 2021.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84.1pt;margin-top:697.75pt;width:444pt;height:24.55pt;z-index:-15777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" filled="f" stroked="f">
              <v:textbox inset="0,0,0,0">
                <w:txbxContent>
                  <w:p w:rsidR="006D7018" w:rsidRDefault="0045503C">
                    <w:pPr>
                      <w:spacing w:before="10"/>
                      <w:ind w:left="20"/>
                      <w:rPr>
                        <w:sz w:val="20"/>
                      </w:rPr>
                    </w:pPr>
                    <w:r>
                      <w:rPr>
                        <w:sz w:val="20"/>
                      </w:rPr>
                      <w:t>Comisión para el Mercado Financiero que aprueba actualización de la política sancionatoria de la Comisión para el Mercado Financiero y deja sin efecto resolución que indica. Santiago, 25 de enero de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018" w:rsidRDefault="006D7018">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03C" w:rsidRDefault="0045503C">
      <w:r>
        <w:separator/>
      </w:r>
    </w:p>
  </w:footnote>
  <w:footnote w:type="continuationSeparator" w:id="0">
    <w:p w:rsidR="0045503C" w:rsidRDefault="004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603ED"/>
    <w:multiLevelType w:val="hybridMultilevel"/>
    <w:tmpl w:val="98489F18"/>
    <w:lvl w:ilvl="0" w:tplc="F724CDA2">
      <w:start w:val="1"/>
      <w:numFmt w:val="upperRoman"/>
      <w:lvlText w:val="%1."/>
      <w:lvlJc w:val="left"/>
      <w:pPr>
        <w:ind w:left="1742" w:hanging="720"/>
        <w:jc w:val="left"/>
      </w:pPr>
      <w:rPr>
        <w:rFonts w:ascii="Times New Roman" w:eastAsia="Times New Roman" w:hAnsi="Times New Roman" w:cs="Times New Roman" w:hint="default"/>
        <w:b/>
        <w:bCs/>
        <w:i w:val="0"/>
        <w:iCs w:val="0"/>
        <w:spacing w:val="0"/>
        <w:w w:val="100"/>
        <w:sz w:val="24"/>
        <w:szCs w:val="24"/>
        <w:lang w:val="es-ES" w:eastAsia="en-US" w:bidi="ar-SA"/>
      </w:rPr>
    </w:lvl>
    <w:lvl w:ilvl="1" w:tplc="72080150">
      <w:numFmt w:val="bullet"/>
      <w:lvlText w:val="•"/>
      <w:lvlJc w:val="left"/>
      <w:pPr>
        <w:ind w:left="2528" w:hanging="720"/>
      </w:pPr>
      <w:rPr>
        <w:rFonts w:hint="default"/>
        <w:lang w:val="es-ES" w:eastAsia="en-US" w:bidi="ar-SA"/>
      </w:rPr>
    </w:lvl>
    <w:lvl w:ilvl="2" w:tplc="950A1C14">
      <w:numFmt w:val="bullet"/>
      <w:lvlText w:val="•"/>
      <w:lvlJc w:val="left"/>
      <w:pPr>
        <w:ind w:left="3316" w:hanging="720"/>
      </w:pPr>
      <w:rPr>
        <w:rFonts w:hint="default"/>
        <w:lang w:val="es-ES" w:eastAsia="en-US" w:bidi="ar-SA"/>
      </w:rPr>
    </w:lvl>
    <w:lvl w:ilvl="3" w:tplc="8A2AEABC">
      <w:numFmt w:val="bullet"/>
      <w:lvlText w:val="•"/>
      <w:lvlJc w:val="left"/>
      <w:pPr>
        <w:ind w:left="4104" w:hanging="720"/>
      </w:pPr>
      <w:rPr>
        <w:rFonts w:hint="default"/>
        <w:lang w:val="es-ES" w:eastAsia="en-US" w:bidi="ar-SA"/>
      </w:rPr>
    </w:lvl>
    <w:lvl w:ilvl="4" w:tplc="AFEEE45E">
      <w:numFmt w:val="bullet"/>
      <w:lvlText w:val="•"/>
      <w:lvlJc w:val="left"/>
      <w:pPr>
        <w:ind w:left="4892" w:hanging="720"/>
      </w:pPr>
      <w:rPr>
        <w:rFonts w:hint="default"/>
        <w:lang w:val="es-ES" w:eastAsia="en-US" w:bidi="ar-SA"/>
      </w:rPr>
    </w:lvl>
    <w:lvl w:ilvl="5" w:tplc="6F129730">
      <w:numFmt w:val="bullet"/>
      <w:lvlText w:val="•"/>
      <w:lvlJc w:val="left"/>
      <w:pPr>
        <w:ind w:left="5680" w:hanging="720"/>
      </w:pPr>
      <w:rPr>
        <w:rFonts w:hint="default"/>
        <w:lang w:val="es-ES" w:eastAsia="en-US" w:bidi="ar-SA"/>
      </w:rPr>
    </w:lvl>
    <w:lvl w:ilvl="6" w:tplc="7182FF00">
      <w:numFmt w:val="bullet"/>
      <w:lvlText w:val="•"/>
      <w:lvlJc w:val="left"/>
      <w:pPr>
        <w:ind w:left="6468" w:hanging="720"/>
      </w:pPr>
      <w:rPr>
        <w:rFonts w:hint="default"/>
        <w:lang w:val="es-ES" w:eastAsia="en-US" w:bidi="ar-SA"/>
      </w:rPr>
    </w:lvl>
    <w:lvl w:ilvl="7" w:tplc="53C66DD6">
      <w:numFmt w:val="bullet"/>
      <w:lvlText w:val="•"/>
      <w:lvlJc w:val="left"/>
      <w:pPr>
        <w:ind w:left="7256" w:hanging="720"/>
      </w:pPr>
      <w:rPr>
        <w:rFonts w:hint="default"/>
        <w:lang w:val="es-ES" w:eastAsia="en-US" w:bidi="ar-SA"/>
      </w:rPr>
    </w:lvl>
    <w:lvl w:ilvl="8" w:tplc="1212BE6C">
      <w:numFmt w:val="bullet"/>
      <w:lvlText w:val="•"/>
      <w:lvlJc w:val="left"/>
      <w:pPr>
        <w:ind w:left="8044"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018"/>
    <w:rsid w:val="0045503C"/>
    <w:rsid w:val="006D7018"/>
    <w:rsid w:val="00EE35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9C779-671F-4DCF-AA81-56FDC636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4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cmfchile.cl/educa/621/w3-article-" TargetMode="External"/><Relationship Id="rId2" Type="http://schemas.openxmlformats.org/officeDocument/2006/relationships/hyperlink" Target="http://www.cmfchile.cl/educa/621/w3-article-" TargetMode="External"/><Relationship Id="rId1" Type="http://schemas.openxmlformats.org/officeDocument/2006/relationships/hyperlink" Target="http://www.cmfchile.cl/educa/621/w3-article-" TargetMode="External"/><Relationship Id="rId4" Type="http://schemas.openxmlformats.org/officeDocument/2006/relationships/hyperlink" Target="http://www.cmfchile.cl/educa/621/w3-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4373</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Guillermo Diaz Vallejos</cp:lastModifiedBy>
  <cp:revision>1</cp:revision>
  <dcterms:created xsi:type="dcterms:W3CDTF">2023-12-14T14:36:00Z</dcterms:created>
  <dcterms:modified xsi:type="dcterms:W3CDTF">2023-12-21T15:59:00Z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Creator">
    <vt:lpwstr>Microsoft® Word para Microsoft 365</vt:lpwstr>
  </property>
  <property fmtid="{D5CDD505-2E9C-101B-9397-08002B2CF9AE}" pid="4" name="LastSaved">
    <vt:filetime>2023-12-14T00:00:00Z</vt:filetime>
  </property>
  <property fmtid="{D5CDD505-2E9C-101B-9397-08002B2CF9AE}" pid="5" name="Producer">
    <vt:lpwstr>Microsoft® Word para Microsoft 365</vt:lpwstr>
  </property>
</Properties>
</file>