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1913" w:rsidRDefault="004A1329">
      <w:pPr>
        <w:pStyle w:val="Textoindependiente"/>
        <w:ind w:left="37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025940" cy="1072133"/>
            <wp:effectExtent l="0" t="0" r="0" b="0"/>
            <wp:docPr id="2" name="Image 2" descr="Logotip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tipo  Descripción generada automá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940" cy="1072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913" w:rsidRDefault="001D1913">
      <w:pPr>
        <w:pStyle w:val="Textoindependiente"/>
        <w:spacing w:before="6"/>
        <w:rPr>
          <w:rFonts w:ascii="Times New Roman"/>
          <w:sz w:val="14"/>
        </w:rPr>
      </w:pPr>
    </w:p>
    <w:p w:rsidR="001D1913" w:rsidRDefault="004A1329">
      <w:pPr>
        <w:spacing w:before="52"/>
        <w:ind w:left="3321" w:right="3335"/>
        <w:jc w:val="center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DE </w:t>
      </w:r>
      <w:r>
        <w:rPr>
          <w:b/>
          <w:spacing w:val="-5"/>
          <w:sz w:val="24"/>
        </w:rPr>
        <w:t>LEY</w:t>
      </w:r>
    </w:p>
    <w:p w:rsidR="001D1913" w:rsidRDefault="004A1329">
      <w:pPr>
        <w:spacing w:before="43" w:line="276" w:lineRule="auto"/>
        <w:ind w:left="227" w:right="253"/>
        <w:jc w:val="center"/>
        <w:rPr>
          <w:b/>
          <w:sz w:val="24"/>
        </w:rPr>
      </w:pPr>
      <w:r>
        <w:rPr>
          <w:b/>
          <w:sz w:val="24"/>
        </w:rPr>
        <w:t>QUE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MODIFICA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LEY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SOBRE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19.496,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SOBRE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PROTECCIÓN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 LOS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DERECHOS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CONSUMIDORES ESTABLECIENDO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 DEBER DE DISTRIBUIR LA CARGA DE LA PRUEBA</w:t>
      </w:r>
    </w:p>
    <w:p w:rsidR="001D1913" w:rsidRDefault="001D1913">
      <w:pPr>
        <w:pStyle w:val="Textoindependiente"/>
        <w:rPr>
          <w:b/>
          <w:sz w:val="26"/>
        </w:rPr>
      </w:pPr>
    </w:p>
    <w:p w:rsidR="001D1913" w:rsidRDefault="004A1329">
      <w:pPr>
        <w:spacing w:before="179"/>
        <w:ind w:left="102"/>
        <w:rPr>
          <w:b/>
          <w:sz w:val="24"/>
        </w:rPr>
      </w:pPr>
      <w:r>
        <w:rPr>
          <w:b/>
          <w:spacing w:val="-2"/>
          <w:sz w:val="24"/>
        </w:rPr>
        <w:t>ANTECEDENTES</w:t>
      </w:r>
    </w:p>
    <w:p w:rsidR="001D1913" w:rsidRDefault="004A1329">
      <w:pPr>
        <w:pStyle w:val="Textoindependiente"/>
        <w:spacing w:before="204" w:line="276" w:lineRule="auto"/>
        <w:ind w:left="102" w:right="115" w:firstLine="487"/>
        <w:jc w:val="both"/>
      </w:pPr>
      <w:r>
        <w:t>La ley N° 21.081 del año 2018 introdujo diversas modificaciones a la ley sobre protección de los derechos de los consumidores, donde el legislador incorporó mejoras a la posición del consumidor en los procedimientos judiciales, reconociendo las asimetrías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existen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sólo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relación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consumo,</w:t>
      </w:r>
      <w:r>
        <w:rPr>
          <w:spacing w:val="-7"/>
        </w:rPr>
        <w:t xml:space="preserve"> </w:t>
      </w:r>
      <w:r>
        <w:t>sino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también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traspasan al eventual litigio posterior o relación jurídico-procesal.</w:t>
      </w:r>
    </w:p>
    <w:p w:rsidR="001D1913" w:rsidRDefault="004A1329">
      <w:pPr>
        <w:pStyle w:val="Textoindependiente"/>
        <w:spacing w:before="75" w:line="276" w:lineRule="auto"/>
        <w:ind w:left="102" w:right="116" w:firstLine="547"/>
        <w:jc w:val="both"/>
      </w:pPr>
      <w:r>
        <w:t>En nuestro ordenamiento jurídico la regla general en materia probatoria está consagrada en el artículo 1698 Código Civil, estableciendo que “</w:t>
      </w:r>
      <w:r>
        <w:rPr>
          <w:i/>
        </w:rPr>
        <w:t>Incumbe probar las obligaciones</w:t>
      </w:r>
      <w:r>
        <w:rPr>
          <w:i/>
          <w:spacing w:val="-3"/>
        </w:rPr>
        <w:t xml:space="preserve"> </w:t>
      </w:r>
      <w:r>
        <w:rPr>
          <w:i/>
        </w:rPr>
        <w:t>o su extinción</w:t>
      </w:r>
      <w:r>
        <w:rPr>
          <w:i/>
          <w:spacing w:val="-1"/>
        </w:rPr>
        <w:t xml:space="preserve"> </w:t>
      </w:r>
      <w:r>
        <w:rPr>
          <w:i/>
        </w:rPr>
        <w:t>al</w:t>
      </w:r>
      <w:r>
        <w:rPr>
          <w:i/>
          <w:spacing w:val="-1"/>
        </w:rPr>
        <w:t xml:space="preserve"> </w:t>
      </w:r>
      <w:r>
        <w:rPr>
          <w:i/>
        </w:rPr>
        <w:t>que alega</w:t>
      </w:r>
      <w:r>
        <w:rPr>
          <w:i/>
          <w:spacing w:val="-1"/>
        </w:rPr>
        <w:t xml:space="preserve"> </w:t>
      </w:r>
      <w:r>
        <w:rPr>
          <w:i/>
        </w:rPr>
        <w:t>aquéllas</w:t>
      </w:r>
      <w:r>
        <w:rPr>
          <w:i/>
          <w:spacing w:val="-2"/>
        </w:rPr>
        <w:t xml:space="preserve"> </w:t>
      </w:r>
      <w:r>
        <w:rPr>
          <w:i/>
        </w:rPr>
        <w:t xml:space="preserve">o ésta.” </w:t>
      </w:r>
      <w:r>
        <w:rPr>
          <w:i/>
          <w:vertAlign w:val="superscript"/>
        </w:rPr>
        <w:t>1</w:t>
      </w:r>
      <w:r>
        <w:rPr>
          <w:i/>
        </w:rPr>
        <w:t xml:space="preserve"> </w:t>
      </w:r>
      <w:r>
        <w:t>Ello porque en la doctrina procesal</w:t>
      </w:r>
      <w:r>
        <w:t xml:space="preserve"> tradicional se entiende que la carga de la prueba corresponde a la parte que afirma la existencia de un hecho que es desconocido por la otra, por lo que se sostiene que cada parte</w:t>
      </w:r>
      <w:r>
        <w:rPr>
          <w:spacing w:val="-11"/>
        </w:rPr>
        <w:t xml:space="preserve"> </w:t>
      </w:r>
      <w:r>
        <w:t>soporta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carga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prueba</w:t>
      </w:r>
      <w:r>
        <w:rPr>
          <w:spacing w:val="-11"/>
        </w:rPr>
        <w:t xml:space="preserve"> </w:t>
      </w:r>
      <w:r>
        <w:t>respecto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hechos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atribuye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</w:t>
      </w:r>
      <w:r>
        <w:t>roducción del efecto jurídico que pretende.</w:t>
      </w:r>
      <w:r>
        <w:rPr>
          <w:vertAlign w:val="superscript"/>
        </w:rPr>
        <w:t>2</w:t>
      </w:r>
    </w:p>
    <w:p w:rsidR="001D1913" w:rsidRDefault="004A1329">
      <w:pPr>
        <w:spacing w:before="160" w:line="276" w:lineRule="auto"/>
        <w:ind w:left="102" w:right="117" w:firstLine="458"/>
        <w:jc w:val="both"/>
        <w:rPr>
          <w:i/>
          <w:sz w:val="24"/>
        </w:rPr>
      </w:pPr>
      <w:r>
        <w:rPr>
          <w:sz w:val="24"/>
        </w:rPr>
        <w:t>Sin embargo, con las modificaciones de la Ley N°21.081 se estableció una excepción a regla general en materia probatoria, que es lo que se ha conocido como la “carga</w:t>
      </w:r>
      <w:r>
        <w:rPr>
          <w:spacing w:val="-7"/>
          <w:sz w:val="24"/>
        </w:rPr>
        <w:t xml:space="preserve"> </w:t>
      </w:r>
      <w:r>
        <w:rPr>
          <w:sz w:val="24"/>
        </w:rPr>
        <w:t>dinámica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prueba”,</w:t>
      </w:r>
      <w:r>
        <w:rPr>
          <w:spacing w:val="-6"/>
          <w:sz w:val="24"/>
        </w:rPr>
        <w:t xml:space="preserve"> </w:t>
      </w:r>
      <w:r>
        <w:rPr>
          <w:sz w:val="24"/>
        </w:rPr>
        <w:t>cuyo</w:t>
      </w:r>
      <w:r>
        <w:rPr>
          <w:spacing w:val="-7"/>
          <w:sz w:val="24"/>
        </w:rPr>
        <w:t xml:space="preserve"> </w:t>
      </w:r>
      <w:r>
        <w:rPr>
          <w:sz w:val="24"/>
        </w:rPr>
        <w:t>objeto</w:t>
      </w:r>
      <w:r>
        <w:rPr>
          <w:spacing w:val="-7"/>
          <w:sz w:val="24"/>
        </w:rPr>
        <w:t xml:space="preserve"> </w:t>
      </w:r>
      <w:r>
        <w:rPr>
          <w:sz w:val="24"/>
        </w:rPr>
        <w:t>es</w:t>
      </w:r>
      <w:r>
        <w:rPr>
          <w:spacing w:val="-4"/>
          <w:sz w:val="24"/>
        </w:rPr>
        <w:t xml:space="preserve"> </w:t>
      </w:r>
      <w:r>
        <w:rPr>
          <w:sz w:val="24"/>
        </w:rPr>
        <w:t>favorecer</w:t>
      </w:r>
      <w:r>
        <w:rPr>
          <w:spacing w:val="-7"/>
          <w:sz w:val="24"/>
        </w:rPr>
        <w:t xml:space="preserve"> </w:t>
      </w:r>
      <w:r>
        <w:rPr>
          <w:sz w:val="24"/>
        </w:rPr>
        <w:t>probatoriamente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parte</w:t>
      </w:r>
      <w:r>
        <w:rPr>
          <w:spacing w:val="-6"/>
          <w:sz w:val="24"/>
        </w:rPr>
        <w:t xml:space="preserve"> </w:t>
      </w:r>
      <w:r>
        <w:rPr>
          <w:sz w:val="24"/>
        </w:rPr>
        <w:t>más débil de la relación, y que tendrá lugar “</w:t>
      </w:r>
      <w:r>
        <w:rPr>
          <w:i/>
          <w:sz w:val="24"/>
        </w:rPr>
        <w:t>cuando hay un hecho que es necesario aclarar por resultar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neurálgico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resolución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justa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litis,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pero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parte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hecho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incumbe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 probanza, por ser e</w:t>
      </w:r>
      <w:r>
        <w:rPr>
          <w:i/>
          <w:sz w:val="24"/>
        </w:rPr>
        <w:t>l sustento de la norma cuya aplicación invoca, no se encuentra en condiciones para probarlo y por el contrario, la otra parte cuenta con mejores elementos para el efecto; el juez puede aislarse de las reglas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 onus probandi estático, que indican que quie</w:t>
      </w:r>
      <w:r>
        <w:rPr>
          <w:i/>
          <w:sz w:val="24"/>
        </w:rPr>
        <w:t>n alega un hecho debe probarlo, para vincular la actividad probatoria a la noción de verdad y justificado en la buena fe procesal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deber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partes,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imponer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parte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contraria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carga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probar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tal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hecho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por</w:t>
      </w:r>
    </w:p>
    <w:p w:rsidR="001D1913" w:rsidRDefault="001D1913">
      <w:pPr>
        <w:pStyle w:val="Textoindependiente"/>
        <w:rPr>
          <w:i/>
          <w:sz w:val="20"/>
        </w:rPr>
      </w:pPr>
    </w:p>
    <w:p w:rsidR="001D1913" w:rsidRDefault="004A1329">
      <w:pPr>
        <w:pStyle w:val="Textoindependiente"/>
        <w:spacing w:before="11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153972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D15AE" id="Graphic 3" o:spid="_x0000_s1026" style="position:absolute;margin-left:85.1pt;margin-top:12.1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D1913" w:rsidRDefault="004A1329">
      <w:pPr>
        <w:spacing w:before="100"/>
        <w:ind w:left="102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1</w:t>
      </w:r>
      <w:r>
        <w:rPr>
          <w:rFonts w:ascii="Calibri"/>
          <w:spacing w:val="-1"/>
          <w:sz w:val="20"/>
        </w:rPr>
        <w:t xml:space="preserve"> </w:t>
      </w:r>
      <w:hyperlink r:id="rId8">
        <w:r>
          <w:rPr>
            <w:rFonts w:ascii="Calibri"/>
            <w:color w:val="0462C1"/>
            <w:spacing w:val="-2"/>
            <w:sz w:val="20"/>
            <w:u w:val="single" w:color="0462C1"/>
          </w:rPr>
          <w:t>https://leyes-cl.com/codigo_civil/1698.htm</w:t>
        </w:r>
      </w:hyperlink>
    </w:p>
    <w:p w:rsidR="001D1913" w:rsidRDefault="004A1329">
      <w:pPr>
        <w:ind w:left="102" w:right="49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Carlos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Eduardo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Tambussi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“La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prueba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los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juicios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consumo”*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 xml:space="preserve">https://orcid.org/0000-0003-0444-7937 </w:t>
      </w:r>
      <w:hyperlink r:id="rId9">
        <w:r>
          <w:rPr>
            <w:rFonts w:ascii="Calibri" w:hAnsi="Calibri"/>
            <w:color w:val="0462C1"/>
            <w:spacing w:val="-2"/>
            <w:sz w:val="20"/>
            <w:u w:val="single" w:color="0462C1"/>
          </w:rPr>
          <w:t>http://dx.doi.org/10.21503/lex.v19i28.2316</w:t>
        </w:r>
      </w:hyperlink>
    </w:p>
    <w:p w:rsidR="001D1913" w:rsidRDefault="001D1913">
      <w:pPr>
        <w:rPr>
          <w:rFonts w:ascii="Calibri" w:hAnsi="Calibri"/>
          <w:sz w:val="20"/>
        </w:rPr>
        <w:sectPr w:rsidR="001D1913">
          <w:footerReference w:type="default" r:id="rId10"/>
          <w:type w:val="continuous"/>
          <w:pgSz w:w="12240" w:h="15840"/>
          <w:pgMar w:top="1420" w:right="1580" w:bottom="1200" w:left="1600" w:header="0" w:footer="1000" w:gutter="0"/>
          <w:pgNumType w:start="1"/>
          <w:cols w:space="720"/>
        </w:sectPr>
      </w:pPr>
    </w:p>
    <w:p w:rsidR="001D1913" w:rsidRDefault="004A1329">
      <w:pPr>
        <w:spacing w:before="78" w:line="273" w:lineRule="auto"/>
        <w:ind w:left="102" w:right="116"/>
        <w:rPr>
          <w:sz w:val="24"/>
        </w:rPr>
      </w:pPr>
      <w:r>
        <w:rPr>
          <w:i/>
          <w:sz w:val="24"/>
        </w:rPr>
        <w:lastRenderedPageBreak/>
        <w:t>estar en mejores condiciones para lograrlo, es decir, aplicar las reglas del onus probandi dinámico o de la carga dinámica de la prueba</w:t>
      </w:r>
      <w:r>
        <w:rPr>
          <w:sz w:val="24"/>
        </w:rPr>
        <w:t xml:space="preserve">.” </w:t>
      </w:r>
      <w:r>
        <w:rPr>
          <w:sz w:val="24"/>
          <w:vertAlign w:val="superscript"/>
        </w:rPr>
        <w:t>3</w:t>
      </w:r>
    </w:p>
    <w:p w:rsidR="001D1913" w:rsidRDefault="004A1329">
      <w:pPr>
        <w:pStyle w:val="Textoindependiente"/>
        <w:spacing w:before="165" w:line="276" w:lineRule="auto"/>
        <w:ind w:left="102" w:right="122" w:firstLine="609"/>
        <w:jc w:val="both"/>
      </w:pPr>
      <w:r>
        <w:t xml:space="preserve">Ello constituyo un tremendo avance en materia probatoria, donde los consumidores se deben enfrentar por lo general, </w:t>
      </w:r>
      <w:r>
        <w:t>a grandes empresas sin contar con los medios</w:t>
      </w:r>
      <w:r>
        <w:rPr>
          <w:spacing w:val="-11"/>
        </w:rPr>
        <w:t xml:space="preserve"> </w:t>
      </w:r>
      <w:r>
        <w:t>adecuados</w:t>
      </w:r>
      <w:r>
        <w:rPr>
          <w:spacing w:val="-13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probar</w:t>
      </w:r>
      <w:r>
        <w:rPr>
          <w:spacing w:val="-11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pretensiones,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esta</w:t>
      </w:r>
      <w:r>
        <w:rPr>
          <w:spacing w:val="-10"/>
        </w:rPr>
        <w:t xml:space="preserve"> </w:t>
      </w:r>
      <w:r>
        <w:t>modificación</w:t>
      </w:r>
      <w:r>
        <w:rPr>
          <w:spacing w:val="-13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abrió</w:t>
      </w:r>
      <w:r>
        <w:rPr>
          <w:spacing w:val="-10"/>
        </w:rPr>
        <w:t xml:space="preserve"> </w:t>
      </w:r>
      <w:r>
        <w:t>un nuevo mecanismo que permitiría acceder a los medios de prueba que se requerían, exigiéndole a la parte que estuviera en mejor posición para incorporarlos en el proceso (la empresas).</w:t>
      </w:r>
    </w:p>
    <w:p w:rsidR="001D1913" w:rsidRDefault="004A1329">
      <w:pPr>
        <w:spacing w:before="163" w:line="276" w:lineRule="auto"/>
        <w:ind w:left="102" w:right="117" w:firstLine="669"/>
        <w:jc w:val="both"/>
        <w:rPr>
          <w:sz w:val="24"/>
        </w:rPr>
      </w:pPr>
      <w:r>
        <w:rPr>
          <w:sz w:val="24"/>
        </w:rPr>
        <w:t>Lo</w:t>
      </w:r>
      <w:r>
        <w:rPr>
          <w:spacing w:val="-5"/>
          <w:sz w:val="24"/>
        </w:rPr>
        <w:t xml:space="preserve"> </w:t>
      </w:r>
      <w:r>
        <w:rPr>
          <w:sz w:val="24"/>
        </w:rPr>
        <w:t>anterior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reflejaba</w:t>
      </w:r>
      <w:r>
        <w:rPr>
          <w:spacing w:val="-7"/>
          <w:sz w:val="24"/>
        </w:rPr>
        <w:t xml:space="preserve"> </w:t>
      </w:r>
      <w:r>
        <w:rPr>
          <w:sz w:val="24"/>
        </w:rPr>
        <w:t>además,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otras</w:t>
      </w:r>
      <w:r>
        <w:rPr>
          <w:spacing w:val="-8"/>
          <w:sz w:val="24"/>
        </w:rPr>
        <w:t xml:space="preserve"> </w:t>
      </w:r>
      <w:r>
        <w:rPr>
          <w:sz w:val="24"/>
        </w:rPr>
        <w:t>modificaciones</w:t>
      </w:r>
      <w:r>
        <w:rPr>
          <w:spacing w:val="-6"/>
          <w:sz w:val="24"/>
        </w:rPr>
        <w:t xml:space="preserve"> </w:t>
      </w:r>
      <w:r>
        <w:rPr>
          <w:sz w:val="24"/>
        </w:rPr>
        <w:t>realizadas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misma línea en el artículo 51 inciso final de la ley sobre protección de los derechos de los consumidores que establece “</w:t>
      </w:r>
      <w:r>
        <w:rPr>
          <w:i/>
          <w:sz w:val="24"/>
        </w:rPr>
        <w:t>Los proveedores demandados estarán obligados a entregar al tribunal todos los instrumentos que éste ord</w:t>
      </w:r>
      <w:r>
        <w:rPr>
          <w:i/>
          <w:sz w:val="24"/>
        </w:rPr>
        <w:t xml:space="preserve">ene, de oficio o a petición de parte, siempre que tales </w:t>
      </w:r>
      <w:r>
        <w:rPr>
          <w:i/>
          <w:spacing w:val="-2"/>
          <w:sz w:val="24"/>
        </w:rPr>
        <w:t>instrumentos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obren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o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deban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obrar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en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su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poder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y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que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tengan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relación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directa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con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la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cuestión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 xml:space="preserve">debatida. </w:t>
      </w:r>
      <w:r>
        <w:rPr>
          <w:i/>
          <w:sz w:val="24"/>
        </w:rPr>
        <w:t>En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proveedor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negare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entregar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tales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instrumentos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tribunal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estimare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infundada la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negativa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haberse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aportado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pruebas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acerca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existencia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ser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injustificadas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razones dadas, el juez podrá tener por probado lo alegado por la parte contraria respecto del contenido de tales instrumentos</w:t>
      </w:r>
      <w:r>
        <w:rPr>
          <w:sz w:val="24"/>
        </w:rPr>
        <w:t>.”</w:t>
      </w:r>
      <w:r>
        <w:rPr>
          <w:sz w:val="24"/>
          <w:vertAlign w:val="superscript"/>
        </w:rPr>
        <w:t>4</w:t>
      </w:r>
    </w:p>
    <w:p w:rsidR="001D1913" w:rsidRDefault="004A1329">
      <w:pPr>
        <w:spacing w:before="159" w:line="273" w:lineRule="auto"/>
        <w:ind w:left="102" w:right="116" w:firstLine="736"/>
        <w:jc w:val="both"/>
        <w:rPr>
          <w:i/>
          <w:sz w:val="24"/>
        </w:rPr>
      </w:pPr>
      <w:r>
        <w:rPr>
          <w:sz w:val="24"/>
        </w:rPr>
        <w:t>Esto resulta fundamental en el contexto de un proceso judicial en materia de consumidores</w:t>
      </w:r>
      <w:r>
        <w:rPr>
          <w:spacing w:val="-16"/>
          <w:sz w:val="24"/>
        </w:rPr>
        <w:t xml:space="preserve"> </w:t>
      </w:r>
      <w:r>
        <w:rPr>
          <w:sz w:val="24"/>
        </w:rPr>
        <w:t>afectados,</w:t>
      </w:r>
      <w:r>
        <w:rPr>
          <w:spacing w:val="-15"/>
          <w:sz w:val="24"/>
        </w:rPr>
        <w:t xml:space="preserve"> </w:t>
      </w:r>
      <w:r>
        <w:rPr>
          <w:sz w:val="24"/>
        </w:rPr>
        <w:t>donde</w:t>
      </w:r>
      <w:r>
        <w:rPr>
          <w:spacing w:val="-15"/>
          <w:sz w:val="24"/>
        </w:rPr>
        <w:t xml:space="preserve"> </w:t>
      </w:r>
      <w:r>
        <w:rPr>
          <w:sz w:val="24"/>
        </w:rPr>
        <w:t>según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doctrina</w:t>
      </w:r>
      <w:r>
        <w:rPr>
          <w:spacing w:val="-15"/>
          <w:sz w:val="24"/>
        </w:rPr>
        <w:t xml:space="preserve"> </w:t>
      </w:r>
      <w:r>
        <w:rPr>
          <w:sz w:val="24"/>
        </w:rPr>
        <w:t>es</w:t>
      </w:r>
      <w:r>
        <w:rPr>
          <w:spacing w:val="-16"/>
          <w:sz w:val="24"/>
        </w:rPr>
        <w:t xml:space="preserve"> </w:t>
      </w:r>
      <w:r>
        <w:rPr>
          <w:sz w:val="24"/>
        </w:rPr>
        <w:t>esencial</w:t>
      </w:r>
      <w:r>
        <w:rPr>
          <w:spacing w:val="-14"/>
          <w:sz w:val="24"/>
        </w:rPr>
        <w:t xml:space="preserve"> </w:t>
      </w:r>
      <w:r>
        <w:rPr>
          <w:sz w:val="24"/>
        </w:rPr>
        <w:t>“que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usuario,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pueda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acceder a los medios de prueba que puedan esclarecer:</w:t>
      </w:r>
    </w:p>
    <w:p w:rsidR="001D1913" w:rsidRDefault="004A1329">
      <w:pPr>
        <w:pStyle w:val="Prrafodelista"/>
        <w:numPr>
          <w:ilvl w:val="0"/>
          <w:numId w:val="1"/>
        </w:numPr>
        <w:tabs>
          <w:tab w:val="left" w:pos="241"/>
        </w:tabs>
        <w:spacing w:before="167"/>
        <w:ind w:left="241" w:hanging="139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existencia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presunción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relación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consumo</w:t>
      </w:r>
    </w:p>
    <w:p w:rsidR="001D1913" w:rsidRDefault="004A1329">
      <w:pPr>
        <w:pStyle w:val="Prrafodelista"/>
        <w:numPr>
          <w:ilvl w:val="0"/>
          <w:numId w:val="1"/>
        </w:numPr>
        <w:tabs>
          <w:tab w:val="left" w:pos="241"/>
        </w:tabs>
        <w:ind w:left="241" w:hanging="139"/>
        <w:rPr>
          <w:i/>
          <w:sz w:val="24"/>
        </w:rPr>
      </w:pPr>
      <w:r>
        <w:rPr>
          <w:i/>
          <w:sz w:val="24"/>
        </w:rPr>
        <w:t>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alcance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cumplimiento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proveedor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prestador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2"/>
          <w:sz w:val="24"/>
        </w:rPr>
        <w:t xml:space="preserve"> servicio</w:t>
      </w:r>
    </w:p>
    <w:p w:rsidR="001D1913" w:rsidRDefault="004A1329">
      <w:pPr>
        <w:pStyle w:val="Prrafodelista"/>
        <w:numPr>
          <w:ilvl w:val="0"/>
          <w:numId w:val="1"/>
        </w:numPr>
        <w:tabs>
          <w:tab w:val="left" w:pos="274"/>
        </w:tabs>
        <w:spacing w:before="204" w:line="273" w:lineRule="auto"/>
        <w:ind w:right="126" w:firstLine="0"/>
        <w:rPr>
          <w:i/>
          <w:sz w:val="24"/>
        </w:rPr>
      </w:pPr>
      <w:r>
        <w:rPr>
          <w:i/>
          <w:sz w:val="24"/>
        </w:rPr>
        <w:t>Los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derechos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han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generado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favor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prestador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proveedor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durante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ejecución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 xml:space="preserve">del </w:t>
      </w:r>
      <w:r>
        <w:rPr>
          <w:i/>
          <w:spacing w:val="-2"/>
          <w:sz w:val="24"/>
        </w:rPr>
        <w:t>contrato.</w:t>
      </w:r>
    </w:p>
    <w:p w:rsidR="001D1913" w:rsidRDefault="004A1329">
      <w:pPr>
        <w:pStyle w:val="Prrafodelista"/>
        <w:numPr>
          <w:ilvl w:val="0"/>
          <w:numId w:val="1"/>
        </w:numPr>
        <w:tabs>
          <w:tab w:val="left" w:pos="241"/>
        </w:tabs>
        <w:spacing w:before="164"/>
        <w:ind w:left="241" w:hanging="139"/>
        <w:rPr>
          <w:i/>
          <w:sz w:val="24"/>
        </w:rPr>
      </w:pPr>
      <w:r>
        <w:rPr>
          <w:i/>
          <w:sz w:val="24"/>
        </w:rPr>
        <w:t>Si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lo que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prestador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proveedor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oferta,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ajustaba 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 realidad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hechos.</w:t>
      </w:r>
    </w:p>
    <w:p w:rsidR="001D1913" w:rsidRDefault="004A1329">
      <w:pPr>
        <w:pStyle w:val="Prrafodelista"/>
        <w:numPr>
          <w:ilvl w:val="0"/>
          <w:numId w:val="1"/>
        </w:numPr>
        <w:tabs>
          <w:tab w:val="left" w:pos="241"/>
        </w:tabs>
        <w:ind w:left="241" w:hanging="139"/>
        <w:rPr>
          <w:i/>
          <w:sz w:val="24"/>
        </w:rPr>
      </w:pPr>
      <w:r>
        <w:rPr>
          <w:i/>
          <w:sz w:val="24"/>
        </w:rPr>
        <w:t>Que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prestador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proveedor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haya</w:t>
      </w:r>
      <w:r>
        <w:rPr>
          <w:i/>
          <w:spacing w:val="-2"/>
          <w:sz w:val="24"/>
        </w:rPr>
        <w:t xml:space="preserve"> cumplido.</w:t>
      </w:r>
    </w:p>
    <w:p w:rsidR="001D1913" w:rsidRDefault="004A1329">
      <w:pPr>
        <w:pStyle w:val="Prrafodelista"/>
        <w:numPr>
          <w:ilvl w:val="0"/>
          <w:numId w:val="1"/>
        </w:numPr>
        <w:tabs>
          <w:tab w:val="left" w:pos="250"/>
        </w:tabs>
        <w:spacing w:before="204" w:line="276" w:lineRule="auto"/>
        <w:ind w:right="124" w:firstLine="0"/>
        <w:rPr>
          <w:i/>
          <w:sz w:val="24"/>
        </w:rPr>
      </w:pPr>
      <w:r>
        <w:rPr>
          <w:i/>
          <w:sz w:val="24"/>
        </w:rPr>
        <w:t>Cuál es el alcance de la obligación que asumió el usuario, o que generó</w:t>
      </w:r>
      <w:r>
        <w:rPr>
          <w:i/>
          <w:sz w:val="24"/>
        </w:rPr>
        <w:t xml:space="preserve"> durante la ejecución del contrato de consumo.</w:t>
      </w:r>
    </w:p>
    <w:p w:rsidR="001D1913" w:rsidRDefault="004A1329">
      <w:pPr>
        <w:pStyle w:val="Prrafodelista"/>
        <w:numPr>
          <w:ilvl w:val="0"/>
          <w:numId w:val="1"/>
        </w:numPr>
        <w:tabs>
          <w:tab w:val="left" w:pos="241"/>
        </w:tabs>
        <w:spacing w:before="158"/>
        <w:ind w:left="241" w:hanging="139"/>
        <w:rPr>
          <w:i/>
          <w:sz w:val="24"/>
        </w:rPr>
      </w:pPr>
      <w:r>
        <w:rPr>
          <w:i/>
          <w:sz w:val="24"/>
        </w:rPr>
        <w:t>Cuál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grado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 cumplimiento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usuario 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marco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ejecución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contrato”.</w:t>
      </w:r>
      <w:r>
        <w:rPr>
          <w:i/>
          <w:spacing w:val="-2"/>
          <w:sz w:val="24"/>
          <w:vertAlign w:val="superscript"/>
        </w:rPr>
        <w:t>5</w:t>
      </w:r>
    </w:p>
    <w:p w:rsidR="001D1913" w:rsidRDefault="001D1913">
      <w:pPr>
        <w:pStyle w:val="Textoindependiente"/>
        <w:rPr>
          <w:i/>
          <w:sz w:val="20"/>
        </w:rPr>
      </w:pPr>
    </w:p>
    <w:p w:rsidR="001D1913" w:rsidRDefault="001D1913">
      <w:pPr>
        <w:pStyle w:val="Textoindependiente"/>
        <w:rPr>
          <w:i/>
          <w:sz w:val="20"/>
        </w:rPr>
      </w:pPr>
    </w:p>
    <w:p w:rsidR="001D1913" w:rsidRDefault="004A1329">
      <w:pPr>
        <w:pStyle w:val="Textoindependiente"/>
        <w:spacing w:before="5"/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99188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FAF60" id="Graphic 4" o:spid="_x0000_s1026" style="position:absolute;margin-left:85.1pt;margin-top:7.8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D1913" w:rsidRDefault="004A1329">
      <w:pPr>
        <w:spacing w:before="102"/>
        <w:ind w:left="102" w:right="49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z w:val="20"/>
        </w:rPr>
        <w:t xml:space="preserve"> Díaz-Restrepo, Juan Carlos, “La carga dinámica de la prueba como modalidad de carga probatoria aplicada en el ordenamiento jurídico colombiano. Vulneración a la igualdad constitucional”</w:t>
      </w:r>
    </w:p>
    <w:p w:rsidR="001D1913" w:rsidRDefault="004A1329">
      <w:pPr>
        <w:spacing w:line="243" w:lineRule="exact"/>
        <w:ind w:left="102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2"/>
          <w:sz w:val="20"/>
        </w:rPr>
        <w:t xml:space="preserve"> </w:t>
      </w:r>
      <w:hyperlink r:id="rId11">
        <w:r>
          <w:rPr>
            <w:rFonts w:ascii="Calibri"/>
            <w:color w:val="0462C1"/>
            <w:spacing w:val="-2"/>
            <w:sz w:val="20"/>
            <w:u w:val="single" w:color="0462C1"/>
          </w:rPr>
          <w:t>https://www.bcn.cl/leychile/navegar?idNorma=1160403</w:t>
        </w:r>
      </w:hyperlink>
    </w:p>
    <w:p w:rsidR="001D1913" w:rsidRDefault="004A1329">
      <w:pPr>
        <w:spacing w:before="1"/>
        <w:ind w:left="102" w:right="49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Carlos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Eduardo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Tambussi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“La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prueba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los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juicios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consumo”*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 xml:space="preserve">https://orcid.org/0000-0003-0444-7937 </w:t>
      </w:r>
      <w:hyperlink r:id="rId12">
        <w:r>
          <w:rPr>
            <w:rFonts w:ascii="Calibri" w:hAnsi="Calibri"/>
            <w:color w:val="0462C1"/>
            <w:spacing w:val="-2"/>
            <w:sz w:val="20"/>
            <w:u w:val="single" w:color="0462C1"/>
          </w:rPr>
          <w:t>http://dx.doi.org/10.21503/lex.v19i28.2316</w:t>
        </w:r>
      </w:hyperlink>
    </w:p>
    <w:p w:rsidR="001D1913" w:rsidRDefault="001D1913">
      <w:pPr>
        <w:rPr>
          <w:rFonts w:ascii="Calibri" w:hAnsi="Calibri"/>
          <w:sz w:val="20"/>
        </w:rPr>
        <w:sectPr w:rsidR="001D1913">
          <w:pgSz w:w="12240" w:h="15840"/>
          <w:pgMar w:top="1340" w:right="1580" w:bottom="1200" w:left="1600" w:header="0" w:footer="1000" w:gutter="0"/>
          <w:cols w:space="720"/>
        </w:sectPr>
      </w:pPr>
    </w:p>
    <w:p w:rsidR="001D1913" w:rsidRDefault="004A1329">
      <w:pPr>
        <w:pStyle w:val="Textoindependiente"/>
        <w:spacing w:before="77" w:line="276" w:lineRule="auto"/>
        <w:ind w:left="102" w:right="121" w:firstLine="669"/>
        <w:jc w:val="both"/>
      </w:pPr>
      <w:r>
        <w:lastRenderedPageBreak/>
        <w:t>Pero en nuestro país,</w:t>
      </w:r>
      <w:r>
        <w:rPr>
          <w:spacing w:val="40"/>
        </w:rPr>
        <w:t xml:space="preserve"> </w:t>
      </w:r>
      <w:r>
        <w:t>lo que constituyó un importante avance en materia probatoria para el</w:t>
      </w:r>
      <w:r>
        <w:rPr>
          <w:spacing w:val="40"/>
        </w:rPr>
        <w:t xml:space="preserve"> </w:t>
      </w:r>
      <w:r>
        <w:t>resguardo de los derechos de los consumidores, s</w:t>
      </w:r>
      <w:r>
        <w:t>e diluye en la práctica porque al haber sido establecido como una facultad del tribunal, finalmente queda sometido a la decisión discrecional del juez que conoce del asunto, pudiendo o no aplicar esta medida respecto de alguna de las partes (no necesariame</w:t>
      </w:r>
      <w:r>
        <w:t>nte respecto de los consumidores).</w:t>
      </w:r>
    </w:p>
    <w:p w:rsidR="001D1913" w:rsidRDefault="004A1329">
      <w:pPr>
        <w:pStyle w:val="Textoindependiente"/>
        <w:spacing w:before="162" w:line="276" w:lineRule="auto"/>
        <w:ind w:left="102" w:right="121" w:firstLine="731"/>
        <w:jc w:val="both"/>
      </w:pPr>
      <w:r>
        <w:t>Lo</w:t>
      </w:r>
      <w:r>
        <w:rPr>
          <w:spacing w:val="-5"/>
        </w:rPr>
        <w:t xml:space="preserve"> </w:t>
      </w:r>
      <w:r>
        <w:t>anterior,</w:t>
      </w:r>
      <w:r>
        <w:rPr>
          <w:spacing w:val="-3"/>
        </w:rPr>
        <w:t xml:space="preserve"> </w:t>
      </w:r>
      <w:r>
        <w:t>resulta</w:t>
      </w:r>
      <w:r>
        <w:rPr>
          <w:spacing w:val="-5"/>
        </w:rPr>
        <w:t xml:space="preserve"> </w:t>
      </w:r>
      <w:r>
        <w:t>contradictorio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propia</w:t>
      </w:r>
      <w:r>
        <w:rPr>
          <w:spacing w:val="-3"/>
        </w:rPr>
        <w:t xml:space="preserve"> </w:t>
      </w:r>
      <w:r>
        <w:t>historia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ley,</w:t>
      </w:r>
      <w:r>
        <w:rPr>
          <w:spacing w:val="-5"/>
        </w:rPr>
        <w:t xml:space="preserve"> </w:t>
      </w:r>
      <w:r>
        <w:t>donde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tuvo como fundamentos para incorporar la carga dinámica de la prueba en esta materia, el reconocimiento bastante transversal de que existen po</w:t>
      </w:r>
      <w:r>
        <w:t>siciones disimiles entre consumidor afectado y el proveedor demandado.</w:t>
      </w:r>
    </w:p>
    <w:p w:rsidR="001D1913" w:rsidRDefault="004A1329">
      <w:pPr>
        <w:pStyle w:val="Textoindependiente"/>
        <w:spacing w:before="159" w:line="276" w:lineRule="auto"/>
        <w:ind w:left="102" w:right="123" w:firstLine="731"/>
        <w:jc w:val="both"/>
      </w:pPr>
      <w:r>
        <w:t xml:space="preserve">Por ello, es necesario revisar la legislación y modificar este aspecto, como una manera de poder reconocer las asimetrías entre las partes y se elimine la facultad discrecional que hoy </w:t>
      </w:r>
      <w:r>
        <w:t>recae en los tribunales de justicia.</w:t>
      </w:r>
    </w:p>
    <w:p w:rsidR="001D1913" w:rsidRDefault="001D1913">
      <w:pPr>
        <w:pStyle w:val="Textoindependiente"/>
        <w:rPr>
          <w:sz w:val="28"/>
        </w:rPr>
      </w:pPr>
    </w:p>
    <w:p w:rsidR="001D1913" w:rsidRDefault="001D1913">
      <w:pPr>
        <w:pStyle w:val="Textoindependiente"/>
        <w:spacing w:before="11"/>
        <w:rPr>
          <w:sz w:val="27"/>
        </w:rPr>
      </w:pPr>
    </w:p>
    <w:p w:rsidR="001D1913" w:rsidRDefault="004A1329">
      <w:pPr>
        <w:ind w:left="102"/>
        <w:rPr>
          <w:b/>
          <w:sz w:val="24"/>
        </w:rPr>
      </w:pPr>
      <w:r>
        <w:rPr>
          <w:b/>
          <w:sz w:val="24"/>
        </w:rPr>
        <w:t>IDEAS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MATRICES</w:t>
      </w:r>
    </w:p>
    <w:p w:rsidR="001D1913" w:rsidRDefault="004A1329">
      <w:pPr>
        <w:pStyle w:val="Textoindependiente"/>
        <w:spacing w:before="204" w:line="276" w:lineRule="auto"/>
        <w:ind w:left="102" w:right="117" w:firstLine="731"/>
        <w:jc w:val="both"/>
      </w:pPr>
      <w:r>
        <w:t>La presente iniciativa tiene por objetivo modificar la ley sobre protección de los consumidores estableciendo que los jueces tendrán el deber de distribuir la carga de la prueba</w:t>
      </w:r>
      <w:r>
        <w:rPr>
          <w:spacing w:val="-2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disponibilidad</w:t>
      </w:r>
      <w:r>
        <w:rPr>
          <w:spacing w:val="-2"/>
        </w:rPr>
        <w:t xml:space="preserve"> </w:t>
      </w:r>
      <w:r>
        <w:t>y facilidad</w:t>
      </w:r>
      <w:r>
        <w:rPr>
          <w:spacing w:val="-1"/>
        </w:rPr>
        <w:t xml:space="preserve"> </w:t>
      </w:r>
      <w:r>
        <w:t>probatoria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posea</w:t>
      </w:r>
      <w:r>
        <w:rPr>
          <w:spacing w:val="-2"/>
        </w:rPr>
        <w:t xml:space="preserve"> </w:t>
      </w:r>
      <w:r>
        <w:t>cada parte,</w:t>
      </w:r>
      <w:r>
        <w:rPr>
          <w:spacing w:val="-2"/>
        </w:rPr>
        <w:t xml:space="preserve"> </w:t>
      </w:r>
      <w:r>
        <w:t>terminand</w:t>
      </w:r>
      <w:r>
        <w:t xml:space="preserve">o con la atribución facultativa que actualmente establece la legislación respecto del </w:t>
      </w:r>
      <w:r>
        <w:rPr>
          <w:spacing w:val="-2"/>
        </w:rPr>
        <w:t>tribunal.</w:t>
      </w:r>
    </w:p>
    <w:p w:rsidR="001D1913" w:rsidRDefault="001D1913">
      <w:pPr>
        <w:pStyle w:val="Textoindependiente"/>
        <w:rPr>
          <w:sz w:val="28"/>
        </w:rPr>
      </w:pPr>
    </w:p>
    <w:p w:rsidR="001D1913" w:rsidRDefault="001D1913">
      <w:pPr>
        <w:pStyle w:val="Textoindependiente"/>
        <w:spacing w:before="9"/>
        <w:rPr>
          <w:sz w:val="27"/>
        </w:rPr>
      </w:pPr>
    </w:p>
    <w:p w:rsidR="001D1913" w:rsidRDefault="004A1329">
      <w:pPr>
        <w:ind w:left="102"/>
        <w:rPr>
          <w:b/>
          <w:sz w:val="24"/>
        </w:rPr>
      </w:pPr>
      <w:r>
        <w:rPr>
          <w:b/>
          <w:sz w:val="24"/>
        </w:rPr>
        <w:t>CONTENIDO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PROYECTO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LEY</w:t>
      </w:r>
    </w:p>
    <w:p w:rsidR="001D1913" w:rsidRDefault="004A1329">
      <w:pPr>
        <w:spacing w:before="204" w:line="276" w:lineRule="auto"/>
        <w:ind w:left="102" w:right="115" w:firstLine="791"/>
        <w:jc w:val="both"/>
        <w:rPr>
          <w:sz w:val="24"/>
        </w:rPr>
      </w:pPr>
      <w:r>
        <w:rPr>
          <w:sz w:val="24"/>
        </w:rPr>
        <w:t>La ley N°19.496 sobre protección de los derechos de los consumidores, en su artículo 50 letra H) regula el procedimiento ante los Juzgados de Policía Local, y en el inciso quinto establece la carga de la prueba dinámica, en el siguiente tenor</w:t>
      </w:r>
      <w:r>
        <w:rPr>
          <w:b/>
          <w:sz w:val="24"/>
        </w:rPr>
        <w:t>:</w:t>
      </w:r>
      <w:r>
        <w:rPr>
          <w:b/>
          <w:spacing w:val="40"/>
          <w:sz w:val="24"/>
        </w:rPr>
        <w:t xml:space="preserve"> </w:t>
      </w:r>
      <w:r>
        <w:rPr>
          <w:b/>
          <w:i/>
          <w:sz w:val="24"/>
        </w:rPr>
        <w:t>“</w:t>
      </w:r>
      <w:r>
        <w:rPr>
          <w:i/>
          <w:sz w:val="24"/>
        </w:rPr>
        <w:t>En el aludi</w:t>
      </w:r>
      <w:r>
        <w:rPr>
          <w:i/>
          <w:sz w:val="24"/>
        </w:rPr>
        <w:t>do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comparendo,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tribunal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podrá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distribuir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carga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prueba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conforme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disponibilidad 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facilidad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probatoria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posea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cada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partes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litigio,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comunicará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ellas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para que asuman las consecuencias que les pueda generar la ausencia o insuficiencia de material probatorio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hayan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debido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aportar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rendir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prueba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correspondiente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dispongan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en su poder. Para efectos de rendir la prueba ordenada conforme a </w:t>
      </w:r>
      <w:r>
        <w:rPr>
          <w:i/>
          <w:sz w:val="24"/>
        </w:rPr>
        <w:t>este inciso, el juez citará a una nueva audiencia con ese único fin, la que deberá ser citada a la brevedad posible.”</w:t>
      </w:r>
      <w:r>
        <w:rPr>
          <w:i/>
          <w:sz w:val="24"/>
          <w:vertAlign w:val="superscript"/>
        </w:rPr>
        <w:t>6</w:t>
      </w:r>
      <w:r>
        <w:rPr>
          <w:i/>
          <w:sz w:val="24"/>
        </w:rPr>
        <w:t xml:space="preserve"> </w:t>
      </w:r>
      <w:r>
        <w:rPr>
          <w:sz w:val="24"/>
        </w:rPr>
        <w:t>Con esta iniciativa</w:t>
      </w:r>
      <w:r>
        <w:rPr>
          <w:spacing w:val="-7"/>
          <w:sz w:val="24"/>
        </w:rPr>
        <w:t xml:space="preserve"> </w:t>
      </w:r>
      <w:r>
        <w:rPr>
          <w:sz w:val="24"/>
        </w:rPr>
        <w:t>legal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reemplaza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facultad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recae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juez</w:t>
      </w:r>
      <w:r>
        <w:rPr>
          <w:spacing w:val="-6"/>
          <w:sz w:val="24"/>
        </w:rPr>
        <w:t xml:space="preserve"> </w:t>
      </w:r>
      <w:r>
        <w:rPr>
          <w:sz w:val="24"/>
        </w:rPr>
        <w:t>competente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establece</w:t>
      </w:r>
      <w:r>
        <w:rPr>
          <w:spacing w:val="-8"/>
          <w:sz w:val="24"/>
        </w:rPr>
        <w:t xml:space="preserve"> </w:t>
      </w:r>
      <w:r>
        <w:rPr>
          <w:sz w:val="24"/>
        </w:rPr>
        <w:t>el deber de distribuir la carga de la prueba.</w:t>
      </w:r>
    </w:p>
    <w:p w:rsidR="001D1913" w:rsidRDefault="001D1913">
      <w:pPr>
        <w:pStyle w:val="Textoindependiente"/>
        <w:rPr>
          <w:sz w:val="20"/>
        </w:rPr>
      </w:pPr>
    </w:p>
    <w:p w:rsidR="001D1913" w:rsidRDefault="001D1913">
      <w:pPr>
        <w:pStyle w:val="Textoindependiente"/>
        <w:rPr>
          <w:sz w:val="20"/>
        </w:rPr>
      </w:pPr>
    </w:p>
    <w:p w:rsidR="001D1913" w:rsidRDefault="004A1329">
      <w:pPr>
        <w:pStyle w:val="Textoindependiente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220893</wp:posOffset>
                </wp:positionV>
                <wp:extent cx="182943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42393" id="Graphic 5" o:spid="_x0000_s1026" style="position:absolute;margin-left:85.1pt;margin-top:17.4pt;width:144.0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D1913" w:rsidRDefault="004A1329">
      <w:pPr>
        <w:spacing w:before="102"/>
        <w:ind w:left="102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2"/>
          <w:sz w:val="20"/>
        </w:rPr>
        <w:t xml:space="preserve"> </w:t>
      </w:r>
      <w:hyperlink r:id="rId13">
        <w:r>
          <w:rPr>
            <w:rFonts w:ascii="Calibri"/>
            <w:color w:val="0462C1"/>
            <w:spacing w:val="-2"/>
            <w:sz w:val="20"/>
            <w:u w:val="single" w:color="0462C1"/>
          </w:rPr>
          <w:t>https://www.bcn.cl/leychile/navegar?idNorma=1160403</w:t>
        </w:r>
      </w:hyperlink>
    </w:p>
    <w:p w:rsidR="001D1913" w:rsidRDefault="001D1913">
      <w:pPr>
        <w:rPr>
          <w:rFonts w:ascii="Calibri"/>
          <w:sz w:val="20"/>
        </w:rPr>
        <w:sectPr w:rsidR="001D1913">
          <w:pgSz w:w="12240" w:h="15840"/>
          <w:pgMar w:top="1340" w:right="1580" w:bottom="1200" w:left="1600" w:header="0" w:footer="1000" w:gutter="0"/>
          <w:cols w:space="720"/>
        </w:sectPr>
      </w:pPr>
    </w:p>
    <w:p w:rsidR="001D1913" w:rsidRDefault="004A1329">
      <w:pPr>
        <w:spacing w:before="35"/>
        <w:ind w:left="3316" w:right="3335"/>
        <w:jc w:val="center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Ley</w:t>
      </w:r>
    </w:p>
    <w:p w:rsidR="001D1913" w:rsidRDefault="004A1329">
      <w:pPr>
        <w:pStyle w:val="Textoindependiente"/>
        <w:spacing w:before="204" w:line="276" w:lineRule="auto"/>
        <w:ind w:left="102"/>
      </w:pPr>
      <w:r>
        <w:rPr>
          <w:b/>
        </w:rPr>
        <w:t>ARTÍCULO</w:t>
      </w:r>
      <w:r>
        <w:rPr>
          <w:b/>
          <w:spacing w:val="-4"/>
        </w:rPr>
        <w:t xml:space="preserve"> </w:t>
      </w:r>
      <w:r>
        <w:rPr>
          <w:b/>
        </w:rPr>
        <w:t xml:space="preserve">UNICO. </w:t>
      </w:r>
      <w:r>
        <w:t>Introdúcense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modificación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hyperlink r:id="rId14">
        <w:r>
          <w:t>ley</w:t>
        </w:r>
        <w:r>
          <w:rPr>
            <w:spacing w:val="-1"/>
          </w:rPr>
          <w:t xml:space="preserve"> </w:t>
        </w:r>
        <w:r>
          <w:t>N°</w:t>
        </w:r>
        <w:r>
          <w:rPr>
            <w:spacing w:val="-3"/>
          </w:rPr>
          <w:t xml:space="preserve"> </w:t>
        </w:r>
        <w:r>
          <w:t>19.496</w:t>
        </w:r>
      </w:hyperlink>
      <w:r>
        <w:t>,</w:t>
      </w:r>
      <w:r>
        <w:rPr>
          <w:spacing w:val="-4"/>
        </w:rPr>
        <w:t xml:space="preserve"> </w:t>
      </w:r>
      <w:r>
        <w:t>que establece normas sobre protección de los derechos de los consumidores:</w:t>
      </w:r>
    </w:p>
    <w:p w:rsidR="001D1913" w:rsidRDefault="004A1329">
      <w:pPr>
        <w:pStyle w:val="Textoindependiente"/>
        <w:spacing w:before="159"/>
        <w:ind w:left="404"/>
      </w:pPr>
      <w:r>
        <w:t>Reemplázase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hyperlink r:id="rId15">
        <w:r>
          <w:t>artículo</w:t>
        </w:r>
        <w:r>
          <w:rPr>
            <w:spacing w:val="-3"/>
          </w:rPr>
          <w:t xml:space="preserve"> </w:t>
        </w:r>
        <w:r>
          <w:t>50</w:t>
        </w:r>
      </w:hyperlink>
      <w:r>
        <w:rPr>
          <w:spacing w:val="2"/>
        </w:rPr>
        <w:t xml:space="preserve"> </w:t>
      </w:r>
      <w:r>
        <w:t>H</w:t>
      </w:r>
      <w:r>
        <w:rPr>
          <w:spacing w:val="-3"/>
        </w:rPr>
        <w:t xml:space="preserve"> </w:t>
      </w:r>
      <w:r>
        <w:t>inciso</w:t>
      </w:r>
      <w:r>
        <w:rPr>
          <w:spacing w:val="-1"/>
        </w:rPr>
        <w:t xml:space="preserve"> </w:t>
      </w:r>
      <w:r>
        <w:t>quinto,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palabra “podrá”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rPr>
          <w:b/>
          <w:i/>
          <w:spacing w:val="-2"/>
        </w:rPr>
        <w:t>“deberá</w:t>
      </w:r>
      <w:r>
        <w:rPr>
          <w:spacing w:val="-2"/>
        </w:rPr>
        <w:t>”.</w:t>
      </w:r>
    </w:p>
    <w:p w:rsidR="001D1913" w:rsidRDefault="001D1913">
      <w:pPr>
        <w:pStyle w:val="Textoindependiente"/>
        <w:rPr>
          <w:sz w:val="28"/>
        </w:rPr>
      </w:pPr>
    </w:p>
    <w:p w:rsidR="001D1913" w:rsidRDefault="001D1913">
      <w:pPr>
        <w:pStyle w:val="Textoindependiente"/>
        <w:rPr>
          <w:sz w:val="28"/>
        </w:rPr>
      </w:pPr>
    </w:p>
    <w:p w:rsidR="001D1913" w:rsidRDefault="001D1913">
      <w:pPr>
        <w:pStyle w:val="Textoindependiente"/>
        <w:rPr>
          <w:sz w:val="28"/>
        </w:rPr>
      </w:pPr>
    </w:p>
    <w:p w:rsidR="001D1913" w:rsidRDefault="001D1913">
      <w:pPr>
        <w:pStyle w:val="Textoindependiente"/>
        <w:spacing w:before="9"/>
        <w:rPr>
          <w:sz w:val="27"/>
        </w:rPr>
      </w:pPr>
    </w:p>
    <w:p w:rsidR="001D1913" w:rsidRDefault="004A1329">
      <w:pPr>
        <w:ind w:left="2665" w:right="2683" w:hanging="3"/>
        <w:jc w:val="center"/>
        <w:rPr>
          <w:b/>
          <w:sz w:val="24"/>
        </w:rPr>
      </w:pPr>
      <w:r>
        <w:rPr>
          <w:b/>
          <w:sz w:val="24"/>
        </w:rPr>
        <w:t>DANIELLA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CICARDINI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MILLA DIPUTADA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REPÚBLICA</w:t>
      </w:r>
    </w:p>
    <w:sectPr w:rsidR="001D1913">
      <w:pgSz w:w="12240" w:h="15840"/>
      <w:pgMar w:top="1380" w:right="1580" w:bottom="1200" w:left="16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1329" w:rsidRDefault="004A1329">
      <w:r>
        <w:separator/>
      </w:r>
    </w:p>
  </w:endnote>
  <w:endnote w:type="continuationSeparator" w:id="0">
    <w:p w:rsidR="004A1329" w:rsidRDefault="004A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1913" w:rsidRDefault="004A132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3568" behindDoc="1" locked="0" layoutInCell="1" allowOverlap="1">
              <wp:simplePos x="0" y="0"/>
              <wp:positionH relativeFrom="page">
                <wp:posOffset>6584950</wp:posOffset>
              </wp:positionH>
              <wp:positionV relativeFrom="page">
                <wp:posOffset>9283700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D1913" w:rsidRDefault="004A132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8.5pt;margin-top:731pt;width:12.6pt;height:13.05pt;z-index:-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" filled="f" stroked="f">
              <v:textbox inset="0,0,0,0">
                <w:txbxContent>
                  <w:p w:rsidR="001D1913" w:rsidRDefault="004A132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1329" w:rsidRDefault="004A1329">
      <w:r>
        <w:separator/>
      </w:r>
    </w:p>
  </w:footnote>
  <w:footnote w:type="continuationSeparator" w:id="0">
    <w:p w:rsidR="004A1329" w:rsidRDefault="004A1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13C3E"/>
    <w:multiLevelType w:val="hybridMultilevel"/>
    <w:tmpl w:val="A28EC60A"/>
    <w:lvl w:ilvl="0" w:tplc="ECCACA0C">
      <w:numFmt w:val="bullet"/>
      <w:lvlText w:val="•"/>
      <w:lvlJc w:val="left"/>
      <w:pPr>
        <w:ind w:left="102" w:hanging="140"/>
      </w:pPr>
      <w:rPr>
        <w:rFonts w:ascii="Calisto MT" w:eastAsia="Calisto MT" w:hAnsi="Calisto MT" w:cs="Calisto MT" w:hint="default"/>
        <w:b w:val="0"/>
        <w:bCs w:val="0"/>
        <w:i/>
        <w:iCs/>
        <w:spacing w:val="0"/>
        <w:w w:val="100"/>
        <w:sz w:val="24"/>
        <w:szCs w:val="24"/>
        <w:lang w:val="es-ES" w:eastAsia="en-US" w:bidi="ar-SA"/>
      </w:rPr>
    </w:lvl>
    <w:lvl w:ilvl="1" w:tplc="C6EE22FE">
      <w:numFmt w:val="bullet"/>
      <w:lvlText w:val="•"/>
      <w:lvlJc w:val="left"/>
      <w:pPr>
        <w:ind w:left="996" w:hanging="140"/>
      </w:pPr>
      <w:rPr>
        <w:rFonts w:hint="default"/>
        <w:lang w:val="es-ES" w:eastAsia="en-US" w:bidi="ar-SA"/>
      </w:rPr>
    </w:lvl>
    <w:lvl w:ilvl="2" w:tplc="DB54D4D6">
      <w:numFmt w:val="bullet"/>
      <w:lvlText w:val="•"/>
      <w:lvlJc w:val="left"/>
      <w:pPr>
        <w:ind w:left="1892" w:hanging="140"/>
      </w:pPr>
      <w:rPr>
        <w:rFonts w:hint="default"/>
        <w:lang w:val="es-ES" w:eastAsia="en-US" w:bidi="ar-SA"/>
      </w:rPr>
    </w:lvl>
    <w:lvl w:ilvl="3" w:tplc="D408B094">
      <w:numFmt w:val="bullet"/>
      <w:lvlText w:val="•"/>
      <w:lvlJc w:val="left"/>
      <w:pPr>
        <w:ind w:left="2788" w:hanging="140"/>
      </w:pPr>
      <w:rPr>
        <w:rFonts w:hint="default"/>
        <w:lang w:val="es-ES" w:eastAsia="en-US" w:bidi="ar-SA"/>
      </w:rPr>
    </w:lvl>
    <w:lvl w:ilvl="4" w:tplc="CA303836">
      <w:numFmt w:val="bullet"/>
      <w:lvlText w:val="•"/>
      <w:lvlJc w:val="left"/>
      <w:pPr>
        <w:ind w:left="3684" w:hanging="140"/>
      </w:pPr>
      <w:rPr>
        <w:rFonts w:hint="default"/>
        <w:lang w:val="es-ES" w:eastAsia="en-US" w:bidi="ar-SA"/>
      </w:rPr>
    </w:lvl>
    <w:lvl w:ilvl="5" w:tplc="D96EF088">
      <w:numFmt w:val="bullet"/>
      <w:lvlText w:val="•"/>
      <w:lvlJc w:val="left"/>
      <w:pPr>
        <w:ind w:left="4580" w:hanging="140"/>
      </w:pPr>
      <w:rPr>
        <w:rFonts w:hint="default"/>
        <w:lang w:val="es-ES" w:eastAsia="en-US" w:bidi="ar-SA"/>
      </w:rPr>
    </w:lvl>
    <w:lvl w:ilvl="6" w:tplc="312A6EF4">
      <w:numFmt w:val="bullet"/>
      <w:lvlText w:val="•"/>
      <w:lvlJc w:val="left"/>
      <w:pPr>
        <w:ind w:left="5476" w:hanging="140"/>
      </w:pPr>
      <w:rPr>
        <w:rFonts w:hint="default"/>
        <w:lang w:val="es-ES" w:eastAsia="en-US" w:bidi="ar-SA"/>
      </w:rPr>
    </w:lvl>
    <w:lvl w:ilvl="7" w:tplc="E49253CE">
      <w:numFmt w:val="bullet"/>
      <w:lvlText w:val="•"/>
      <w:lvlJc w:val="left"/>
      <w:pPr>
        <w:ind w:left="6372" w:hanging="140"/>
      </w:pPr>
      <w:rPr>
        <w:rFonts w:hint="default"/>
        <w:lang w:val="es-ES" w:eastAsia="en-US" w:bidi="ar-SA"/>
      </w:rPr>
    </w:lvl>
    <w:lvl w:ilvl="8" w:tplc="9C88B8F2">
      <w:numFmt w:val="bullet"/>
      <w:lvlText w:val="•"/>
      <w:lvlJc w:val="left"/>
      <w:pPr>
        <w:ind w:left="7268" w:hanging="14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1913"/>
    <w:rsid w:val="001D1913"/>
    <w:rsid w:val="0021304F"/>
    <w:rsid w:val="004A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F86EB-6A3C-4ED4-97D9-1C2C0AE4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sto MT" w:eastAsia="Calisto MT" w:hAnsi="Calisto MT" w:cs="Calisto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01"/>
      <w:ind w:left="241" w:hanging="1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yes-cl.com/codigo_civil/1698.htm" TargetMode="External"/><Relationship Id="rId13" Type="http://schemas.openxmlformats.org/officeDocument/2006/relationships/hyperlink" Target="https://www.bcn.cl/leychile/navegar?idNorma=116040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x.doi.org/10.21503/lex.v19i28.231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cn.cl/leychile/navegar?idNorma=116040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eychile.cl/navegar?idNorma=61438&amp;idParte=8542528&amp;idVersion=2019-09-14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x.doi.org/10.21503/lex.v19i28.2316" TargetMode="External"/><Relationship Id="rId14" Type="http://schemas.openxmlformats.org/officeDocument/2006/relationships/hyperlink" Target="https://www.leychile.cl/navegar?idNorma=61438&amp;idVersion=2019-03-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1225</Words>
  <Characters>6739</Characters>
  <Application>Microsoft Office Word</Application>
  <DocSecurity>0</DocSecurity>
  <Lines>56</Lines>
  <Paragraphs>15</Paragraphs>
  <ScaleCrop>false</ScaleCrop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Mariluz Valdes</dc:creator>
  <cp:lastModifiedBy>Guillermo Diaz Vallejos</cp:lastModifiedBy>
  <cp:revision>1</cp:revision>
  <dcterms:created xsi:type="dcterms:W3CDTF">2023-12-11T13:04:00Z</dcterms:created>
  <dcterms:modified xsi:type="dcterms:W3CDTF">2024-01-10T13:44:00Z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2023-12-11T00:00:00Z</vt:filetime>
  </property>
  <property fmtid="{D5CDD505-2E9C-101B-9397-08002B2CF9AE}" pid="5" name="Producer">
    <vt:lpwstr>Microsoft® Word LTSC</vt:lpwstr>
  </property>
</Properties>
</file>