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AC1" w:rsidRDefault="005C2AC1">
      <w:pPr>
        <w:pStyle w:val="Textoindependiente"/>
        <w:rPr>
          <w:rFonts w:ascii="Times New Roman"/>
        </w:rPr>
      </w:pPr>
    </w:p>
    <w:p w:rsidR="005C2AC1" w:rsidRDefault="005C2AC1">
      <w:pPr>
        <w:pStyle w:val="Textoindependiente"/>
        <w:spacing w:before="82"/>
        <w:rPr>
          <w:rFonts w:ascii="Times New Roman"/>
        </w:rPr>
      </w:pPr>
    </w:p>
    <w:p w:rsidR="005C2AC1" w:rsidRDefault="00000000">
      <w:pPr>
        <w:pStyle w:val="Ttulo1"/>
        <w:spacing w:line="480" w:lineRule="auto"/>
        <w:ind w:left="1750" w:right="29" w:hanging="1554"/>
        <w:rPr>
          <w:u w:val="none"/>
        </w:rPr>
      </w:pPr>
      <w:r>
        <w:rPr>
          <w:u w:val="thick"/>
        </w:rPr>
        <w:t>Establece</w:t>
      </w:r>
      <w:r>
        <w:rPr>
          <w:spacing w:val="-7"/>
          <w:u w:val="thick"/>
        </w:rPr>
        <w:t xml:space="preserve"> </w:t>
      </w:r>
      <w:r>
        <w:rPr>
          <w:u w:val="thick"/>
        </w:rPr>
        <w:t>Hipótesis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protección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ante</w:t>
      </w:r>
      <w:r>
        <w:rPr>
          <w:spacing w:val="-7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violencia</w:t>
      </w:r>
      <w:r>
        <w:rPr>
          <w:spacing w:val="-7"/>
          <w:u w:val="thick"/>
        </w:rPr>
        <w:t xml:space="preserve"> </w:t>
      </w:r>
      <w:r>
        <w:rPr>
          <w:u w:val="thick"/>
        </w:rPr>
        <w:t>física</w:t>
      </w:r>
      <w:r>
        <w:rPr>
          <w:spacing w:val="-7"/>
          <w:u w:val="thick"/>
        </w:rPr>
        <w:t xml:space="preserve"> </w:t>
      </w:r>
      <w:r>
        <w:rPr>
          <w:u w:val="thick"/>
        </w:rPr>
        <w:t>y</w:t>
      </w:r>
      <w:r>
        <w:rPr>
          <w:spacing w:val="-7"/>
          <w:u w:val="thick"/>
        </w:rPr>
        <w:t xml:space="preserve"> </w:t>
      </w:r>
      <w:r>
        <w:rPr>
          <w:u w:val="thick"/>
        </w:rPr>
        <w:t>psicoemocional</w:t>
      </w:r>
      <w:r>
        <w:rPr>
          <w:spacing w:val="-7"/>
          <w:u w:val="thick"/>
        </w:rPr>
        <w:t xml:space="preserve"> </w:t>
      </w:r>
      <w:r>
        <w:rPr>
          <w:u w:val="thick"/>
        </w:rPr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trabajadores</w:t>
      </w:r>
      <w:r>
        <w:rPr>
          <w:u w:val="none"/>
        </w:rPr>
        <w:t xml:space="preserve"> </w:t>
      </w:r>
      <w:r>
        <w:rPr>
          <w:u w:val="thick"/>
        </w:rPr>
        <w:t>de la educación</w:t>
      </w:r>
      <w:r>
        <w:rPr>
          <w:spacing w:val="40"/>
          <w:u w:val="thick"/>
        </w:rPr>
        <w:t xml:space="preserve"> </w:t>
      </w:r>
      <w:r>
        <w:rPr>
          <w:u w:val="thick"/>
        </w:rPr>
        <w:t>y otros trabajadores en posición garante.</w:t>
      </w:r>
    </w:p>
    <w:p w:rsidR="005C2AC1" w:rsidRDefault="005C2AC1">
      <w:pPr>
        <w:pStyle w:val="Textoindependiente"/>
        <w:rPr>
          <w:b/>
        </w:rPr>
      </w:pPr>
    </w:p>
    <w:p w:rsidR="005C2AC1" w:rsidRDefault="005C2AC1">
      <w:pPr>
        <w:pStyle w:val="Textoindependiente"/>
        <w:spacing w:before="240"/>
        <w:rPr>
          <w:b/>
        </w:rPr>
      </w:pPr>
    </w:p>
    <w:p w:rsidR="005C2AC1" w:rsidRDefault="00000000">
      <w:pPr>
        <w:ind w:left="100"/>
        <w:rPr>
          <w:b/>
          <w:sz w:val="24"/>
        </w:rPr>
      </w:pPr>
      <w:r>
        <w:rPr>
          <w:b/>
          <w:sz w:val="24"/>
          <w:u w:val="thick"/>
        </w:rPr>
        <w:t>I.-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VISTOS.</w:t>
      </w:r>
    </w:p>
    <w:p w:rsidR="005C2AC1" w:rsidRDefault="005C2AC1">
      <w:pPr>
        <w:pStyle w:val="Textoindependiente"/>
        <w:spacing w:before="240"/>
        <w:rPr>
          <w:b/>
        </w:rPr>
      </w:pPr>
    </w:p>
    <w:p w:rsidR="005C2AC1" w:rsidRDefault="00000000">
      <w:pPr>
        <w:pStyle w:val="Textoindependiente"/>
        <w:spacing w:line="480" w:lineRule="auto"/>
        <w:ind w:left="100" w:right="115" w:firstLine="705"/>
        <w:jc w:val="both"/>
      </w:pPr>
      <w:r>
        <w:t>Lo dispuesto en la Constitución Política de la República, ley Orgánica Constitucional del Congreso Nacional y en el Reglamento de la H. Cámara de Diputados en sus</w:t>
      </w:r>
      <w:r>
        <w:rPr>
          <w:spacing w:val="40"/>
        </w:rPr>
        <w:t xml:space="preserve"> </w:t>
      </w:r>
      <w:r>
        <w:t>disposiciones pertinentes.</w:t>
      </w:r>
    </w:p>
    <w:p w:rsidR="005C2AC1" w:rsidRDefault="00000000">
      <w:pPr>
        <w:pStyle w:val="Ttulo1"/>
        <w:spacing w:before="240"/>
        <w:rPr>
          <w:u w:val="none"/>
        </w:rPr>
      </w:pPr>
      <w:r>
        <w:rPr>
          <w:u w:val="thick"/>
        </w:rPr>
        <w:t>II.-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FUNDAMENTOS.</w:t>
      </w:r>
    </w:p>
    <w:p w:rsidR="005C2AC1" w:rsidRDefault="005C2AC1">
      <w:pPr>
        <w:pStyle w:val="Textoindependiente"/>
        <w:spacing w:before="240"/>
        <w:rPr>
          <w:b/>
        </w:rPr>
      </w:pPr>
    </w:p>
    <w:p w:rsidR="005C2AC1" w:rsidRDefault="00000000">
      <w:pPr>
        <w:pStyle w:val="Textoindependiente"/>
        <w:spacing w:line="480" w:lineRule="auto"/>
        <w:ind w:left="100" w:right="121" w:firstLine="720"/>
        <w:jc w:val="both"/>
      </w:pPr>
      <w:r>
        <w:t>El caso de la profesora Katherine Yoma en Antofagasta, Chile, ha generado conmoción y movilización en la comunidad educativa. Katherine Yoma Valdivia, de 31</w:t>
      </w:r>
      <w:r>
        <w:rPr>
          <w:spacing w:val="-7"/>
        </w:rPr>
        <w:t xml:space="preserve"> </w:t>
      </w:r>
      <w:r>
        <w:t>años, falleció tras atentar contra su vida luego de recibir amenazas por parte de personas de la comunidad escolar.</w:t>
      </w:r>
    </w:p>
    <w:p w:rsidR="005C2AC1" w:rsidRDefault="00000000">
      <w:pPr>
        <w:pStyle w:val="Textoindependiente"/>
        <w:spacing w:before="240" w:line="480" w:lineRule="auto"/>
        <w:ind w:left="100" w:right="114" w:firstLine="720"/>
        <w:jc w:val="both"/>
      </w:pPr>
      <w:r>
        <w:t>Trabajaba como profesora de inglés en la Escuela D-68 José Papic Radnic, donde enfrentó problemas que desencadenaron una fuerte depresión, ansiedad y miedo debido</w:t>
      </w:r>
      <w:r>
        <w:rPr>
          <w:spacing w:val="-4"/>
        </w:rPr>
        <w:t xml:space="preserve"> </w:t>
      </w:r>
      <w:r>
        <w:t>a agresiones y amenazas de muerte por parte de una alumna y su apoderado. Este trágico suceso ha llevado a manifestaciones y paros en Antofagasta, con docentes, estudiantes, tutores y apoderados exigiendo justicia y responsabilidad por lo</w:t>
      </w:r>
      <w:r>
        <w:rPr>
          <w:spacing w:val="-5"/>
        </w:rPr>
        <w:t xml:space="preserve"> </w:t>
      </w:r>
      <w:r>
        <w:t>ocurrido.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apoyo, la presión laboral y las</w:t>
      </w:r>
      <w:r>
        <w:rPr>
          <w:spacing w:val="-5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trabajan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han sido temas centrales en este caso que ha impactado profundamente a la comunidad educativa en Chile.</w:t>
      </w:r>
    </w:p>
    <w:p w:rsidR="005C2AC1" w:rsidRDefault="005C2AC1">
      <w:pPr>
        <w:spacing w:line="480" w:lineRule="auto"/>
        <w:jc w:val="both"/>
        <w:sectPr w:rsidR="005C2AC1" w:rsidSect="008F7E7D">
          <w:headerReference w:type="default" r:id="rId6"/>
          <w:type w:val="continuous"/>
          <w:pgSz w:w="11920" w:h="16840"/>
          <w:pgMar w:top="2120" w:right="1340" w:bottom="280" w:left="1340" w:header="188" w:footer="0" w:gutter="0"/>
          <w:pgNumType w:start="1"/>
          <w:cols w:space="720"/>
        </w:sectPr>
      </w:pPr>
    </w:p>
    <w:p w:rsidR="005C2AC1" w:rsidRDefault="00000000">
      <w:pPr>
        <w:pStyle w:val="Textoindependiente"/>
        <w:spacing w:before="48" w:line="480" w:lineRule="auto"/>
        <w:ind w:left="100" w:right="112" w:firstLine="720"/>
        <w:jc w:val="both"/>
      </w:pPr>
      <w:r>
        <w:lastRenderedPageBreak/>
        <w:t>Lo anterior, viene en evidenciar, la aún limitada legislación en materia de resguardo de aquellos profesionales que se encuentran en posición de garante, y que por diversas razones, deben exponerse a contextos de potencial agresión corporal o psicoemocional y que no cuentan con las respuestas institucionales necesarias para evitar la concreción de estos potenciales.</w:t>
      </w:r>
    </w:p>
    <w:p w:rsidR="005C2AC1" w:rsidRDefault="00000000">
      <w:pPr>
        <w:pStyle w:val="Textoindependiente"/>
        <w:spacing w:before="240" w:line="480" w:lineRule="auto"/>
        <w:ind w:left="100" w:right="112" w:firstLine="720"/>
        <w:jc w:val="both"/>
      </w:pPr>
      <w:r>
        <w:t>El colegio de profesores de Chile, ha identificado diversos casos similares al antes descrito, en materias de acoso, persecución, violencia psicológica, entre otras, con</w:t>
      </w:r>
      <w:r>
        <w:rPr>
          <w:spacing w:val="-7"/>
        </w:rPr>
        <w:t xml:space="preserve"> </w:t>
      </w:r>
      <w:r>
        <w:t>distintos miembros del gremio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constatado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agresiones</w:t>
      </w:r>
      <w:r>
        <w:rPr>
          <w:spacing w:val="-6"/>
        </w:rPr>
        <w:t xml:space="preserve"> </w:t>
      </w:r>
      <w:r>
        <w:t>físicas,</w:t>
      </w:r>
      <w:r>
        <w:rPr>
          <w:spacing w:val="-6"/>
        </w:rPr>
        <w:t xml:space="preserve"> </w:t>
      </w:r>
      <w:r>
        <w:t>zamarreos,</w:t>
      </w:r>
      <w:r>
        <w:rPr>
          <w:spacing w:val="-6"/>
        </w:rPr>
        <w:t xml:space="preserve"> </w:t>
      </w:r>
      <w:r>
        <w:t>lesiones y otras de mayor gravedad.</w:t>
      </w:r>
    </w:p>
    <w:p w:rsidR="005C2AC1" w:rsidRDefault="00000000">
      <w:pPr>
        <w:pStyle w:val="Textoindependiente"/>
        <w:spacing w:before="240" w:line="480" w:lineRule="auto"/>
        <w:ind w:left="100" w:right="117" w:firstLine="720"/>
        <w:jc w:val="both"/>
      </w:pPr>
      <w:r>
        <w:t>De lo anterior es que la actual legislación,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hipótesis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fuerza pública o de resguardo a las víctimas en casos de maltrato relevante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naturaleza no sea corporal,</w:t>
      </w:r>
      <w:r>
        <w:rPr>
          <w:spacing w:val="40"/>
        </w:rPr>
        <w:t xml:space="preserve"> </w:t>
      </w:r>
      <w:r>
        <w:t>de tal manera que se vuelve</w:t>
      </w:r>
      <w:r>
        <w:rPr>
          <w:spacing w:val="-4"/>
        </w:rPr>
        <w:t xml:space="preserve"> </w:t>
      </w:r>
      <w:r>
        <w:t>imprescindible,</w:t>
      </w:r>
      <w:r>
        <w:rPr>
          <w:spacing w:val="-4"/>
        </w:rPr>
        <w:t xml:space="preserve"> </w:t>
      </w:r>
      <w:r>
        <w:t>incorporar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hipótesis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 de que los operadores de justicia, puedan desarrollar las formas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persecución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y la violencia psicoemocional, incluso habilitando la actuación en flagrancia.</w:t>
      </w:r>
    </w:p>
    <w:p w:rsidR="005C2AC1" w:rsidRDefault="00000000">
      <w:pPr>
        <w:pStyle w:val="Textoindependiente"/>
        <w:spacing w:before="240" w:line="480" w:lineRule="auto"/>
        <w:ind w:left="100" w:right="120" w:firstLine="720"/>
        <w:jc w:val="both"/>
      </w:pPr>
      <w:r>
        <w:t>Al mismo tiempo, cabra explicitar la responsabilidad en el empleador en calidad de posición de garante de sus trabajadores, de supervigilar, resguardar y acompañar el ambiente laboral a fin de evitar actuaciones de maltrato cualquiera de ellos.</w:t>
      </w:r>
    </w:p>
    <w:p w:rsidR="005C2AC1" w:rsidRDefault="00000000">
      <w:pPr>
        <w:pStyle w:val="Textoindependiente"/>
        <w:spacing w:before="240" w:line="480" w:lineRule="auto"/>
        <w:ind w:left="100" w:right="113" w:firstLine="720"/>
        <w:jc w:val="both"/>
      </w:pPr>
      <w:r>
        <w:t>De todo lo anterior, es que esta Diputada, ha replicado en este proyecto de ley, las propuestas expresas del Colegio de Profesores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abordar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temáticas planteadas y que se presentan a continuación</w:t>
      </w:r>
    </w:p>
    <w:p w:rsidR="005C2AC1" w:rsidRDefault="005C2AC1">
      <w:pPr>
        <w:spacing w:line="480" w:lineRule="auto"/>
        <w:jc w:val="both"/>
        <w:sectPr w:rsidR="005C2AC1" w:rsidSect="008F7E7D">
          <w:pgSz w:w="11920" w:h="16840"/>
          <w:pgMar w:top="2120" w:right="1340" w:bottom="280" w:left="1340" w:header="188" w:footer="0" w:gutter="0"/>
          <w:cols w:space="720"/>
        </w:sectPr>
      </w:pPr>
    </w:p>
    <w:p w:rsidR="005C2AC1" w:rsidRDefault="00000000">
      <w:pPr>
        <w:pStyle w:val="Ttulo1"/>
        <w:spacing w:before="48"/>
        <w:rPr>
          <w:u w:val="none"/>
        </w:rPr>
      </w:pPr>
      <w:r>
        <w:rPr>
          <w:u w:val="thick"/>
        </w:rPr>
        <w:lastRenderedPageBreak/>
        <w:t>III.-</w:t>
      </w:r>
      <w:r>
        <w:rPr>
          <w:spacing w:val="-7"/>
          <w:u w:val="thick"/>
        </w:rPr>
        <w:t xml:space="preserve"> </w:t>
      </w:r>
      <w:r>
        <w:rPr>
          <w:u w:val="thick"/>
        </w:rPr>
        <w:t>IDEAS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MATRICES.</w:t>
      </w:r>
    </w:p>
    <w:p w:rsidR="005C2AC1" w:rsidRDefault="005C2AC1">
      <w:pPr>
        <w:pStyle w:val="Textoindependiente"/>
        <w:spacing w:before="240"/>
        <w:rPr>
          <w:b/>
        </w:rPr>
      </w:pPr>
    </w:p>
    <w:p w:rsidR="005C2AC1" w:rsidRDefault="00000000">
      <w:pPr>
        <w:pStyle w:val="Textoindependiente"/>
        <w:spacing w:line="480" w:lineRule="auto"/>
        <w:ind w:left="100" w:right="119" w:firstLine="720"/>
        <w:jc w:val="both"/>
      </w:pPr>
      <w:r>
        <w:t>Otorgar mayor protección a personas que ejerzan funciones de posición de garante, como trabajadores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educación,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corporal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psicoemocional, autorizando, incluso la actuación de la fuerza pública en casos de flagrancia.</w:t>
      </w:r>
    </w:p>
    <w:p w:rsidR="005C2AC1" w:rsidRDefault="00000000">
      <w:pPr>
        <w:pStyle w:val="Ttulo1"/>
        <w:spacing w:before="240"/>
        <w:rPr>
          <w:u w:val="none"/>
        </w:rPr>
      </w:pPr>
      <w:r>
        <w:rPr>
          <w:spacing w:val="-2"/>
          <w:u w:val="thick"/>
        </w:rPr>
        <w:t>IV.-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PROYECTO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LEY.</w:t>
      </w:r>
    </w:p>
    <w:p w:rsidR="005C2AC1" w:rsidRDefault="005C2AC1">
      <w:pPr>
        <w:pStyle w:val="Textoindependiente"/>
        <w:rPr>
          <w:b/>
        </w:rPr>
      </w:pPr>
    </w:p>
    <w:p w:rsidR="005C2AC1" w:rsidRDefault="005C2AC1">
      <w:pPr>
        <w:pStyle w:val="Textoindependiente"/>
        <w:rPr>
          <w:b/>
        </w:rPr>
      </w:pPr>
    </w:p>
    <w:p w:rsidR="005C2AC1" w:rsidRDefault="005C2AC1">
      <w:pPr>
        <w:pStyle w:val="Textoindependiente"/>
        <w:rPr>
          <w:b/>
        </w:rPr>
      </w:pPr>
    </w:p>
    <w:p w:rsidR="005C2AC1" w:rsidRDefault="00000000">
      <w:pPr>
        <w:ind w:right="12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Artículo </w:t>
      </w:r>
      <w:r>
        <w:rPr>
          <w:b/>
          <w:spacing w:val="-2"/>
          <w:sz w:val="24"/>
          <w:u w:val="thick"/>
        </w:rPr>
        <w:t>único</w:t>
      </w:r>
    </w:p>
    <w:p w:rsidR="005C2AC1" w:rsidRDefault="005C2AC1">
      <w:pPr>
        <w:pStyle w:val="Textoindependiente"/>
        <w:rPr>
          <w:b/>
        </w:rPr>
      </w:pPr>
    </w:p>
    <w:p w:rsidR="005C2AC1" w:rsidRDefault="005C2AC1">
      <w:pPr>
        <w:pStyle w:val="Textoindependiente"/>
        <w:rPr>
          <w:b/>
        </w:rPr>
      </w:pPr>
    </w:p>
    <w:p w:rsidR="005C2AC1" w:rsidRDefault="005C2AC1">
      <w:pPr>
        <w:pStyle w:val="Textoindependiente"/>
        <w:rPr>
          <w:b/>
        </w:rPr>
      </w:pPr>
    </w:p>
    <w:p w:rsidR="005C2AC1" w:rsidRDefault="00000000">
      <w:pPr>
        <w:pStyle w:val="Textoindependiente"/>
        <w:spacing w:line="480" w:lineRule="auto"/>
        <w:ind w:left="100" w:right="117"/>
        <w:jc w:val="both"/>
      </w:pPr>
      <w:r>
        <w:t>1º) Modifíquese el código procesal penal Ley Nº 19.696, en su artículo 134, inciso cuarto, para incorporar luego de la expresión “contempladas 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penal,”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frase “en los artículos 494” la expresión “en el inciso final del artículo 401 bis,”</w:t>
      </w:r>
    </w:p>
    <w:p w:rsidR="005C2AC1" w:rsidRDefault="005C2AC1">
      <w:pPr>
        <w:pStyle w:val="Textoindependiente"/>
      </w:pPr>
    </w:p>
    <w:p w:rsidR="005C2AC1" w:rsidRDefault="005C2AC1">
      <w:pPr>
        <w:pStyle w:val="Textoindependiente"/>
      </w:pPr>
    </w:p>
    <w:p w:rsidR="005C2AC1" w:rsidRDefault="00000000">
      <w:pPr>
        <w:pStyle w:val="Textoindependiente"/>
        <w:spacing w:line="480" w:lineRule="auto"/>
        <w:ind w:left="100" w:right="123"/>
        <w:jc w:val="both"/>
      </w:pPr>
      <w:r>
        <w:t xml:space="preserve">2º) Eliminese en el inciso final del artículo 401 bis del código penal, la expresión </w:t>
      </w:r>
      <w:r>
        <w:rPr>
          <w:spacing w:val="-2"/>
        </w:rPr>
        <w:t>“corporalmente”</w:t>
      </w:r>
    </w:p>
    <w:p w:rsidR="005C2AC1" w:rsidRDefault="005C2AC1">
      <w:pPr>
        <w:pStyle w:val="Textoindependiente"/>
      </w:pPr>
    </w:p>
    <w:p w:rsidR="005C2AC1" w:rsidRDefault="005C2AC1">
      <w:pPr>
        <w:pStyle w:val="Textoindependiente"/>
      </w:pPr>
    </w:p>
    <w:p w:rsidR="005C2AC1" w:rsidRDefault="00000000">
      <w:pPr>
        <w:pStyle w:val="Textoindependiente"/>
        <w:spacing w:line="480" w:lineRule="auto"/>
        <w:ind w:left="100" w:right="114"/>
        <w:jc w:val="both"/>
      </w:pPr>
      <w:r>
        <w:t>3) Modifíquese el código del trabajo en su artículo 2º, incorporando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octavo en el siguiente tenor: “Ningún empleador podrá dejar sin protección a un trabajador o empleado que haya denunciado un hecho que le afectare al interior de sus</w:t>
      </w:r>
      <w:r>
        <w:rPr>
          <w:spacing w:val="-4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o mientras estos se encontraran en el ejercicio de sus funciones o en razón, con motivo u ocasión de ellos”</w:t>
      </w:r>
    </w:p>
    <w:p w:rsidR="005C2AC1" w:rsidRDefault="005C2AC1">
      <w:pPr>
        <w:pStyle w:val="Textoindependiente"/>
        <w:rPr>
          <w:sz w:val="20"/>
        </w:rPr>
      </w:pPr>
    </w:p>
    <w:p w:rsidR="005C2AC1" w:rsidRDefault="005C2AC1">
      <w:pPr>
        <w:pStyle w:val="Textoindependiente"/>
        <w:rPr>
          <w:sz w:val="20"/>
        </w:rPr>
      </w:pPr>
    </w:p>
    <w:p w:rsidR="005C2AC1" w:rsidRDefault="00000000">
      <w:pPr>
        <w:pStyle w:val="Textoindependiente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229324</wp:posOffset>
                </wp:positionV>
                <wp:extent cx="2279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">
                              <a:moveTo>
                                <a:pt x="0" y="0"/>
                              </a:moveTo>
                              <a:lnTo>
                                <a:pt x="22770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0704E" id="Graphic 3" o:spid="_x0000_s1026" style="position:absolute;margin-left:1in;margin-top:18.05pt;width:1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tvEwIAAFgEAAAOAAAAZHJzL2Uyb0RvYy54bWysVMFu2zAMvQ/YPwi6L04CLGmNOMXQoMOA&#10;oivQFDsrshwbk0WNVOLk70fJdpp1t2E+CJT4RD7yUV7dnVorjgapAVfI2WQqhXEaysbtC/m6ffh0&#10;IwUF5UplwZlCng3Ju/XHD6vO52YONdjSoOAgjvLOF7IOwedZRro2raIJeOPYWQG2KvAW91mJquPo&#10;rc3m0+ki6wBLj6ANEZ9ueqdcp/hVZXT4XlVkgrCFZG4hrZjWXVyz9Urle1S+bvRAQ/0Di1Y1jpNe&#10;Qm1UUOKAzV+h2kYjEFRhoqHNoKoabVINXM1s+q6al1p5k2rh5pC/tIn+X1j9dHzxzxipk38E/ZO4&#10;I1nnKb944oYGzKnCNmKZuDilLp4vXTSnIDQfzufL28VnKTS7ZvNl6nGm8vGqPlD4aiCFUcdHCr0E&#10;5WiperT0yY0mspBRQpskDFKwhCgFS7jrJfQqxHuRWzRFd+ERj1o4mi0kZ3jHm5m9ea27RnEhy+lS&#10;irFEhvYANmISblRvpMRsX5dmXeRwe3O7SHNBYJvyobE2kiDc7+4tiqOKU5m+WAVH+APmkcJGUd3j&#10;kmuAWTeI1OsSFdpBeX5G0fEoF5J+HRQaKew3x7MS5340cDR2o4HB3kN6Hak/nHN7+qHQi5i+kIFl&#10;fYJxElU+ShZLv2DjTQdfDgGqJuqZBqhnNGx4fFOBw1OL7+N6n1BvP4T1bwAAAP//AwBQSwMEFAAG&#10;AAgAAAAhACAjUELeAAAACQEAAA8AAABkcnMvZG93bnJldi54bWxMj8FOwzAQRO9I/IO1SNyoU1qF&#10;NsSpAhIgVKSKgji78TaOiNdR7Kbh79mc4Dizo9k3+WZ0rRiwD40nBfNZAgKp8qahWsHnx9PNCkSI&#10;moxuPaGCHwywKS4vcp0Zf6Z3HPaxFlxCIdMKbIxdJmWoLDodZr5D4tvR905Hln0tTa/PXO5aeZsk&#10;qXS6If5gdYePFqvv/ckpeBhetr4s7errNTW754R21Vt9VOr6aizvQUQc418YJnxGh4KZDv5EJoiW&#10;9XLJW6KCRToHMQXu1msQh8lYgCxy+X9B8QsAAP//AwBQSwECLQAUAAYACAAAACEAtoM4kv4AAADh&#10;AQAAEwAAAAAAAAAAAAAAAAAAAAAAW0NvbnRlbnRfVHlwZXNdLnhtbFBLAQItABQABgAIAAAAIQA4&#10;/SH/1gAAAJQBAAALAAAAAAAAAAAAAAAAAC8BAABfcmVscy8ucmVsc1BLAQItABQABgAIAAAAIQBD&#10;NGtvEwIAAFgEAAAOAAAAAAAAAAAAAAAAAC4CAABkcnMvZTJvRG9jLnhtbFBLAQItABQABgAIAAAA&#10;IQAgI1BC3gAAAAkBAAAPAAAAAAAAAAAAAAAAAG0EAABkcnMvZG93bnJldi54bWxQSwUGAAAAAAQA&#10;BADzAAAAeAUAAAAA&#10;" path="m,l227707,e" filled="f" strokeweight=".27489mm">
                <v:path arrowok="t"/>
                <w10:wrap type="topAndBottom" anchorx="page"/>
              </v:shape>
            </w:pict>
          </mc:Fallback>
        </mc:AlternateContent>
      </w:r>
    </w:p>
    <w:sectPr w:rsidR="005C2AC1">
      <w:pgSz w:w="11920" w:h="16840"/>
      <w:pgMar w:top="2120" w:right="1340" w:bottom="280" w:left="1340" w:header="1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7E7D" w:rsidRDefault="008F7E7D">
      <w:r>
        <w:separator/>
      </w:r>
    </w:p>
  </w:endnote>
  <w:endnote w:type="continuationSeparator" w:id="0">
    <w:p w:rsidR="008F7E7D" w:rsidRDefault="008F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7E7D" w:rsidRDefault="008F7E7D">
      <w:r>
        <w:separator/>
      </w:r>
    </w:p>
  </w:footnote>
  <w:footnote w:type="continuationSeparator" w:id="0">
    <w:p w:rsidR="008F7E7D" w:rsidRDefault="008F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2AC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3398767</wp:posOffset>
          </wp:positionH>
          <wp:positionV relativeFrom="page">
            <wp:posOffset>119159</wp:posOffset>
          </wp:positionV>
          <wp:extent cx="762465" cy="7343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465" cy="734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3372161</wp:posOffset>
              </wp:positionH>
              <wp:positionV relativeFrom="page">
                <wp:posOffset>968565</wp:posOffset>
              </wp:positionV>
              <wp:extent cx="815975" cy="391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2AC1" w:rsidRDefault="00000000">
                          <w:pPr>
                            <w:spacing w:line="264" w:lineRule="exact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Diputada</w:t>
                          </w:r>
                        </w:p>
                        <w:p w:rsidR="005C2AC1" w:rsidRDefault="00000000">
                          <w:pPr>
                            <w:spacing w:before="44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Monica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Arce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5.5pt;margin-top:76.25pt;width:64.25pt;height:30.8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pelAEAABoDAAAOAAAAZHJzL2Uyb0RvYy54bWysUsGO0zAQvSPxD5bv1O2istuo6QpYgZBW&#10;gLTsB7iO3UTEHjPjNunfM3bTFsFtxWU8tsdv3nvj9f3oe3GwSB2EWi5mcylsMNB0YVfL5x+f3txJ&#10;QUmHRvcQbC2PluT95vWr9RArewMt9I1FwSCBqiHWsk0pVkqRaa3XNINoA186QK8Tb3GnGtQDo/te&#10;3czn79QA2EQEY4n49OF0KTcF3zlr0jfnyCbR15K5pRKxxG2OarPW1Q51bDsz0dAvYOF1F7jpBepB&#10;Jy322P0D5TuDQODSzIBX4FxnbNHAahbzv9Q8tTraooXNoXixif4frPl6eIrfUaTxA4w8wCKC4iOY&#10;n8TeqCFSNdVkT6kirs5CR4c+ryxB8EP29njx045JGD68WyxXt0spDF+9XS1uV8vst7o+jkjpswUv&#10;clJL5HEVAvrwSOlUei6ZuJzaZyJp3I5cktMtNEfWMPAYa0m/9hqtFP2XwD7lmZ8TPCfbc4Kp/wjl&#10;Z2QpAd7vE7iudL7iTp15AIX79FnyhP/cl6rrl978BgAA//8DAFBLAwQUAAYACAAAACEASPVCq+AA&#10;AAALAQAADwAAAGRycy9kb3ducmV2LnhtbEyPQU+DQBCF7yb+h82YeLMLKMQiS9MYPZkYKR48LjCF&#10;TdlZZLct/nvHU73Ny3t5871is9hRnHD2xpGCeBWBQGpdZ6hX8Fm/3j2C8EFTp0dHqOAHPWzK66tC&#10;5507U4WnXegFl5DPtYIhhCmX0rcDWu1XbkJib+9mqwPLuZfdrM9cbkeZRFEmrTbEHwY94fOA7WF3&#10;tAq2X1S9mO/35qPaV6au1xG9ZQelbm+W7ROIgEu4hOEPn9GhZKbGHanzYlSQ3se8JbCRJikITmTp&#10;mo9GQRI/JCDLQv7fUP4CAAD//wMAUEsBAi0AFAAGAAgAAAAhALaDOJL+AAAA4QEAABMAAAAAAAAA&#10;AAAAAAAAAAAAAFtDb250ZW50X1R5cGVzXS54bWxQSwECLQAUAAYACAAAACEAOP0h/9YAAACUAQAA&#10;CwAAAAAAAAAAAAAAAAAvAQAAX3JlbHMvLnJlbHNQSwECLQAUAAYACAAAACEA2T/aXpQBAAAaAwAA&#10;DgAAAAAAAAAAAAAAAAAuAgAAZHJzL2Uyb0RvYy54bWxQSwECLQAUAAYACAAAACEASPVCq+AAAAAL&#10;AQAADwAAAAAAAAAAAAAAAADuAwAAZHJzL2Rvd25yZXYueG1sUEsFBgAAAAAEAAQA8wAAAPsEAAAA&#10;AA==&#10;" filled="f" stroked="f">
              <v:textbox inset="0,0,0,0">
                <w:txbxContent>
                  <w:p w:rsidR="005C2AC1" w:rsidRDefault="00000000">
                    <w:pPr>
                      <w:spacing w:line="264" w:lineRule="exact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Diputada</w:t>
                    </w:r>
                  </w:p>
                  <w:p w:rsidR="005C2AC1" w:rsidRDefault="00000000">
                    <w:pPr>
                      <w:spacing w:before="44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Monica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Arce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C1"/>
    <w:rsid w:val="005C2AC1"/>
    <w:rsid w:val="008F7E7D"/>
    <w:rsid w:val="00E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816E3-FDF4-414D-B5E3-D27672BB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Establece Hipótesis de protección ante la violencia física y psicoemocional a trabajadores de la educación  y otros trabajadores en posición garante</dc:title>
  <cp:lastModifiedBy>Guillermo Diaz Vallejos</cp:lastModifiedBy>
  <cp:revision>1</cp:revision>
  <dcterms:created xsi:type="dcterms:W3CDTF">2024-04-01T19:49:00Z</dcterms:created>
  <dcterms:modified xsi:type="dcterms:W3CDTF">2024-04-09T15:33:00Z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