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C78" w:rsidRDefault="00000000">
      <w:pPr>
        <w:pStyle w:val="Textoindependiente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1708" cy="859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0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78" w:rsidRDefault="004B1C78">
      <w:pPr>
        <w:pStyle w:val="Textoindependiente"/>
        <w:rPr>
          <w:sz w:val="23"/>
        </w:rPr>
      </w:pPr>
    </w:p>
    <w:p w:rsidR="004B1C78" w:rsidRDefault="004B1C78">
      <w:pPr>
        <w:pStyle w:val="Textoindependiente"/>
        <w:rPr>
          <w:sz w:val="23"/>
        </w:rPr>
      </w:pPr>
    </w:p>
    <w:p w:rsidR="004B1C78" w:rsidRDefault="004B1C78">
      <w:pPr>
        <w:pStyle w:val="Textoindependiente"/>
        <w:spacing w:before="58"/>
        <w:rPr>
          <w:sz w:val="23"/>
        </w:rPr>
      </w:pPr>
    </w:p>
    <w:p w:rsidR="004B1C78" w:rsidRDefault="00000000">
      <w:pPr>
        <w:spacing w:line="309" w:lineRule="auto"/>
        <w:ind w:left="1769" w:right="100" w:hanging="1077"/>
        <w:rPr>
          <w:b/>
          <w:sz w:val="23"/>
        </w:rPr>
      </w:pPr>
      <w:r>
        <w:rPr>
          <w:b/>
          <w:sz w:val="23"/>
        </w:rPr>
        <w:t>PROYECTO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LEY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QUE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REGULA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ELIMINACIÓN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ELEMENTOS CORTOPUZANTES EN RESIDUOS DOMICILIARIOS</w:t>
      </w:r>
    </w:p>
    <w:p w:rsidR="004B1C78" w:rsidRDefault="004B1C78">
      <w:pPr>
        <w:pStyle w:val="Textoindependiente"/>
        <w:rPr>
          <w:b/>
          <w:sz w:val="23"/>
        </w:rPr>
      </w:pPr>
    </w:p>
    <w:p w:rsidR="004B1C78" w:rsidRDefault="004B1C78">
      <w:pPr>
        <w:pStyle w:val="Textoindependiente"/>
        <w:spacing w:before="162"/>
        <w:rPr>
          <w:b/>
          <w:sz w:val="23"/>
        </w:rPr>
      </w:pPr>
    </w:p>
    <w:p w:rsidR="004B1C78" w:rsidRDefault="00000000">
      <w:pPr>
        <w:pStyle w:val="Prrafodelista"/>
        <w:numPr>
          <w:ilvl w:val="0"/>
          <w:numId w:val="1"/>
        </w:numPr>
        <w:tabs>
          <w:tab w:val="left" w:pos="708"/>
        </w:tabs>
        <w:ind w:hanging="549"/>
        <w:rPr>
          <w:b/>
          <w:sz w:val="23"/>
        </w:rPr>
      </w:pPr>
      <w:r>
        <w:rPr>
          <w:b/>
          <w:spacing w:val="-2"/>
          <w:sz w:val="23"/>
        </w:rPr>
        <w:t>ANTECEDENTES</w:t>
      </w:r>
    </w:p>
    <w:p w:rsidR="004B1C78" w:rsidRDefault="004B1C78">
      <w:pPr>
        <w:pStyle w:val="Textoindependiente"/>
        <w:spacing w:before="157"/>
        <w:rPr>
          <w:b/>
          <w:sz w:val="23"/>
        </w:rPr>
      </w:pPr>
    </w:p>
    <w:p w:rsidR="004B1C78" w:rsidRDefault="00000000">
      <w:pPr>
        <w:pStyle w:val="Textoindependiente"/>
        <w:spacing w:before="1" w:line="312" w:lineRule="auto"/>
        <w:ind w:left="159" w:right="100"/>
        <w:jc w:val="both"/>
      </w:pPr>
      <w:r>
        <w:t>La labor de quienes se desempeñan como recolectores de basura constituye una actividad esencial para el correcto funcionamiento de las ciudades no solo por el trasfondo sanitario asociado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servicio,</w:t>
      </w:r>
      <w:r>
        <w:rPr>
          <w:spacing w:val="-2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utilidad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reporta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hogares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 de aseo y ornato, especialmente si se considera que, según el Informe del Estado del Medioambiente 2020, Chile genera 8,1 millones de toneladas de residuos domiciliarios al año, de los cuales solo el 1% se recicla</w:t>
      </w:r>
      <w:r>
        <w:rPr>
          <w:vertAlign w:val="superscript"/>
        </w:rPr>
        <w:t>1</w:t>
      </w:r>
      <w:r>
        <w:t>.</w:t>
      </w:r>
    </w:p>
    <w:p w:rsidR="004B1C78" w:rsidRDefault="004B1C78">
      <w:pPr>
        <w:pStyle w:val="Textoindependiente"/>
        <w:spacing w:before="86"/>
      </w:pPr>
    </w:p>
    <w:p w:rsidR="004B1C78" w:rsidRDefault="00000000">
      <w:pPr>
        <w:pStyle w:val="Textoindependiente"/>
        <w:spacing w:line="312" w:lineRule="auto"/>
        <w:ind w:left="159" w:right="100"/>
        <w:jc w:val="both"/>
      </w:pPr>
      <w:r>
        <w:t>La integridad física de dichos servidores requiere del mayor compromiso del Estado para mitigar los riesgos que derivan de la manipulación de objetos peligrosos -como vidrios y otros elementos cortopunzantes-, que algunos usuarios, sin ningún tipo de cuidado y precaución, arrojan junto con la basura común. La preocupación, en este sentido, surge por la</w:t>
      </w:r>
      <w:r>
        <w:rPr>
          <w:spacing w:val="-11"/>
        </w:rPr>
        <w:t xml:space="preserve"> </w:t>
      </w:r>
      <w:r>
        <w:t>difusión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diversos</w:t>
      </w:r>
      <w:r>
        <w:rPr>
          <w:spacing w:val="-11"/>
        </w:rPr>
        <w:t xml:space="preserve"> </w:t>
      </w:r>
      <w:r>
        <w:t>episodios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último</w:t>
      </w:r>
      <w:r>
        <w:rPr>
          <w:spacing w:val="-11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dejado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trabajadores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sector con</w:t>
      </w:r>
      <w:r>
        <w:rPr>
          <w:spacing w:val="-4"/>
        </w:rPr>
        <w:t xml:space="preserve"> </w:t>
      </w:r>
      <w:r>
        <w:t>lesiones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heridas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objetos,</w:t>
      </w:r>
      <w:r>
        <w:rPr>
          <w:spacing w:val="-4"/>
        </w:rPr>
        <w:t xml:space="preserve"> </w:t>
      </w:r>
      <w:r>
        <w:t>quienes,</w:t>
      </w:r>
      <w:r>
        <w:rPr>
          <w:spacing w:val="-4"/>
        </w:rPr>
        <w:t xml:space="preserve"> </w:t>
      </w:r>
      <w:r>
        <w:t>incluso,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graves, han tenido que someterse a tratamientos con puntos y saturaciones.</w:t>
      </w:r>
    </w:p>
    <w:p w:rsidR="004B1C78" w:rsidRDefault="004B1C78">
      <w:pPr>
        <w:pStyle w:val="Textoindependiente"/>
        <w:spacing w:before="83"/>
      </w:pPr>
    </w:p>
    <w:p w:rsidR="004B1C78" w:rsidRDefault="00000000">
      <w:pPr>
        <w:pStyle w:val="Textoindependiente"/>
        <w:spacing w:line="312" w:lineRule="auto"/>
        <w:ind w:left="159" w:right="100"/>
        <w:jc w:val="both"/>
      </w:pPr>
      <w:r>
        <w:t>Las víctimas han denunciado públicamente la escasa conciencia social que se constata de manera</w:t>
      </w:r>
      <w:r>
        <w:rPr>
          <w:spacing w:val="-14"/>
        </w:rPr>
        <w:t xml:space="preserve"> </w:t>
      </w:r>
      <w:r>
        <w:t>transversal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largo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país,</w:t>
      </w:r>
      <w:r>
        <w:rPr>
          <w:spacing w:val="-14"/>
        </w:rPr>
        <w:t xml:space="preserve"> </w:t>
      </w:r>
      <w:r>
        <w:t>respecto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importancia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clasificar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advertir</w:t>
      </w:r>
      <w:r>
        <w:rPr>
          <w:spacing w:val="-14"/>
        </w:rPr>
        <w:t xml:space="preserve"> </w:t>
      </w:r>
      <w:r>
        <w:t>sobre la presencia de desechos peligrosos en la basura y, por lo mismo, también han manifestado su preocupación a través de diferentes plataformas, principalmente redes sociales, por una práctica que lamentablemente se ha hecho cada vez más frecuente, sin tener hasta ahora un marco regulatorio destinado a prevenir posibles accidentes durante su jornada laboral.</w:t>
      </w:r>
    </w:p>
    <w:p w:rsidR="004B1C78" w:rsidRDefault="004B1C78">
      <w:pPr>
        <w:pStyle w:val="Textoindependiente"/>
        <w:rPr>
          <w:sz w:val="20"/>
        </w:rPr>
      </w:pPr>
    </w:p>
    <w:p w:rsidR="004B1C78" w:rsidRDefault="004B1C78">
      <w:pPr>
        <w:pStyle w:val="Textoindependiente"/>
        <w:rPr>
          <w:sz w:val="20"/>
        </w:rPr>
      </w:pPr>
    </w:p>
    <w:p w:rsidR="004B1C78" w:rsidRDefault="00000000">
      <w:pPr>
        <w:pStyle w:val="Textoindependiente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193528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1B196" id="Graphic 2" o:spid="_x0000_s1026" style="position:absolute;margin-left:84.95pt;margin-top:15.2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K0pE6N0AAAAJ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B1C78" w:rsidRDefault="00000000">
      <w:pPr>
        <w:spacing w:before="131" w:line="244" w:lineRule="auto"/>
        <w:ind w:left="159" w:right="100"/>
        <w:rPr>
          <w:sz w:val="18"/>
        </w:rPr>
      </w:pPr>
      <w:r>
        <w:rPr>
          <w:rFonts w:ascii="Calibri"/>
          <w:sz w:val="18"/>
          <w:vertAlign w:val="superscript"/>
        </w:rPr>
        <w:t>1</w:t>
      </w:r>
      <w:r>
        <w:rPr>
          <w:rFonts w:ascii="Calibri"/>
          <w:spacing w:val="80"/>
          <w:sz w:val="18"/>
        </w:rPr>
        <w:t xml:space="preserve"> </w:t>
      </w:r>
      <w:r>
        <w:rPr>
          <w:sz w:val="18"/>
        </w:rPr>
        <w:t>Citado</w:t>
      </w:r>
      <w:r>
        <w:rPr>
          <w:spacing w:val="80"/>
          <w:sz w:val="18"/>
        </w:rPr>
        <w:t xml:space="preserve"> </w:t>
      </w:r>
      <w:r>
        <w:rPr>
          <w:sz w:val="18"/>
        </w:rPr>
        <w:t>en:</w:t>
      </w:r>
      <w:r>
        <w:rPr>
          <w:spacing w:val="80"/>
          <w:sz w:val="18"/>
        </w:rPr>
        <w:t xml:space="preserve"> </w:t>
      </w:r>
      <w:r>
        <w:rPr>
          <w:sz w:val="18"/>
        </w:rPr>
        <w:t>https://</w:t>
      </w:r>
      <w:hyperlink r:id="rId6">
        <w:r>
          <w:rPr>
            <w:sz w:val="18"/>
          </w:rPr>
          <w:t>www.meganoticias.cl/patrocinados/362102-reciclaje-a-un-clic-el-revolucionario-proyecto-que-te-</w:t>
        </w:r>
      </w:hyperlink>
      <w:r>
        <w:rPr>
          <w:sz w:val="18"/>
        </w:rPr>
        <w:t xml:space="preserve"> </w:t>
      </w:r>
      <w:r>
        <w:rPr>
          <w:spacing w:val="-2"/>
          <w:sz w:val="18"/>
        </w:rPr>
        <w:t>permitira-cuidar-el-planeta-sin-moverte-de-casa.html</w:t>
      </w:r>
    </w:p>
    <w:p w:rsidR="004B1C78" w:rsidRDefault="004B1C78">
      <w:pPr>
        <w:spacing w:line="244" w:lineRule="auto"/>
        <w:rPr>
          <w:sz w:val="18"/>
        </w:rPr>
        <w:sectPr w:rsidR="004B1C78" w:rsidSect="004827FC">
          <w:type w:val="continuous"/>
          <w:pgSz w:w="12240" w:h="15840"/>
          <w:pgMar w:top="1280" w:right="1600" w:bottom="280" w:left="1540" w:header="720" w:footer="720" w:gutter="0"/>
          <w:cols w:space="720"/>
        </w:sectPr>
      </w:pPr>
    </w:p>
    <w:p w:rsidR="004B1C78" w:rsidRDefault="00000000">
      <w:pPr>
        <w:pStyle w:val="Textoindependiente"/>
        <w:spacing w:before="77" w:line="312" w:lineRule="auto"/>
        <w:ind w:left="159" w:right="100"/>
        <w:jc w:val="both"/>
      </w:pPr>
      <w:r>
        <w:lastRenderedPageBreak/>
        <w:t>Como resultado, y ante la ausencia de una legislación orientada a promover el desarrollo de este</w:t>
      </w:r>
      <w:r>
        <w:rPr>
          <w:spacing w:val="-1"/>
        </w:rPr>
        <w:t xml:space="preserve"> </w:t>
      </w:r>
      <w:r>
        <w:t>valioso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recolectores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domiciliarios se encuentran desprotegidos no solo por la alta probabilidad de sufrir daños físicos y eventuales complicaciones por la profundidad</w:t>
      </w:r>
      <w:r>
        <w:rPr>
          <w:spacing w:val="-1"/>
        </w:rPr>
        <w:t xml:space="preserve"> </w:t>
      </w:r>
      <w:r>
        <w:t>de las heridas, sino que también por el riesgo sanitario de contraer enfermedades como hepatitis B, a raíz del contacto con objetos cortopunzantes contaminados.</w:t>
      </w:r>
    </w:p>
    <w:p w:rsidR="004B1C78" w:rsidRDefault="004B1C78">
      <w:pPr>
        <w:pStyle w:val="Textoindependiente"/>
        <w:spacing w:before="82"/>
      </w:pPr>
    </w:p>
    <w:p w:rsidR="004B1C78" w:rsidRDefault="00000000">
      <w:pPr>
        <w:pStyle w:val="Textoindependiente"/>
        <w:spacing w:line="312" w:lineRule="auto"/>
        <w:ind w:left="159" w:right="100"/>
        <w:jc w:val="both"/>
      </w:pPr>
      <w:r>
        <w:t>Por tales motivos, una alternativa para enfrentar esta problemática corresponde a establecer criterios legales aplicables a la forma en que los desechos deben ser eliminados según su tipología,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trabajadores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rubro</w:t>
      </w:r>
      <w:r>
        <w:rPr>
          <w:spacing w:val="-15"/>
        </w:rPr>
        <w:t xml:space="preserve"> </w:t>
      </w:r>
      <w:r>
        <w:t>puedan</w:t>
      </w:r>
      <w:r>
        <w:rPr>
          <w:spacing w:val="-15"/>
        </w:rPr>
        <w:t xml:space="preserve"> </w:t>
      </w:r>
      <w:r>
        <w:t>identificar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cajas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contenedores debidamente clasificados, aquellos elementos que signifiquen una amenaza para su integridad física.</w:t>
      </w:r>
    </w:p>
    <w:p w:rsidR="004B1C78" w:rsidRDefault="004B1C78">
      <w:pPr>
        <w:pStyle w:val="Textoindependiente"/>
        <w:spacing w:before="85"/>
      </w:pPr>
    </w:p>
    <w:p w:rsidR="004B1C78" w:rsidRDefault="00000000">
      <w:pPr>
        <w:pStyle w:val="Textoindependiente"/>
        <w:spacing w:line="312" w:lineRule="auto"/>
        <w:ind w:left="159" w:right="100"/>
        <w:jc w:val="both"/>
      </w:pPr>
      <w:r>
        <w:t>A nivel comparado, se detecta un avance significativo en materia de reciclaje, pero también en la implementación de normas que precisamente regulan la eliminación y distribución de la basura. Solo a modo de ejemplo, Japón posee un sistema de embalaje de residuos con diferentes categorías en función de si se trata de elementos combustibles, no combustibles, reciclables o basura voluminosa, instruyendo, además, la utilización de bolsas especiales y, en algunos municipios, también se fijan días específicos para el retiro de desechos</w:t>
      </w:r>
      <w:r>
        <w:rPr>
          <w:vertAlign w:val="superscript"/>
        </w:rPr>
        <w:t>2</w:t>
      </w:r>
      <w:r>
        <w:t>.</w:t>
      </w:r>
    </w:p>
    <w:p w:rsidR="004B1C78" w:rsidRDefault="004B1C78">
      <w:pPr>
        <w:pStyle w:val="Textoindependiente"/>
        <w:spacing w:before="82"/>
      </w:pPr>
    </w:p>
    <w:p w:rsidR="004B1C78" w:rsidRDefault="00000000">
      <w:pPr>
        <w:pStyle w:val="Textoindependiente"/>
        <w:spacing w:line="312" w:lineRule="auto"/>
        <w:ind w:left="159" w:right="100"/>
        <w:jc w:val="both"/>
      </w:pPr>
      <w:r>
        <w:t>En tal contexto, y dado que una de las principales medidas para generar conciencia y desincentivar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realización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prácticas</w:t>
      </w:r>
      <w:r>
        <w:rPr>
          <w:spacing w:val="-11"/>
        </w:rPr>
        <w:t xml:space="preserve"> </w:t>
      </w:r>
      <w:r>
        <w:t>desfavorables</w:t>
      </w:r>
      <w:r>
        <w:rPr>
          <w:spacing w:val="-11"/>
        </w:rPr>
        <w:t xml:space="preserve"> </w:t>
      </w:r>
      <w:r>
        <w:t>corresponde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establecer</w:t>
      </w:r>
      <w:r>
        <w:rPr>
          <w:spacing w:val="-11"/>
        </w:rPr>
        <w:t xml:space="preserve"> </w:t>
      </w:r>
      <w:r>
        <w:t>obligaciones legales y aplicar sanciones pecuniarias por posibles infracciones, resulta del todo razonable impulsar una iniciativa que establezca el deber de clasificar con fines de seguridad los residuos domiciliarios y responsabilizar a quienes infrinjan las exigencias dispuestas al efecto,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cuando</w:t>
      </w:r>
      <w:r>
        <w:rPr>
          <w:spacing w:val="-15"/>
        </w:rPr>
        <w:t xml:space="preserve"> </w:t>
      </w:r>
      <w:r>
        <w:t>trabajadores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sector</w:t>
      </w:r>
      <w:r>
        <w:rPr>
          <w:spacing w:val="-15"/>
        </w:rPr>
        <w:t xml:space="preserve"> </w:t>
      </w:r>
      <w:r>
        <w:t>sufran</w:t>
      </w:r>
      <w:r>
        <w:rPr>
          <w:spacing w:val="-15"/>
        </w:rPr>
        <w:t xml:space="preserve"> </w:t>
      </w:r>
      <w:r>
        <w:t>lesiones</w:t>
      </w:r>
      <w:r>
        <w:rPr>
          <w:spacing w:val="-15"/>
        </w:rPr>
        <w:t xml:space="preserve"> </w:t>
      </w:r>
      <w:r>
        <w:t>físicas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heridas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gravedad producto de posibles incumplimientos.</w:t>
      </w:r>
    </w:p>
    <w:p w:rsidR="004B1C78" w:rsidRDefault="004B1C78">
      <w:pPr>
        <w:pStyle w:val="Textoindependiente"/>
      </w:pPr>
    </w:p>
    <w:p w:rsidR="004B1C78" w:rsidRDefault="004B1C78">
      <w:pPr>
        <w:pStyle w:val="Textoindependiente"/>
        <w:spacing w:before="167"/>
      </w:pPr>
    </w:p>
    <w:p w:rsidR="004B1C78" w:rsidRDefault="00000000">
      <w:pPr>
        <w:pStyle w:val="Prrafodelista"/>
        <w:numPr>
          <w:ilvl w:val="0"/>
          <w:numId w:val="1"/>
        </w:numPr>
        <w:tabs>
          <w:tab w:val="left" w:pos="799"/>
        </w:tabs>
        <w:ind w:left="799" w:hanging="639"/>
        <w:rPr>
          <w:b/>
          <w:sz w:val="23"/>
        </w:rPr>
      </w:pPr>
      <w:r>
        <w:rPr>
          <w:b/>
          <w:sz w:val="23"/>
        </w:rPr>
        <w:t>OBJETIVO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PROYECTO</w:t>
      </w:r>
    </w:p>
    <w:p w:rsidR="004B1C78" w:rsidRDefault="004B1C78">
      <w:pPr>
        <w:pStyle w:val="Textoindependiente"/>
        <w:spacing w:before="158"/>
        <w:rPr>
          <w:b/>
          <w:sz w:val="23"/>
        </w:rPr>
      </w:pPr>
    </w:p>
    <w:p w:rsidR="004B1C78" w:rsidRDefault="00000000">
      <w:pPr>
        <w:pStyle w:val="Textoindependiente"/>
        <w:spacing w:line="312" w:lineRule="auto"/>
        <w:ind w:left="160" w:right="100"/>
        <w:jc w:val="both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imponer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deber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agrupar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cajas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material resistente aquellos elementos cortopunzantes -como vidrios y jeringas- que se arrojaren en residuos</w:t>
      </w:r>
      <w:r>
        <w:rPr>
          <w:spacing w:val="11"/>
        </w:rPr>
        <w:t xml:space="preserve"> </w:t>
      </w:r>
      <w:r>
        <w:t>domiciliarios,</w:t>
      </w:r>
      <w:r>
        <w:rPr>
          <w:spacing w:val="14"/>
        </w:rPr>
        <w:t xml:space="preserve"> </w:t>
      </w:r>
      <w:r>
        <w:t>junto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obligación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advertir,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mismo</w:t>
      </w:r>
      <w:r>
        <w:rPr>
          <w:spacing w:val="13"/>
        </w:rPr>
        <w:t xml:space="preserve"> </w:t>
      </w:r>
      <w:r>
        <w:t>embalaje,</w:t>
      </w:r>
      <w:r>
        <w:rPr>
          <w:spacing w:val="14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rPr>
          <w:spacing w:val="-5"/>
        </w:rPr>
        <w:t>la</w:t>
      </w:r>
    </w:p>
    <w:p w:rsidR="004B1C78" w:rsidRDefault="00000000">
      <w:pPr>
        <w:pStyle w:val="Textoindependiente"/>
        <w:spacing w:before="2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297043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CCA2B" id="Graphic 3" o:spid="_x0000_s1026" style="position:absolute;margin-left:84.95pt;margin-top:23.4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CRU+gr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B1C78" w:rsidRDefault="00000000">
      <w:pPr>
        <w:spacing w:before="131"/>
        <w:ind w:left="159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sz w:val="18"/>
        </w:rPr>
        <w:t>“Cómo</w:t>
      </w:r>
      <w:r>
        <w:rPr>
          <w:spacing w:val="-5"/>
          <w:sz w:val="18"/>
        </w:rPr>
        <w:t xml:space="preserve"> </w:t>
      </w:r>
      <w:r>
        <w:rPr>
          <w:sz w:val="18"/>
        </w:rPr>
        <w:t>separar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sacar</w:t>
      </w:r>
      <w:r>
        <w:rPr>
          <w:spacing w:val="-4"/>
          <w:sz w:val="18"/>
        </w:rPr>
        <w:t xml:space="preserve"> </w:t>
      </w:r>
      <w:r>
        <w:rPr>
          <w:sz w:val="18"/>
        </w:rPr>
        <w:t>correctamente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basura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Japón”.</w:t>
      </w:r>
      <w:r>
        <w:rPr>
          <w:spacing w:val="-3"/>
          <w:sz w:val="18"/>
        </w:rPr>
        <w:t xml:space="preserve"> </w:t>
      </w:r>
      <w:r>
        <w:rPr>
          <w:sz w:val="18"/>
        </w:rPr>
        <w:t>Disponible</w:t>
      </w:r>
      <w:r>
        <w:rPr>
          <w:spacing w:val="-5"/>
          <w:sz w:val="18"/>
        </w:rPr>
        <w:t xml:space="preserve"> </w:t>
      </w:r>
      <w:r>
        <w:rPr>
          <w:sz w:val="18"/>
        </w:rPr>
        <w:t>en: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https://</w:t>
      </w:r>
      <w:hyperlink r:id="rId7">
        <w:r>
          <w:rPr>
            <w:spacing w:val="-2"/>
            <w:sz w:val="18"/>
          </w:rPr>
          <w:t>www.nippon.com/es/features/h10031/</w:t>
        </w:r>
      </w:hyperlink>
    </w:p>
    <w:p w:rsidR="004B1C78" w:rsidRDefault="004B1C78">
      <w:pPr>
        <w:rPr>
          <w:sz w:val="18"/>
        </w:rPr>
        <w:sectPr w:rsidR="004B1C78" w:rsidSect="004827FC">
          <w:pgSz w:w="12240" w:h="15840"/>
          <w:pgMar w:top="1340" w:right="1600" w:bottom="280" w:left="1540" w:header="720" w:footer="720" w:gutter="0"/>
          <w:cols w:space="720"/>
        </w:sectPr>
      </w:pPr>
    </w:p>
    <w:p w:rsidR="004B1C78" w:rsidRDefault="00000000">
      <w:pPr>
        <w:pStyle w:val="Textoindependiente"/>
        <w:spacing w:before="77" w:line="312" w:lineRule="auto"/>
        <w:ind w:left="160" w:right="100"/>
        <w:jc w:val="both"/>
      </w:pPr>
      <w:r>
        <w:lastRenderedPageBreak/>
        <w:t>presencia y peligrosidad de dichos objetos. El incumplimiento será sancionado con multa a beneficio</w:t>
      </w:r>
      <w:r>
        <w:rPr>
          <w:spacing w:val="-12"/>
        </w:rPr>
        <w:t xml:space="preserve"> </w:t>
      </w:r>
      <w:r>
        <w:t>fiscal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unidad</w:t>
      </w:r>
      <w:r>
        <w:rPr>
          <w:spacing w:val="-12"/>
        </w:rPr>
        <w:t xml:space="preserve"> </w:t>
      </w:r>
      <w:r>
        <w:t>tributaria</w:t>
      </w:r>
      <w:r>
        <w:rPr>
          <w:spacing w:val="-12"/>
        </w:rPr>
        <w:t xml:space="preserve"> </w:t>
      </w:r>
      <w:r>
        <w:t>mensual,</w:t>
      </w:r>
      <w:r>
        <w:rPr>
          <w:spacing w:val="-12"/>
        </w:rPr>
        <w:t xml:space="preserve"> </w:t>
      </w:r>
      <w:r>
        <w:t>además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asumir</w:t>
      </w:r>
      <w:r>
        <w:rPr>
          <w:spacing w:val="-12"/>
        </w:rPr>
        <w:t xml:space="preserve"> </w:t>
      </w:r>
      <w:r>
        <w:t>los gastos médicos del trabajador que resultare con lesiones físicas o heridas producto de eventuales infracciones al marco normativo que se propone.</w:t>
      </w:r>
    </w:p>
    <w:p w:rsidR="004B1C78" w:rsidRDefault="004B1C78">
      <w:pPr>
        <w:pStyle w:val="Textoindependiente"/>
      </w:pPr>
    </w:p>
    <w:p w:rsidR="004B1C78" w:rsidRDefault="004B1C78">
      <w:pPr>
        <w:pStyle w:val="Textoindependiente"/>
        <w:spacing w:before="134"/>
      </w:pPr>
    </w:p>
    <w:p w:rsidR="004B1C78" w:rsidRDefault="00000000">
      <w:pPr>
        <w:pStyle w:val="Prrafodelista"/>
        <w:numPr>
          <w:ilvl w:val="0"/>
          <w:numId w:val="1"/>
        </w:numPr>
        <w:tabs>
          <w:tab w:val="left" w:pos="888"/>
        </w:tabs>
        <w:spacing w:before="1"/>
        <w:ind w:left="888" w:hanging="728"/>
        <w:rPr>
          <w:b/>
          <w:sz w:val="23"/>
        </w:rPr>
      </w:pPr>
      <w:r>
        <w:rPr>
          <w:b/>
          <w:sz w:val="23"/>
        </w:rPr>
        <w:t>PROYECTO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LEY</w:t>
      </w:r>
    </w:p>
    <w:p w:rsidR="004B1C78" w:rsidRDefault="004B1C78">
      <w:pPr>
        <w:pStyle w:val="Textoindependiente"/>
        <w:spacing w:before="162"/>
        <w:rPr>
          <w:b/>
          <w:sz w:val="23"/>
        </w:rPr>
      </w:pPr>
    </w:p>
    <w:p w:rsidR="004B1C78" w:rsidRDefault="00000000">
      <w:pPr>
        <w:pStyle w:val="Textoindependiente"/>
        <w:spacing w:line="312" w:lineRule="auto"/>
        <w:ind w:left="160" w:right="100"/>
        <w:jc w:val="both"/>
      </w:pPr>
      <w:r>
        <w:rPr>
          <w:b/>
        </w:rPr>
        <w:t xml:space="preserve">Artículo 1º: </w:t>
      </w:r>
      <w:r>
        <w:t>Los elementos cortopunzantes que se arrojaren en residuos domiciliarios, tales como vidrios y jeringas, deberán agruparse en cajas de un material resistente que impida su traspaso y con la advertencia, en el mismo embalaje, sobre la presencia y peligrosidad de dichos objetos, conforme a lo dispuesto en el reglamento de esta ley.</w:t>
      </w:r>
    </w:p>
    <w:p w:rsidR="004B1C78" w:rsidRDefault="004B1C78">
      <w:pPr>
        <w:pStyle w:val="Textoindependiente"/>
        <w:spacing w:before="79"/>
      </w:pPr>
    </w:p>
    <w:p w:rsidR="004B1C78" w:rsidRDefault="00000000">
      <w:pPr>
        <w:pStyle w:val="Textoindependiente"/>
        <w:spacing w:line="312" w:lineRule="auto"/>
        <w:ind w:left="160" w:right="100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2º:</w:t>
      </w:r>
      <w:r>
        <w:rPr>
          <w:b/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sancionado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a beneficio fiscal de una unidad tributaria mensual.</w:t>
      </w:r>
    </w:p>
    <w:p w:rsidR="004B1C78" w:rsidRDefault="004B1C78">
      <w:pPr>
        <w:pStyle w:val="Textoindependiente"/>
        <w:spacing w:before="87"/>
      </w:pPr>
    </w:p>
    <w:p w:rsidR="004B1C78" w:rsidRDefault="00000000">
      <w:pPr>
        <w:pStyle w:val="Textoindependiente"/>
        <w:spacing w:line="312" w:lineRule="auto"/>
        <w:ind w:left="160" w:right="100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3º:</w:t>
      </w:r>
      <w:r>
        <w:rPr>
          <w:b/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recolector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residuos</w:t>
      </w:r>
      <w:r>
        <w:rPr>
          <w:spacing w:val="-14"/>
        </w:rPr>
        <w:t xml:space="preserve"> </w:t>
      </w:r>
      <w:r>
        <w:t>domiciliarios</w:t>
      </w:r>
      <w:r>
        <w:rPr>
          <w:spacing w:val="-14"/>
        </w:rPr>
        <w:t xml:space="preserve"> </w:t>
      </w:r>
      <w:r>
        <w:t>resultare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lesiones</w:t>
      </w:r>
      <w:r>
        <w:rPr>
          <w:spacing w:val="-14"/>
        </w:rPr>
        <w:t xml:space="preserve"> </w:t>
      </w:r>
      <w:r>
        <w:t>físicas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heridas producto del incumplimiento de esta ley, el responsable deberá asumir los gastos médicos derivados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atenciones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tratamientos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aquel</w:t>
      </w:r>
      <w:r>
        <w:rPr>
          <w:spacing w:val="-7"/>
        </w:rPr>
        <w:t xml:space="preserve"> </w:t>
      </w:r>
      <w:r>
        <w:t>deba</w:t>
      </w:r>
      <w:r>
        <w:rPr>
          <w:spacing w:val="-7"/>
        </w:rPr>
        <w:t xml:space="preserve"> </w:t>
      </w:r>
      <w:r>
        <w:t>someterse,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perjuicio de la sanción económica establecida en el artículo 2º.</w:t>
      </w:r>
    </w:p>
    <w:sectPr w:rsidR="004B1C78">
      <w:pgSz w:w="12240" w:h="15840"/>
      <w:pgMar w:top="1340" w:right="1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43CD0"/>
    <w:multiLevelType w:val="hybridMultilevel"/>
    <w:tmpl w:val="6F2678E2"/>
    <w:lvl w:ilvl="0" w:tplc="00AAC456">
      <w:start w:val="1"/>
      <w:numFmt w:val="upperRoman"/>
      <w:lvlText w:val="%1."/>
      <w:lvlJc w:val="left"/>
      <w:pPr>
        <w:ind w:left="708" w:hanging="5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s-ES" w:eastAsia="en-US" w:bidi="ar-SA"/>
      </w:rPr>
    </w:lvl>
    <w:lvl w:ilvl="1" w:tplc="BA084496">
      <w:numFmt w:val="bullet"/>
      <w:lvlText w:val="•"/>
      <w:lvlJc w:val="left"/>
      <w:pPr>
        <w:ind w:left="1540" w:hanging="550"/>
      </w:pPr>
      <w:rPr>
        <w:rFonts w:hint="default"/>
        <w:lang w:val="es-ES" w:eastAsia="en-US" w:bidi="ar-SA"/>
      </w:rPr>
    </w:lvl>
    <w:lvl w:ilvl="2" w:tplc="9B98B218">
      <w:numFmt w:val="bullet"/>
      <w:lvlText w:val="•"/>
      <w:lvlJc w:val="left"/>
      <w:pPr>
        <w:ind w:left="2380" w:hanging="550"/>
      </w:pPr>
      <w:rPr>
        <w:rFonts w:hint="default"/>
        <w:lang w:val="es-ES" w:eastAsia="en-US" w:bidi="ar-SA"/>
      </w:rPr>
    </w:lvl>
    <w:lvl w:ilvl="3" w:tplc="B77202F8">
      <w:numFmt w:val="bullet"/>
      <w:lvlText w:val="•"/>
      <w:lvlJc w:val="left"/>
      <w:pPr>
        <w:ind w:left="3220" w:hanging="550"/>
      </w:pPr>
      <w:rPr>
        <w:rFonts w:hint="default"/>
        <w:lang w:val="es-ES" w:eastAsia="en-US" w:bidi="ar-SA"/>
      </w:rPr>
    </w:lvl>
    <w:lvl w:ilvl="4" w:tplc="611CFCC8">
      <w:numFmt w:val="bullet"/>
      <w:lvlText w:val="•"/>
      <w:lvlJc w:val="left"/>
      <w:pPr>
        <w:ind w:left="4060" w:hanging="550"/>
      </w:pPr>
      <w:rPr>
        <w:rFonts w:hint="default"/>
        <w:lang w:val="es-ES" w:eastAsia="en-US" w:bidi="ar-SA"/>
      </w:rPr>
    </w:lvl>
    <w:lvl w:ilvl="5" w:tplc="43AEB98E">
      <w:numFmt w:val="bullet"/>
      <w:lvlText w:val="•"/>
      <w:lvlJc w:val="left"/>
      <w:pPr>
        <w:ind w:left="4900" w:hanging="550"/>
      </w:pPr>
      <w:rPr>
        <w:rFonts w:hint="default"/>
        <w:lang w:val="es-ES" w:eastAsia="en-US" w:bidi="ar-SA"/>
      </w:rPr>
    </w:lvl>
    <w:lvl w:ilvl="6" w:tplc="177E91E4">
      <w:numFmt w:val="bullet"/>
      <w:lvlText w:val="•"/>
      <w:lvlJc w:val="left"/>
      <w:pPr>
        <w:ind w:left="5740" w:hanging="550"/>
      </w:pPr>
      <w:rPr>
        <w:rFonts w:hint="default"/>
        <w:lang w:val="es-ES" w:eastAsia="en-US" w:bidi="ar-SA"/>
      </w:rPr>
    </w:lvl>
    <w:lvl w:ilvl="7" w:tplc="4932659E">
      <w:numFmt w:val="bullet"/>
      <w:lvlText w:val="•"/>
      <w:lvlJc w:val="left"/>
      <w:pPr>
        <w:ind w:left="6580" w:hanging="550"/>
      </w:pPr>
      <w:rPr>
        <w:rFonts w:hint="default"/>
        <w:lang w:val="es-ES" w:eastAsia="en-US" w:bidi="ar-SA"/>
      </w:rPr>
    </w:lvl>
    <w:lvl w:ilvl="8" w:tplc="FB44E850">
      <w:numFmt w:val="bullet"/>
      <w:lvlText w:val="•"/>
      <w:lvlJc w:val="left"/>
      <w:pPr>
        <w:ind w:left="7420" w:hanging="550"/>
      </w:pPr>
      <w:rPr>
        <w:rFonts w:hint="default"/>
        <w:lang w:val="es-ES" w:eastAsia="en-US" w:bidi="ar-SA"/>
      </w:rPr>
    </w:lvl>
  </w:abstractNum>
  <w:num w:numId="1" w16cid:durableId="93212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78"/>
    <w:rsid w:val="004827FC"/>
    <w:rsid w:val="004B1C78"/>
    <w:rsid w:val="005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37720-B6D8-4E94-B2C7-398E6A4D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8" w:hanging="7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ppon.com/es/features/h100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noticias.cl/patrocinados/362102-reciclaje-a-un-clic-el-revolucionario-proyecto-que-te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2024-04-05T12:47:00Z</dcterms:created>
  <dcterms:modified xsi:type="dcterms:W3CDTF">2024-04-15T22:04:00Z</dcterms:modified>
</cp:coreProperties>
</file>