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F1069" w:rsidRDefault="007F1069">
      <w:pPr>
        <w:pStyle w:val="Textoindependiente"/>
        <w:spacing w:before="109"/>
        <w:rPr>
          <w:rFonts w:ascii="Times New Roman"/>
        </w:rPr>
      </w:pPr>
    </w:p>
    <w:p w:rsidR="007F1069" w:rsidRDefault="00000000">
      <w:pPr>
        <w:pStyle w:val="Ttulo1"/>
        <w:spacing w:before="0"/>
        <w:ind w:left="154" w:right="166"/>
        <w:rPr>
          <w:u w:val="none"/>
        </w:rPr>
      </w:pPr>
      <w:r>
        <w:rPr>
          <w:u w:val="thick"/>
        </w:rPr>
        <w:t>PROYECTO</w:t>
      </w:r>
      <w:r>
        <w:rPr>
          <w:spacing w:val="-13"/>
          <w:u w:val="thick"/>
        </w:rPr>
        <w:t xml:space="preserve"> </w:t>
      </w:r>
      <w:r>
        <w:rPr>
          <w:u w:val="thick"/>
        </w:rPr>
        <w:t>DE</w:t>
      </w:r>
      <w:r>
        <w:rPr>
          <w:spacing w:val="-10"/>
          <w:u w:val="thick"/>
        </w:rPr>
        <w:t xml:space="preserve"> </w:t>
      </w:r>
      <w:r>
        <w:rPr>
          <w:spacing w:val="-5"/>
          <w:u w:val="thick"/>
        </w:rPr>
        <w:t>LEY</w:t>
      </w:r>
    </w:p>
    <w:p w:rsidR="007F1069" w:rsidRDefault="00000000">
      <w:pPr>
        <w:spacing w:before="147" w:line="360" w:lineRule="auto"/>
        <w:ind w:left="153" w:right="166"/>
        <w:jc w:val="center"/>
        <w:rPr>
          <w:b/>
          <w:sz w:val="24"/>
        </w:rPr>
      </w:pPr>
      <w:r>
        <w:rPr>
          <w:b/>
          <w:sz w:val="24"/>
          <w:u w:val="thick"/>
        </w:rPr>
        <w:t>LIBERA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SANCIONES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PERSONAS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EN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SITUACIONES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ESPECIALES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POR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NO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ASISTIR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  <w:u w:val="thick"/>
        </w:rPr>
        <w:t>VOTAR</w:t>
      </w:r>
    </w:p>
    <w:p w:rsidR="007F1069" w:rsidRDefault="007F1069">
      <w:pPr>
        <w:pStyle w:val="Textoindependiente"/>
        <w:rPr>
          <w:b/>
        </w:rPr>
      </w:pPr>
    </w:p>
    <w:p w:rsidR="007F1069" w:rsidRDefault="007F1069">
      <w:pPr>
        <w:pStyle w:val="Textoindependiente"/>
        <w:spacing w:before="93"/>
        <w:rPr>
          <w:b/>
        </w:rPr>
      </w:pPr>
    </w:p>
    <w:p w:rsidR="007F1069" w:rsidRDefault="00000000">
      <w:pPr>
        <w:pStyle w:val="Ttulo2"/>
        <w:rPr>
          <w:u w:val="none"/>
        </w:rPr>
      </w:pPr>
      <w:r>
        <w:rPr>
          <w:u w:val="thick"/>
        </w:rPr>
        <w:t>I.-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Vistos.</w:t>
      </w:r>
    </w:p>
    <w:p w:rsidR="007F1069" w:rsidRDefault="007F1069">
      <w:pPr>
        <w:pStyle w:val="Textoindependiente"/>
        <w:spacing w:before="93"/>
        <w:rPr>
          <w:b/>
        </w:rPr>
      </w:pPr>
    </w:p>
    <w:p w:rsidR="007F1069" w:rsidRDefault="00000000">
      <w:pPr>
        <w:pStyle w:val="Textoindependiente"/>
        <w:spacing w:before="1" w:line="360" w:lineRule="auto"/>
        <w:ind w:left="100" w:right="115" w:firstLine="705"/>
        <w:jc w:val="both"/>
      </w:pPr>
      <w:r>
        <w:t>Lo dispuesto en la Constitución Política de la República, ley Orgánica Constitucional del Congreso Nacional y en el Reglamento de la H. Cámara de Diputados en sus</w:t>
      </w:r>
      <w:r>
        <w:rPr>
          <w:spacing w:val="40"/>
        </w:rPr>
        <w:t xml:space="preserve"> </w:t>
      </w:r>
      <w:r>
        <w:t>disposiciones pertinentes.</w:t>
      </w:r>
    </w:p>
    <w:p w:rsidR="007F1069" w:rsidRDefault="00000000">
      <w:pPr>
        <w:pStyle w:val="Ttulo2"/>
        <w:spacing w:before="240"/>
        <w:rPr>
          <w:u w:val="none"/>
        </w:rPr>
      </w:pPr>
      <w:r>
        <w:rPr>
          <w:u w:val="thick"/>
        </w:rPr>
        <w:t>II.-</w:t>
      </w:r>
      <w:r>
        <w:rPr>
          <w:spacing w:val="-10"/>
          <w:u w:val="thick"/>
        </w:rPr>
        <w:t xml:space="preserve"> </w:t>
      </w:r>
      <w:r>
        <w:rPr>
          <w:spacing w:val="-2"/>
          <w:u w:val="thick"/>
        </w:rPr>
        <w:t>Fundamentos:</w:t>
      </w:r>
    </w:p>
    <w:p w:rsidR="007F1069" w:rsidRDefault="007F1069">
      <w:pPr>
        <w:pStyle w:val="Textoindependiente"/>
        <w:spacing w:before="93"/>
        <w:rPr>
          <w:b/>
        </w:rPr>
      </w:pPr>
    </w:p>
    <w:p w:rsidR="007F1069" w:rsidRDefault="00000000">
      <w:pPr>
        <w:pStyle w:val="Textoindependiente"/>
        <w:spacing w:line="360" w:lineRule="auto"/>
        <w:ind w:left="100" w:right="114" w:firstLine="720"/>
        <w:jc w:val="both"/>
      </w:pPr>
      <w:r>
        <w:t>La ley 21.524, publicada en enero de 2023, modificó la carta fundamental para reponer el voto obligatorio en los procesos electorales de Chile.</w:t>
      </w:r>
    </w:p>
    <w:p w:rsidR="007F1069" w:rsidRDefault="00000000">
      <w:pPr>
        <w:pStyle w:val="Textoindependiente"/>
        <w:spacing w:before="240" w:line="360" w:lineRule="auto"/>
        <w:ind w:left="100" w:right="118" w:firstLine="720"/>
        <w:jc w:val="both"/>
      </w:pPr>
      <w:r>
        <w:t>La ley Nº 18.700 Orgánica Constitucional sobre votaciones populares y escrutinios, establece, los mecanismos sancionatorios que arriesgan aquellas personas que no den cumplimiento a la obligatoriedad de asistir al acto electoral.</w:t>
      </w:r>
    </w:p>
    <w:p w:rsidR="007F1069" w:rsidRDefault="00000000">
      <w:pPr>
        <w:pStyle w:val="Textoindependiente"/>
        <w:spacing w:before="240" w:line="360" w:lineRule="auto"/>
        <w:ind w:left="100" w:right="117" w:firstLine="720"/>
        <w:jc w:val="both"/>
      </w:pPr>
      <w:r>
        <w:t>Estas normas, que establecen regla general, faculta a los tribunales competentes a observar</w:t>
      </w:r>
      <w:r>
        <w:rPr>
          <w:spacing w:val="-6"/>
        </w:rPr>
        <w:t xml:space="preserve"> </w:t>
      </w:r>
      <w:r>
        <w:t>mediante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sana</w:t>
      </w:r>
      <w:r>
        <w:rPr>
          <w:spacing w:val="-6"/>
        </w:rPr>
        <w:t xml:space="preserve"> </w:t>
      </w:r>
      <w:r>
        <w:t>crítica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prudencialmente,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circunstancias</w:t>
      </w:r>
      <w:r>
        <w:rPr>
          <w:spacing w:val="-6"/>
        </w:rPr>
        <w:t xml:space="preserve"> </w:t>
      </w:r>
      <w:r>
        <w:t>probatorias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</w:t>
      </w:r>
      <w:r>
        <w:rPr>
          <w:spacing w:val="-6"/>
        </w:rPr>
        <w:t xml:space="preserve"> </w:t>
      </w:r>
      <w:r>
        <w:t>cual las personas incumplieronla obligación del voto, obligando a todo ciudadano a someterse</w:t>
      </w:r>
      <w:r>
        <w:rPr>
          <w:spacing w:val="-5"/>
        </w:rPr>
        <w:t xml:space="preserve"> </w:t>
      </w:r>
      <w:r>
        <w:t>a un procedimiento de necesaria extensión en el tiempo y participación del incumbente.</w:t>
      </w:r>
    </w:p>
    <w:p w:rsidR="007F1069" w:rsidRDefault="00000000">
      <w:pPr>
        <w:pStyle w:val="Textoindependiente"/>
        <w:spacing w:before="240" w:line="360" w:lineRule="auto"/>
        <w:ind w:left="100" w:right="118" w:firstLine="720"/>
        <w:jc w:val="both"/>
      </w:pPr>
      <w:r>
        <w:t>Dado lo anterior, en los hechos, se tiene a la vista que personas de sobre 100 años, personas postradas o de evidente imposibilidad para asistir a votar, han debido movilizarse posteriormente de los procesos</w:t>
      </w:r>
      <w:r>
        <w:rPr>
          <w:spacing w:val="-7"/>
        </w:rPr>
        <w:t xml:space="preserve"> </w:t>
      </w:r>
      <w:r>
        <w:t>electorales</w:t>
      </w:r>
      <w:r>
        <w:rPr>
          <w:spacing w:val="-7"/>
        </w:rPr>
        <w:t xml:space="preserve"> </w:t>
      </w:r>
      <w:r>
        <w:t>ante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Juzgados</w:t>
      </w:r>
      <w:r>
        <w:rPr>
          <w:spacing w:val="-7"/>
        </w:rPr>
        <w:t xml:space="preserve"> </w:t>
      </w:r>
      <w:r>
        <w:t>competentes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de los procedimientos en los que han debido aportar, probar y someter a criterio del juez, las probanzas necesarias por las cuales no asistieron a dicha obligación.</w:t>
      </w:r>
    </w:p>
    <w:p w:rsidR="007F1069" w:rsidRDefault="00000000">
      <w:pPr>
        <w:pStyle w:val="Textoindependiente"/>
        <w:spacing w:before="240" w:line="360" w:lineRule="auto"/>
        <w:ind w:left="100" w:right="118" w:firstLine="720"/>
        <w:jc w:val="both"/>
      </w:pPr>
      <w:r>
        <w:t>De tal modo ocurren cuestiones como la expuesta por el SERVEL en su web que expresa</w:t>
      </w:r>
      <w:r>
        <w:rPr>
          <w:spacing w:val="11"/>
        </w:rPr>
        <w:t xml:space="preserve"> </w:t>
      </w:r>
      <w:r>
        <w:t>“</w:t>
      </w:r>
      <w:r>
        <w:rPr>
          <w:spacing w:val="12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medios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comunicación</w:t>
      </w:r>
      <w:r>
        <w:rPr>
          <w:spacing w:val="-2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últimos</w:t>
      </w:r>
      <w:r>
        <w:rPr>
          <w:spacing w:val="-2"/>
        </w:rPr>
        <w:t xml:space="preserve"> </w:t>
      </w:r>
      <w:r>
        <w:t>días,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rPr>
          <w:spacing w:val="-5"/>
        </w:rPr>
        <w:t>que</w:t>
      </w:r>
    </w:p>
    <w:p w:rsidR="007F1069" w:rsidRDefault="007F1069">
      <w:pPr>
        <w:spacing w:line="360" w:lineRule="auto"/>
        <w:jc w:val="both"/>
        <w:sectPr w:rsidR="007F1069" w:rsidSect="00152923">
          <w:headerReference w:type="default" r:id="rId6"/>
          <w:type w:val="continuous"/>
          <w:pgSz w:w="11920" w:h="16840"/>
          <w:pgMar w:top="2120" w:right="1340" w:bottom="280" w:left="1340" w:header="188" w:footer="0" w:gutter="0"/>
          <w:pgNumType w:start="1"/>
          <w:cols w:space="720"/>
        </w:sectPr>
      </w:pPr>
    </w:p>
    <w:p w:rsidR="007F1069" w:rsidRDefault="007F1069">
      <w:pPr>
        <w:pStyle w:val="Textoindependiente"/>
        <w:spacing w:before="92"/>
      </w:pPr>
    </w:p>
    <w:p w:rsidR="007F1069" w:rsidRDefault="00000000">
      <w:pPr>
        <w:pStyle w:val="Textoindependiente"/>
        <w:spacing w:line="360" w:lineRule="auto"/>
        <w:ind w:left="100" w:right="119"/>
        <w:jc w:val="both"/>
      </w:pPr>
      <w:r>
        <w:t>una persona de 102 años fue sancionada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1er</w:t>
      </w:r>
      <w:r>
        <w:rPr>
          <w:spacing w:val="-3"/>
        </w:rPr>
        <w:t xml:space="preserve"> </w:t>
      </w:r>
      <w:r>
        <w:t>Juzgado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Policía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Viña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Mar por no sufragar en el Plebiscito Constitucional 2022”, cuestión que más allá de la falta de criterio del tribunal,</w:t>
      </w:r>
      <w:r>
        <w:rPr>
          <w:spacing w:val="-5"/>
        </w:rPr>
        <w:t xml:space="preserve"> </w:t>
      </w:r>
      <w:r>
        <w:t>ejemplifica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carga</w:t>
      </w:r>
      <w:r>
        <w:rPr>
          <w:spacing w:val="-5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allá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justo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aquellas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por las mismas razones que no</w:t>
      </w:r>
      <w:r>
        <w:rPr>
          <w:spacing w:val="-6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movilizarse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votar,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pueden</w:t>
      </w:r>
      <w:r>
        <w:rPr>
          <w:spacing w:val="-6"/>
        </w:rPr>
        <w:t xml:space="preserve"> </w:t>
      </w:r>
      <w:r>
        <w:t>movilizarse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de un procedimiento sancionatorio.</w:t>
      </w:r>
    </w:p>
    <w:p w:rsidR="007F1069" w:rsidRDefault="00000000">
      <w:pPr>
        <w:pStyle w:val="Textoindependiente"/>
        <w:spacing w:before="240" w:line="360" w:lineRule="auto"/>
        <w:ind w:left="100" w:right="121" w:firstLine="720"/>
        <w:jc w:val="both"/>
      </w:pPr>
      <w:r>
        <w:t>Así, es que se vuelve necesario exceptuar de sanciones y por tanto de procedimientos aquellas personas que evidentemente no han podido ser parte de un proceso electoral, más allá de su voluntad, y que puedan demostrarlo con cualquier medio probatorio que de fe, estableciendo con ello una presunción de derecho por el cual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juez, dada esta circunstancia, cierra inmediatamente el procedimiento, evitando mayores cargas para aquellas personas con graves problemas de movilidad.</w:t>
      </w:r>
    </w:p>
    <w:p w:rsidR="007F1069" w:rsidRDefault="00000000">
      <w:pPr>
        <w:pStyle w:val="Ttulo1"/>
        <w:jc w:val="both"/>
        <w:rPr>
          <w:u w:val="none"/>
        </w:rPr>
      </w:pPr>
      <w:r>
        <w:rPr>
          <w:u w:val="thick"/>
        </w:rPr>
        <w:t>III.-</w:t>
      </w:r>
      <w:r>
        <w:rPr>
          <w:spacing w:val="-7"/>
          <w:u w:val="thick"/>
        </w:rPr>
        <w:t xml:space="preserve"> </w:t>
      </w:r>
      <w:r>
        <w:rPr>
          <w:u w:val="thick"/>
        </w:rPr>
        <w:t>IDEAS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MATRICES.</w:t>
      </w:r>
    </w:p>
    <w:p w:rsidR="007F1069" w:rsidRDefault="007F1069">
      <w:pPr>
        <w:pStyle w:val="Textoindependiente"/>
        <w:spacing w:before="93"/>
        <w:rPr>
          <w:b/>
        </w:rPr>
      </w:pPr>
    </w:p>
    <w:p w:rsidR="007F1069" w:rsidRDefault="00000000">
      <w:pPr>
        <w:pStyle w:val="Textoindependiente"/>
        <w:spacing w:before="1" w:line="360" w:lineRule="auto"/>
        <w:ind w:left="100" w:right="122" w:firstLine="720"/>
        <w:jc w:val="both"/>
      </w:pPr>
      <w:r>
        <w:t>Establecer un conjunto de hipótesis en que no se cursarán las multas o se iniciaran procedimientos</w:t>
      </w:r>
      <w:r>
        <w:rPr>
          <w:spacing w:val="-8"/>
        </w:rPr>
        <w:t xml:space="preserve"> </w:t>
      </w:r>
      <w:r>
        <w:t>contra</w:t>
      </w:r>
      <w:r>
        <w:rPr>
          <w:spacing w:val="-8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cumplan</w:t>
      </w:r>
      <w:r>
        <w:rPr>
          <w:spacing w:val="-8"/>
        </w:rPr>
        <w:t xml:space="preserve"> </w:t>
      </w:r>
      <w:r>
        <w:t>obligaciones</w:t>
      </w:r>
      <w:r>
        <w:rPr>
          <w:spacing w:val="-8"/>
        </w:rPr>
        <w:t xml:space="preserve"> </w:t>
      </w:r>
      <w:r>
        <w:t>electorales,</w:t>
      </w:r>
      <w:r>
        <w:rPr>
          <w:spacing w:val="-8"/>
        </w:rPr>
        <w:t xml:space="preserve"> </w:t>
      </w:r>
      <w:r>
        <w:t>dada</w:t>
      </w:r>
      <w:r>
        <w:rPr>
          <w:spacing w:val="-8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condiciones físicas o de edad</w:t>
      </w:r>
    </w:p>
    <w:p w:rsidR="007F1069" w:rsidRDefault="00000000">
      <w:pPr>
        <w:pStyle w:val="Ttulo1"/>
        <w:jc w:val="both"/>
        <w:rPr>
          <w:u w:val="none"/>
        </w:rPr>
      </w:pPr>
      <w:r>
        <w:rPr>
          <w:spacing w:val="-2"/>
          <w:u w:val="thick"/>
        </w:rPr>
        <w:t>IV.-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PROYECTO</w:t>
      </w:r>
      <w:r>
        <w:rPr>
          <w:spacing w:val="-9"/>
          <w:u w:val="thick"/>
        </w:rPr>
        <w:t xml:space="preserve"> </w:t>
      </w:r>
      <w:r>
        <w:rPr>
          <w:spacing w:val="-2"/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spacing w:val="-5"/>
          <w:u w:val="thick"/>
        </w:rPr>
        <w:t>LEY</w:t>
      </w:r>
    </w:p>
    <w:p w:rsidR="007F1069" w:rsidRDefault="007F1069">
      <w:pPr>
        <w:pStyle w:val="Textoindependiente"/>
        <w:spacing w:before="292"/>
        <w:rPr>
          <w:b/>
        </w:rPr>
      </w:pPr>
    </w:p>
    <w:p w:rsidR="007F1069" w:rsidRDefault="00000000">
      <w:pPr>
        <w:pStyle w:val="Ttulo2"/>
        <w:spacing w:before="1"/>
        <w:ind w:left="154" w:right="166"/>
        <w:jc w:val="center"/>
        <w:rPr>
          <w:u w:val="none"/>
        </w:rPr>
      </w:pPr>
      <w:r>
        <w:rPr>
          <w:color w:val="212121"/>
          <w:u w:val="none"/>
        </w:rPr>
        <w:t xml:space="preserve">Artículo </w:t>
      </w:r>
      <w:r>
        <w:rPr>
          <w:color w:val="212121"/>
          <w:spacing w:val="-2"/>
          <w:u w:val="none"/>
        </w:rPr>
        <w:t>único</w:t>
      </w:r>
    </w:p>
    <w:p w:rsidR="007F1069" w:rsidRDefault="007F1069">
      <w:pPr>
        <w:pStyle w:val="Textoindependiente"/>
        <w:spacing w:before="292"/>
        <w:rPr>
          <w:b/>
        </w:rPr>
      </w:pPr>
    </w:p>
    <w:p w:rsidR="007F1069" w:rsidRDefault="00000000">
      <w:pPr>
        <w:pStyle w:val="Textoindependiente"/>
        <w:spacing w:line="360" w:lineRule="auto"/>
        <w:ind w:left="100" w:right="116" w:firstLine="720"/>
        <w:jc w:val="both"/>
      </w:pPr>
      <w:r>
        <w:rPr>
          <w:color w:val="212121"/>
        </w:rPr>
        <w:t>Incorpórese las siguientes modificaciones a la LEY Nº18.700, ORGÁNICA CONSTITUCIONAL SOBRE VOTACIONES POPULARES Y ESCRUTINIOS.</w:t>
      </w:r>
    </w:p>
    <w:p w:rsidR="007F1069" w:rsidRDefault="007F1069">
      <w:pPr>
        <w:pStyle w:val="Textoindependiente"/>
        <w:spacing w:before="147"/>
      </w:pPr>
    </w:p>
    <w:p w:rsidR="007F1069" w:rsidRDefault="00000000">
      <w:pPr>
        <w:pStyle w:val="Textoindependiente"/>
        <w:spacing w:line="360" w:lineRule="auto"/>
        <w:ind w:left="100" w:right="115" w:firstLine="720"/>
        <w:jc w:val="both"/>
      </w:pPr>
      <w:r>
        <w:rPr>
          <w:color w:val="212121"/>
        </w:rPr>
        <w:t>Incorpora un artículo 155 Bis, inmediatamente después del artículo 155, y sin modificar la numeración de la ley, en el siguiente tenor:</w:t>
      </w:r>
    </w:p>
    <w:p w:rsidR="007F1069" w:rsidRDefault="007F1069">
      <w:pPr>
        <w:pStyle w:val="Textoindependiente"/>
        <w:spacing w:before="146"/>
      </w:pPr>
    </w:p>
    <w:p w:rsidR="007F1069" w:rsidRDefault="00000000">
      <w:pPr>
        <w:pStyle w:val="Textoindependiente"/>
        <w:spacing w:line="360" w:lineRule="auto"/>
        <w:ind w:left="100" w:right="116"/>
        <w:jc w:val="both"/>
      </w:pPr>
      <w:r>
        <w:rPr>
          <w:color w:val="212121"/>
        </w:rPr>
        <w:t>Artículo 155 Bis: Exceptúa de multas 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personas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situaciones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especiales: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Cualquiera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los procedimientos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sancionatorios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indicados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en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esta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ley,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aplique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por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la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inasistencia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de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5"/>
        </w:rPr>
        <w:t>un</w:t>
      </w:r>
    </w:p>
    <w:p w:rsidR="007F1069" w:rsidRDefault="007F1069">
      <w:pPr>
        <w:spacing w:line="360" w:lineRule="auto"/>
        <w:jc w:val="both"/>
        <w:sectPr w:rsidR="007F1069" w:rsidSect="00152923">
          <w:pgSz w:w="11920" w:h="16840"/>
          <w:pgMar w:top="2120" w:right="1340" w:bottom="280" w:left="1340" w:header="188" w:footer="0" w:gutter="0"/>
          <w:cols w:space="720"/>
        </w:sectPr>
      </w:pPr>
    </w:p>
    <w:p w:rsidR="007F1069" w:rsidRDefault="007F1069">
      <w:pPr>
        <w:pStyle w:val="Textoindependiente"/>
        <w:spacing w:before="92"/>
      </w:pPr>
    </w:p>
    <w:p w:rsidR="007F1069" w:rsidRDefault="00000000">
      <w:pPr>
        <w:pStyle w:val="Textoindependiente"/>
        <w:spacing w:line="360" w:lineRule="auto"/>
        <w:ind w:left="100" w:right="113"/>
        <w:jc w:val="both"/>
      </w:pPr>
      <w:r>
        <w:rPr>
          <w:color w:val="212121"/>
        </w:rPr>
        <w:t>elector al sufragio o por la inasistencia de un convocado en calidad de vocal, no será aplicado a personas de 75 años o mayores, personas electrodependientes o que padezcan una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enfermedad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invalidante.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Para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estos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efectos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bastará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con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que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se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presente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cualquier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medio que certifique la condición del infractor, por sí o por tercero interesado, para que el procedimiento se cierre sin más trámite.</w:t>
      </w:r>
    </w:p>
    <w:sectPr w:rsidR="007F1069">
      <w:pgSz w:w="11920" w:h="16840"/>
      <w:pgMar w:top="2120" w:right="1340" w:bottom="280" w:left="1340" w:header="1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52923" w:rsidRDefault="00152923">
      <w:r>
        <w:separator/>
      </w:r>
    </w:p>
  </w:endnote>
  <w:endnote w:type="continuationSeparator" w:id="0">
    <w:p w:rsidR="00152923" w:rsidRDefault="0015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52923" w:rsidRDefault="00152923">
      <w:r>
        <w:separator/>
      </w:r>
    </w:p>
  </w:footnote>
  <w:footnote w:type="continuationSeparator" w:id="0">
    <w:p w:rsidR="00152923" w:rsidRDefault="0015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F1069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0976" behindDoc="1" locked="0" layoutInCell="1" allowOverlap="1">
          <wp:simplePos x="0" y="0"/>
          <wp:positionH relativeFrom="page">
            <wp:posOffset>3398767</wp:posOffset>
          </wp:positionH>
          <wp:positionV relativeFrom="page">
            <wp:posOffset>119159</wp:posOffset>
          </wp:positionV>
          <wp:extent cx="762465" cy="73435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2465" cy="7343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>
              <wp:simplePos x="0" y="0"/>
              <wp:positionH relativeFrom="page">
                <wp:posOffset>3372161</wp:posOffset>
              </wp:positionH>
              <wp:positionV relativeFrom="page">
                <wp:posOffset>968565</wp:posOffset>
              </wp:positionV>
              <wp:extent cx="815975" cy="39179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1597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F1069" w:rsidRDefault="00000000">
                          <w:pPr>
                            <w:spacing w:line="264" w:lineRule="exact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>Diputada</w:t>
                          </w:r>
                        </w:p>
                        <w:p w:rsidR="007F1069" w:rsidRDefault="00000000">
                          <w:pPr>
                            <w:spacing w:before="44"/>
                            <w:jc w:val="center"/>
                            <w:rPr>
                              <w:b/>
                              <w:i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sz w:val="24"/>
                            </w:rPr>
                            <w:t>Monica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pacing w:val="-4"/>
                              <w:sz w:val="24"/>
                            </w:rPr>
                            <w:t>Arce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65.5pt;margin-top:76.25pt;width:64.25pt;height:30.8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" filled="f" stroked="f">
              <v:textbox inset="0,0,0,0">
                <w:txbxContent>
                  <w:p w:rsidR="007F1069" w:rsidRDefault="00000000">
                    <w:pPr>
                      <w:spacing w:line="264" w:lineRule="exact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pacing w:val="-2"/>
                        <w:sz w:val="24"/>
                      </w:rPr>
                      <w:t>Diputada</w:t>
                    </w:r>
                  </w:p>
                  <w:p w:rsidR="007F1069" w:rsidRDefault="00000000">
                    <w:pPr>
                      <w:spacing w:before="44"/>
                      <w:jc w:val="center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Monica</w:t>
                    </w:r>
                    <w:r>
                      <w:rPr>
                        <w:b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>Arce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69"/>
    <w:rsid w:val="000D4A03"/>
    <w:rsid w:val="00152923"/>
    <w:rsid w:val="007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1D310-7FD2-47AA-A41D-8AEAC32F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240"/>
      <w:ind w:left="100"/>
      <w:jc w:val="center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3071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voto obligatorio</dc:title>
  <cp:lastModifiedBy>Guillermo Diaz Vallejos</cp:lastModifiedBy>
  <cp:revision>1</cp:revision>
  <dcterms:created xsi:type="dcterms:W3CDTF">2024-04-17T15:43:00Z</dcterms:created>
  <dcterms:modified xsi:type="dcterms:W3CDTF">2024-05-03T21:16:00Z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m125 Google Docs Renderer</vt:lpwstr>
  </property>
</Properties>
</file>