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67A9" w:rsidRDefault="00000000">
      <w:pPr>
        <w:pStyle w:val="Textoindependiente"/>
        <w:ind w:left="4061"/>
        <w:rPr>
          <w:rFonts w:ascii="Times New Roman"/>
          <w:sz w:val="20"/>
        </w:rPr>
      </w:pPr>
      <w:r>
        <w:rPr>
          <w:rFonts w:ascii="Times New Roman"/>
          <w:noProof/>
          <w:sz w:val="20"/>
        </w:rPr>
        <w:drawing>
          <wp:inline distT="0" distB="0" distL="0" distR="0">
            <wp:extent cx="589629" cy="594359"/>
            <wp:effectExtent l="0" t="0" r="0" b="0"/>
            <wp:docPr id="1" name="Image 1" descr="Logo de la Cámara de Diputados de 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 la Cámara de Diputados de Chile"/>
                    <pic:cNvPicPr/>
                  </pic:nvPicPr>
                  <pic:blipFill>
                    <a:blip r:embed="rId5" cstate="print"/>
                    <a:stretch>
                      <a:fillRect/>
                    </a:stretch>
                  </pic:blipFill>
                  <pic:spPr>
                    <a:xfrm>
                      <a:off x="0" y="0"/>
                      <a:ext cx="589629" cy="594359"/>
                    </a:xfrm>
                    <a:prstGeom prst="rect">
                      <a:avLst/>
                    </a:prstGeom>
                  </pic:spPr>
                </pic:pic>
              </a:graphicData>
            </a:graphic>
          </wp:inline>
        </w:drawing>
      </w:r>
    </w:p>
    <w:p w:rsidR="004D67A9" w:rsidRDefault="004D67A9">
      <w:pPr>
        <w:pStyle w:val="Textoindependiente"/>
        <w:spacing w:before="3"/>
        <w:rPr>
          <w:rFonts w:ascii="Times New Roman"/>
        </w:rPr>
      </w:pPr>
    </w:p>
    <w:p w:rsidR="004D67A9" w:rsidRDefault="00000000">
      <w:pPr>
        <w:ind w:right="17"/>
        <w:jc w:val="center"/>
        <w:rPr>
          <w:b/>
          <w:sz w:val="24"/>
        </w:rPr>
      </w:pPr>
      <w:r>
        <w:rPr>
          <w:b/>
          <w:spacing w:val="-2"/>
          <w:sz w:val="24"/>
        </w:rPr>
        <w:t>MOCIÓN</w:t>
      </w:r>
    </w:p>
    <w:p w:rsidR="004D67A9" w:rsidRDefault="004D67A9">
      <w:pPr>
        <w:pStyle w:val="Textoindependiente"/>
        <w:rPr>
          <w:b/>
        </w:rPr>
      </w:pPr>
    </w:p>
    <w:p w:rsidR="004D67A9" w:rsidRDefault="004D67A9">
      <w:pPr>
        <w:pStyle w:val="Textoindependiente"/>
        <w:spacing w:before="124"/>
        <w:rPr>
          <w:b/>
        </w:rPr>
      </w:pPr>
    </w:p>
    <w:p w:rsidR="004D67A9" w:rsidRDefault="00000000">
      <w:pPr>
        <w:spacing w:before="1"/>
        <w:ind w:left="140" w:right="168" w:firstLine="7"/>
        <w:jc w:val="center"/>
        <w:rPr>
          <w:b/>
          <w:sz w:val="24"/>
        </w:rPr>
      </w:pPr>
      <w:r>
        <w:rPr>
          <w:b/>
          <w:sz w:val="24"/>
        </w:rPr>
        <w:t>MODIFICA LA LEY 20.536 SOBRE VIOLENCIA ESCOLAR, ESTABLECIENDO LA NECESIDAD DE PROPENDER A GENERAR UN DEPARTAMENTO DE BIENESTAR EN LOS ESTABLECIMIENTOS EDUCACIONALES QUE PUEDA MEDIAR</w:t>
      </w:r>
      <w:r>
        <w:rPr>
          <w:b/>
          <w:spacing w:val="-6"/>
          <w:sz w:val="24"/>
        </w:rPr>
        <w:t xml:space="preserve"> </w:t>
      </w:r>
      <w:r>
        <w:rPr>
          <w:b/>
          <w:sz w:val="24"/>
        </w:rPr>
        <w:t>y</w:t>
      </w:r>
      <w:r>
        <w:rPr>
          <w:b/>
          <w:spacing w:val="-6"/>
          <w:sz w:val="24"/>
        </w:rPr>
        <w:t xml:space="preserve"> </w:t>
      </w:r>
      <w:r>
        <w:rPr>
          <w:b/>
          <w:sz w:val="24"/>
        </w:rPr>
        <w:t>ORIENTAR</w:t>
      </w:r>
      <w:r>
        <w:rPr>
          <w:b/>
          <w:spacing w:val="-6"/>
          <w:sz w:val="24"/>
        </w:rPr>
        <w:t xml:space="preserve"> </w:t>
      </w:r>
      <w:r>
        <w:rPr>
          <w:b/>
          <w:sz w:val="24"/>
        </w:rPr>
        <w:t>EN</w:t>
      </w:r>
      <w:r>
        <w:rPr>
          <w:b/>
          <w:spacing w:val="-6"/>
          <w:sz w:val="24"/>
        </w:rPr>
        <w:t xml:space="preserve"> </w:t>
      </w:r>
      <w:r>
        <w:rPr>
          <w:b/>
          <w:sz w:val="24"/>
        </w:rPr>
        <w:t>SITUACIONES</w:t>
      </w:r>
      <w:r>
        <w:rPr>
          <w:b/>
          <w:spacing w:val="-5"/>
          <w:sz w:val="24"/>
        </w:rPr>
        <w:t xml:space="preserve"> </w:t>
      </w:r>
      <w:r>
        <w:rPr>
          <w:b/>
          <w:sz w:val="24"/>
        </w:rPr>
        <w:t>COMPLEJAS</w:t>
      </w:r>
      <w:r>
        <w:rPr>
          <w:b/>
          <w:spacing w:val="-5"/>
          <w:sz w:val="24"/>
        </w:rPr>
        <w:t xml:space="preserve"> </w:t>
      </w:r>
      <w:r>
        <w:rPr>
          <w:b/>
          <w:sz w:val="24"/>
        </w:rPr>
        <w:t>RELACIONADAS</w:t>
      </w:r>
      <w:r>
        <w:rPr>
          <w:b/>
          <w:spacing w:val="-2"/>
          <w:sz w:val="24"/>
        </w:rPr>
        <w:t xml:space="preserve"> </w:t>
      </w:r>
      <w:r>
        <w:rPr>
          <w:b/>
          <w:sz w:val="24"/>
        </w:rPr>
        <w:t>A</w:t>
      </w:r>
      <w:r>
        <w:rPr>
          <w:b/>
          <w:spacing w:val="-6"/>
          <w:sz w:val="24"/>
        </w:rPr>
        <w:t xml:space="preserve"> </w:t>
      </w:r>
      <w:r>
        <w:rPr>
          <w:b/>
          <w:sz w:val="24"/>
        </w:rPr>
        <w:t>LA CONVIVENCIA ESCOLAR</w:t>
      </w:r>
    </w:p>
    <w:p w:rsidR="004D67A9" w:rsidRDefault="004D67A9">
      <w:pPr>
        <w:pStyle w:val="Textoindependiente"/>
        <w:rPr>
          <w:b/>
        </w:rPr>
      </w:pPr>
    </w:p>
    <w:p w:rsidR="004D67A9" w:rsidRDefault="004D67A9">
      <w:pPr>
        <w:pStyle w:val="Textoindependiente"/>
        <w:spacing w:before="124"/>
        <w:rPr>
          <w:b/>
        </w:rPr>
      </w:pPr>
    </w:p>
    <w:p w:rsidR="004D67A9" w:rsidRDefault="00000000">
      <w:pPr>
        <w:pStyle w:val="Prrafodelista"/>
        <w:numPr>
          <w:ilvl w:val="0"/>
          <w:numId w:val="1"/>
        </w:numPr>
        <w:tabs>
          <w:tab w:val="left" w:pos="807"/>
          <w:tab w:val="left" w:pos="821"/>
        </w:tabs>
        <w:spacing w:line="276" w:lineRule="auto"/>
        <w:ind w:hanging="361"/>
        <w:jc w:val="both"/>
        <w:rPr>
          <w:sz w:val="24"/>
        </w:rPr>
      </w:pPr>
      <w:r>
        <w:rPr>
          <w:sz w:val="24"/>
        </w:rPr>
        <w:t>La salud mental es un estado de bienestar mental que permite a las personas hacer frente a los momentos de estrés de la vida, desarrollar</w:t>
      </w:r>
      <w:r>
        <w:rPr>
          <w:spacing w:val="40"/>
          <w:sz w:val="24"/>
        </w:rPr>
        <w:t xml:space="preserve"> </w:t>
      </w:r>
      <w:r>
        <w:rPr>
          <w:sz w:val="24"/>
        </w:rPr>
        <w:t>todas sus habilidades, poder aprender y trabajar adecuadamente y contribuir a la mejora de su comunidad. Es parte fundamental de la salud y el bienestar que sustenta nuestras capacidades individuales y colectivas para tomar decisiones, establecer relaciones y dar forma al mundo en el</w:t>
      </w:r>
      <w:r>
        <w:rPr>
          <w:spacing w:val="40"/>
          <w:sz w:val="24"/>
        </w:rPr>
        <w:t xml:space="preserve"> </w:t>
      </w:r>
      <w:r>
        <w:rPr>
          <w:sz w:val="24"/>
        </w:rPr>
        <w:t>que</w:t>
      </w:r>
      <w:r>
        <w:rPr>
          <w:spacing w:val="-5"/>
          <w:sz w:val="24"/>
        </w:rPr>
        <w:t xml:space="preserve"> </w:t>
      </w:r>
      <w:r>
        <w:rPr>
          <w:sz w:val="24"/>
        </w:rPr>
        <w:t>vivimos.</w:t>
      </w:r>
      <w:r>
        <w:rPr>
          <w:spacing w:val="-3"/>
          <w:sz w:val="24"/>
        </w:rPr>
        <w:t xml:space="preserve"> </w:t>
      </w:r>
      <w:r>
        <w:rPr>
          <w:sz w:val="24"/>
        </w:rPr>
        <w:t>La</w:t>
      </w:r>
      <w:r>
        <w:rPr>
          <w:spacing w:val="-5"/>
          <w:sz w:val="24"/>
        </w:rPr>
        <w:t xml:space="preserve"> </w:t>
      </w:r>
      <w:r>
        <w:rPr>
          <w:sz w:val="24"/>
        </w:rPr>
        <w:t>salud</w:t>
      </w:r>
      <w:r>
        <w:rPr>
          <w:spacing w:val="-5"/>
          <w:sz w:val="24"/>
        </w:rPr>
        <w:t xml:space="preserve"> </w:t>
      </w:r>
      <w:r>
        <w:rPr>
          <w:sz w:val="24"/>
        </w:rPr>
        <w:t>mental</w:t>
      </w:r>
      <w:r>
        <w:rPr>
          <w:spacing w:val="-5"/>
          <w:sz w:val="24"/>
        </w:rPr>
        <w:t xml:space="preserve"> </w:t>
      </w:r>
      <w:r>
        <w:rPr>
          <w:sz w:val="24"/>
        </w:rPr>
        <w:t>es,</w:t>
      </w:r>
      <w:r>
        <w:rPr>
          <w:spacing w:val="-3"/>
          <w:sz w:val="24"/>
        </w:rPr>
        <w:t xml:space="preserve"> </w:t>
      </w:r>
      <w:r>
        <w:rPr>
          <w:sz w:val="24"/>
        </w:rPr>
        <w:t>además,</w:t>
      </w:r>
      <w:r>
        <w:rPr>
          <w:spacing w:val="-3"/>
          <w:sz w:val="24"/>
        </w:rPr>
        <w:t xml:space="preserve"> </w:t>
      </w:r>
      <w:r>
        <w:rPr>
          <w:sz w:val="24"/>
        </w:rPr>
        <w:t>un</w:t>
      </w:r>
      <w:r>
        <w:rPr>
          <w:spacing w:val="-5"/>
          <w:sz w:val="24"/>
        </w:rPr>
        <w:t xml:space="preserve"> </w:t>
      </w:r>
      <w:r>
        <w:rPr>
          <w:sz w:val="24"/>
        </w:rPr>
        <w:t>derecho</w:t>
      </w:r>
      <w:r>
        <w:rPr>
          <w:spacing w:val="-5"/>
          <w:sz w:val="24"/>
        </w:rPr>
        <w:t xml:space="preserve"> </w:t>
      </w:r>
      <w:r>
        <w:rPr>
          <w:sz w:val="24"/>
        </w:rPr>
        <w:t>humano</w:t>
      </w:r>
      <w:r>
        <w:rPr>
          <w:spacing w:val="-5"/>
          <w:sz w:val="24"/>
        </w:rPr>
        <w:t xml:space="preserve"> </w:t>
      </w:r>
      <w:r>
        <w:rPr>
          <w:sz w:val="24"/>
        </w:rPr>
        <w:t xml:space="preserve">fundamental. Y un elemento esencial para el desarrollo personal, comunitario y </w:t>
      </w:r>
      <w:r>
        <w:rPr>
          <w:spacing w:val="-2"/>
          <w:sz w:val="24"/>
        </w:rPr>
        <w:t>socioeconómico</w:t>
      </w:r>
      <w:hyperlink w:anchor="_bookmark0" w:history="1">
        <w:r>
          <w:rPr>
            <w:spacing w:val="-2"/>
            <w:position w:val="8"/>
            <w:sz w:val="16"/>
          </w:rPr>
          <w:t>1</w:t>
        </w:r>
      </w:hyperlink>
      <w:r>
        <w:rPr>
          <w:spacing w:val="-2"/>
          <w:sz w:val="24"/>
        </w:rPr>
        <w:t>.</w:t>
      </w:r>
    </w:p>
    <w:p w:rsidR="004D67A9" w:rsidRDefault="00000000">
      <w:pPr>
        <w:pStyle w:val="Prrafodelista"/>
        <w:numPr>
          <w:ilvl w:val="0"/>
          <w:numId w:val="1"/>
        </w:numPr>
        <w:tabs>
          <w:tab w:val="left" w:pos="807"/>
          <w:tab w:val="left" w:pos="821"/>
        </w:tabs>
        <w:spacing w:before="196" w:line="276" w:lineRule="auto"/>
        <w:ind w:right="126" w:hanging="361"/>
        <w:jc w:val="both"/>
        <w:rPr>
          <w:sz w:val="24"/>
        </w:rPr>
      </w:pPr>
      <w:r>
        <w:rPr>
          <w:sz w:val="24"/>
        </w:rPr>
        <w:t>En el último tiempo, hemos sido testigos de cómo diversas denuncias de bullying y acoso escolar se han viralizado a través de los distintos medios de comunicación, evidenciando la gravedad de este problema en la comunidad escolar, lo que incluye no sólo situaciones de este tipo entre pares, sino también entre alumnos y profesorado.</w:t>
      </w:r>
    </w:p>
    <w:p w:rsidR="004D67A9" w:rsidRDefault="00000000">
      <w:pPr>
        <w:pStyle w:val="Prrafodelista"/>
        <w:numPr>
          <w:ilvl w:val="0"/>
          <w:numId w:val="1"/>
        </w:numPr>
        <w:tabs>
          <w:tab w:val="left" w:pos="807"/>
          <w:tab w:val="left" w:pos="821"/>
        </w:tabs>
        <w:spacing w:before="197" w:line="276" w:lineRule="auto"/>
        <w:ind w:right="123" w:hanging="361"/>
        <w:jc w:val="both"/>
        <w:rPr>
          <w:sz w:val="24"/>
        </w:rPr>
      </w:pPr>
      <w:r>
        <w:rPr>
          <w:sz w:val="24"/>
        </w:rPr>
        <w:t>Uno de los casos más comentados en el último tiempo fue la triste y sorpresiva partida de la profesora Katherine Yoma, pérdida que ocasionó una alarma en las comunidades escolares, lo que generó además gran revuelo</w:t>
      </w:r>
      <w:r>
        <w:rPr>
          <w:spacing w:val="-3"/>
          <w:sz w:val="24"/>
        </w:rPr>
        <w:t xml:space="preserve"> </w:t>
      </w:r>
      <w:r>
        <w:rPr>
          <w:sz w:val="24"/>
        </w:rPr>
        <w:t>por</w:t>
      </w:r>
      <w:r>
        <w:rPr>
          <w:spacing w:val="-1"/>
          <w:sz w:val="24"/>
        </w:rPr>
        <w:t xml:space="preserve"> </w:t>
      </w:r>
      <w:r>
        <w:rPr>
          <w:sz w:val="24"/>
        </w:rPr>
        <w:t>evidenciar ciertos</w:t>
      </w:r>
      <w:r>
        <w:rPr>
          <w:spacing w:val="-1"/>
          <w:sz w:val="24"/>
        </w:rPr>
        <w:t xml:space="preserve"> </w:t>
      </w:r>
      <w:r>
        <w:rPr>
          <w:sz w:val="24"/>
        </w:rPr>
        <w:t>casos</w:t>
      </w:r>
      <w:r>
        <w:rPr>
          <w:spacing w:val="-1"/>
          <w:sz w:val="24"/>
        </w:rPr>
        <w:t xml:space="preserve"> </w:t>
      </w:r>
      <w:r>
        <w:rPr>
          <w:sz w:val="24"/>
        </w:rPr>
        <w:t>de</w:t>
      </w:r>
      <w:r>
        <w:rPr>
          <w:spacing w:val="-3"/>
          <w:sz w:val="24"/>
        </w:rPr>
        <w:t xml:space="preserve"> </w:t>
      </w:r>
      <w:r>
        <w:rPr>
          <w:sz w:val="24"/>
        </w:rPr>
        <w:t>amenazas</w:t>
      </w:r>
      <w:r>
        <w:rPr>
          <w:spacing w:val="-1"/>
          <w:sz w:val="24"/>
        </w:rPr>
        <w:t xml:space="preserve"> </w:t>
      </w:r>
      <w:r>
        <w:rPr>
          <w:sz w:val="24"/>
        </w:rPr>
        <w:t>a</w:t>
      </w:r>
      <w:r>
        <w:rPr>
          <w:spacing w:val="-3"/>
          <w:sz w:val="24"/>
        </w:rPr>
        <w:t xml:space="preserve"> </w:t>
      </w:r>
      <w:r>
        <w:rPr>
          <w:sz w:val="24"/>
        </w:rPr>
        <w:t>profesores</w:t>
      </w:r>
      <w:r>
        <w:rPr>
          <w:spacing w:val="-1"/>
          <w:sz w:val="24"/>
        </w:rPr>
        <w:t xml:space="preserve"> </w:t>
      </w:r>
      <w:r>
        <w:rPr>
          <w:sz w:val="24"/>
        </w:rPr>
        <w:t>por</w:t>
      </w:r>
      <w:r>
        <w:rPr>
          <w:spacing w:val="-1"/>
          <w:sz w:val="24"/>
        </w:rPr>
        <w:t xml:space="preserve"> </w:t>
      </w:r>
      <w:r>
        <w:rPr>
          <w:sz w:val="24"/>
        </w:rPr>
        <w:t>parte</w:t>
      </w:r>
      <w:r>
        <w:rPr>
          <w:spacing w:val="-3"/>
          <w:sz w:val="24"/>
        </w:rPr>
        <w:t xml:space="preserve"> </w:t>
      </w:r>
      <w:r>
        <w:rPr>
          <w:sz w:val="24"/>
        </w:rPr>
        <w:t>de alumnos y sus padres/apoderados.</w:t>
      </w:r>
      <w:hyperlink w:anchor="_bookmark1" w:history="1">
        <w:r>
          <w:rPr>
            <w:sz w:val="24"/>
            <w:vertAlign w:val="superscript"/>
          </w:rPr>
          <w:t>2</w:t>
        </w:r>
      </w:hyperlink>
    </w:p>
    <w:p w:rsidR="004D67A9" w:rsidRDefault="00000000">
      <w:pPr>
        <w:pStyle w:val="Prrafodelista"/>
        <w:numPr>
          <w:ilvl w:val="0"/>
          <w:numId w:val="1"/>
        </w:numPr>
        <w:tabs>
          <w:tab w:val="left" w:pos="807"/>
          <w:tab w:val="left" w:pos="821"/>
        </w:tabs>
        <w:spacing w:before="201" w:line="276" w:lineRule="auto"/>
        <w:ind w:right="123" w:hanging="361"/>
        <w:jc w:val="both"/>
        <w:rPr>
          <w:sz w:val="24"/>
        </w:rPr>
      </w:pPr>
      <w:r>
        <w:rPr>
          <w:sz w:val="24"/>
        </w:rPr>
        <w:t>Estas situaciones complejas no solo afectan la salud mental y emocional de quienes las sufren, sino que también generan un impacto negativo en el clima escolar y en el rendimiento académico de los estudiantes. Es fundamental que los establecimientos educacionales cuenten con mecanismos</w:t>
      </w:r>
      <w:r>
        <w:rPr>
          <w:spacing w:val="40"/>
          <w:sz w:val="24"/>
        </w:rPr>
        <w:t xml:space="preserve"> </w:t>
      </w:r>
      <w:r>
        <w:rPr>
          <w:sz w:val="24"/>
        </w:rPr>
        <w:t>efectivos</w:t>
      </w:r>
      <w:r>
        <w:rPr>
          <w:spacing w:val="40"/>
          <w:sz w:val="24"/>
        </w:rPr>
        <w:t xml:space="preserve"> </w:t>
      </w:r>
      <w:r>
        <w:rPr>
          <w:sz w:val="24"/>
        </w:rPr>
        <w:t>para</w:t>
      </w:r>
      <w:r>
        <w:rPr>
          <w:spacing w:val="39"/>
          <w:sz w:val="24"/>
        </w:rPr>
        <w:t xml:space="preserve"> </w:t>
      </w:r>
      <w:r>
        <w:rPr>
          <w:sz w:val="24"/>
        </w:rPr>
        <w:t>prevenir,</w:t>
      </w:r>
      <w:r>
        <w:rPr>
          <w:spacing w:val="40"/>
          <w:sz w:val="24"/>
        </w:rPr>
        <w:t xml:space="preserve"> </w:t>
      </w:r>
      <w:r>
        <w:rPr>
          <w:sz w:val="24"/>
        </w:rPr>
        <w:t>detectar</w:t>
      </w:r>
      <w:r>
        <w:rPr>
          <w:spacing w:val="40"/>
          <w:sz w:val="24"/>
        </w:rPr>
        <w:t xml:space="preserve"> </w:t>
      </w:r>
      <w:r>
        <w:rPr>
          <w:sz w:val="24"/>
        </w:rPr>
        <w:t>y</w:t>
      </w:r>
      <w:r>
        <w:rPr>
          <w:spacing w:val="37"/>
          <w:sz w:val="24"/>
        </w:rPr>
        <w:t xml:space="preserve"> </w:t>
      </w:r>
      <w:r>
        <w:rPr>
          <w:sz w:val="24"/>
        </w:rPr>
        <w:t>abordar</w:t>
      </w:r>
      <w:r>
        <w:rPr>
          <w:spacing w:val="40"/>
          <w:sz w:val="24"/>
        </w:rPr>
        <w:t xml:space="preserve"> </w:t>
      </w:r>
      <w:r>
        <w:rPr>
          <w:sz w:val="24"/>
        </w:rPr>
        <w:t>estos</w:t>
      </w:r>
      <w:r>
        <w:rPr>
          <w:spacing w:val="40"/>
          <w:sz w:val="24"/>
        </w:rPr>
        <w:t xml:space="preserve"> </w:t>
      </w:r>
      <w:r>
        <w:rPr>
          <w:sz w:val="24"/>
        </w:rPr>
        <w:t>casos,</w:t>
      </w:r>
      <w:r>
        <w:rPr>
          <w:spacing w:val="40"/>
          <w:sz w:val="24"/>
        </w:rPr>
        <w:t xml:space="preserve"> </w:t>
      </w:r>
      <w:r>
        <w:rPr>
          <w:sz w:val="24"/>
        </w:rPr>
        <w:t>así</w:t>
      </w:r>
    </w:p>
    <w:p w:rsidR="004D67A9" w:rsidRDefault="004D67A9">
      <w:pPr>
        <w:pStyle w:val="Textoindependiente"/>
        <w:rPr>
          <w:sz w:val="20"/>
        </w:rPr>
      </w:pPr>
    </w:p>
    <w:p w:rsidR="004D67A9" w:rsidRDefault="00000000">
      <w:pPr>
        <w:pStyle w:val="Textoindependiente"/>
        <w:spacing w:before="71"/>
        <w:rPr>
          <w:sz w:val="20"/>
        </w:rPr>
      </w:pPr>
      <w:r>
        <w:rPr>
          <w:noProof/>
        </w:rPr>
        <mc:AlternateContent>
          <mc:Choice Requires="wps">
            <w:drawing>
              <wp:anchor distT="0" distB="0" distL="0" distR="0" simplePos="0" relativeHeight="487587840" behindDoc="1" locked="0" layoutInCell="1" allowOverlap="1">
                <wp:simplePos x="0" y="0"/>
                <wp:positionH relativeFrom="page">
                  <wp:posOffset>1079817</wp:posOffset>
                </wp:positionH>
                <wp:positionV relativeFrom="paragraph">
                  <wp:posOffset>206605</wp:posOffset>
                </wp:positionV>
                <wp:extent cx="1829435" cy="1016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CD07AF" id="Graphic 2" o:spid="_x0000_s1026" style="position:absolute;margin-left:85pt;margin-top:16.25pt;width:144.05pt;height:.8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" path="m1829435,l,,,10159r1829435,l1829435,xe" fillcolor="black" stroked="f">
                <v:path arrowok="t"/>
                <w10:wrap type="topAndBottom" anchorx="page"/>
              </v:shape>
            </w:pict>
          </mc:Fallback>
        </mc:AlternateContent>
      </w:r>
    </w:p>
    <w:p w:rsidR="004D67A9" w:rsidRDefault="00000000">
      <w:pPr>
        <w:spacing w:before="100" w:line="276" w:lineRule="auto"/>
        <w:ind w:left="100" w:right="115"/>
        <w:rPr>
          <w:rFonts w:ascii="Calibri" w:hAnsi="Calibri"/>
          <w:sz w:val="18"/>
        </w:rPr>
      </w:pPr>
      <w:bookmarkStart w:id="0" w:name="_bookmark0"/>
      <w:bookmarkEnd w:id="0"/>
      <w:r>
        <w:rPr>
          <w:rFonts w:ascii="Calibri" w:hAnsi="Calibri"/>
          <w:position w:val="5"/>
          <w:sz w:val="12"/>
        </w:rPr>
        <w:t>1</w:t>
      </w:r>
      <w:r>
        <w:rPr>
          <w:rFonts w:ascii="Calibri" w:hAnsi="Calibri"/>
          <w:spacing w:val="40"/>
          <w:position w:val="5"/>
          <w:sz w:val="12"/>
        </w:rPr>
        <w:t xml:space="preserve"> </w:t>
      </w:r>
      <w:r>
        <w:rPr>
          <w:rFonts w:ascii="Calibri" w:hAnsi="Calibri"/>
          <w:sz w:val="18"/>
        </w:rPr>
        <w:t>Información</w:t>
      </w:r>
      <w:r>
        <w:rPr>
          <w:rFonts w:ascii="Calibri" w:hAnsi="Calibri"/>
          <w:spacing w:val="40"/>
          <w:sz w:val="18"/>
        </w:rPr>
        <w:t xml:space="preserve"> </w:t>
      </w:r>
      <w:r>
        <w:rPr>
          <w:rFonts w:ascii="Calibri" w:hAnsi="Calibri"/>
          <w:sz w:val="18"/>
        </w:rPr>
        <w:t>disponible</w:t>
      </w:r>
      <w:r>
        <w:rPr>
          <w:rFonts w:ascii="Calibri" w:hAnsi="Calibri"/>
          <w:spacing w:val="40"/>
          <w:sz w:val="18"/>
        </w:rPr>
        <w:t xml:space="preserve"> </w:t>
      </w:r>
      <w:r>
        <w:rPr>
          <w:rFonts w:ascii="Calibri" w:hAnsi="Calibri"/>
          <w:sz w:val="18"/>
        </w:rPr>
        <w:t>en</w:t>
      </w:r>
      <w:r>
        <w:rPr>
          <w:rFonts w:ascii="Calibri" w:hAnsi="Calibri"/>
          <w:spacing w:val="40"/>
          <w:sz w:val="18"/>
        </w:rPr>
        <w:t xml:space="preserve"> </w:t>
      </w:r>
      <w:r>
        <w:rPr>
          <w:rFonts w:ascii="Calibri" w:hAnsi="Calibri"/>
          <w:sz w:val="18"/>
        </w:rPr>
        <w:t>el</w:t>
      </w:r>
      <w:r>
        <w:rPr>
          <w:rFonts w:ascii="Calibri" w:hAnsi="Calibri"/>
          <w:spacing w:val="40"/>
          <w:sz w:val="18"/>
        </w:rPr>
        <w:t xml:space="preserve"> </w:t>
      </w:r>
      <w:r>
        <w:rPr>
          <w:rFonts w:ascii="Calibri" w:hAnsi="Calibri"/>
          <w:sz w:val="18"/>
        </w:rPr>
        <w:t>siguiente</w:t>
      </w:r>
      <w:r>
        <w:rPr>
          <w:rFonts w:ascii="Calibri" w:hAnsi="Calibri"/>
          <w:spacing w:val="40"/>
          <w:sz w:val="18"/>
        </w:rPr>
        <w:t xml:space="preserve"> </w:t>
      </w:r>
      <w:r>
        <w:rPr>
          <w:rFonts w:ascii="Calibri" w:hAnsi="Calibri"/>
          <w:sz w:val="18"/>
        </w:rPr>
        <w:t>link:</w:t>
      </w:r>
      <w:r>
        <w:rPr>
          <w:rFonts w:ascii="Calibri" w:hAnsi="Calibri"/>
          <w:spacing w:val="40"/>
          <w:sz w:val="18"/>
        </w:rPr>
        <w:t xml:space="preserve"> </w:t>
      </w:r>
      <w:hyperlink r:id="rId6">
        <w:r>
          <w:rPr>
            <w:rFonts w:ascii="Calibri" w:hAnsi="Calibri"/>
            <w:color w:val="0462C1"/>
            <w:sz w:val="18"/>
            <w:u w:val="single" w:color="0462C1"/>
          </w:rPr>
          <w:t>https://www.who.int/es/news-room/fact-sheets/detail/mental-health-</w:t>
        </w:r>
      </w:hyperlink>
      <w:r>
        <w:rPr>
          <w:rFonts w:ascii="Calibri" w:hAnsi="Calibri"/>
          <w:color w:val="0462C1"/>
          <w:sz w:val="18"/>
        </w:rPr>
        <w:t xml:space="preserve"> </w:t>
      </w:r>
      <w:hyperlink r:id="rId7">
        <w:r>
          <w:rPr>
            <w:rFonts w:ascii="Calibri" w:hAnsi="Calibri"/>
            <w:color w:val="0462C1"/>
            <w:spacing w:val="-2"/>
            <w:sz w:val="18"/>
            <w:u w:val="single" w:color="0462C1"/>
          </w:rPr>
          <w:t>strengthening-our-</w:t>
        </w:r>
      </w:hyperlink>
      <w:r>
        <w:rPr>
          <w:rFonts w:ascii="Calibri" w:hAnsi="Calibri"/>
          <w:color w:val="0462C1"/>
          <w:sz w:val="18"/>
        </w:rPr>
        <w:t xml:space="preserve"> </w:t>
      </w:r>
      <w:hyperlink r:id="rId8">
        <w:r>
          <w:rPr>
            <w:rFonts w:ascii="Calibri" w:hAnsi="Calibri"/>
            <w:color w:val="0462C1"/>
            <w:spacing w:val="-2"/>
            <w:sz w:val="18"/>
            <w:u w:val="single" w:color="0462C1"/>
          </w:rPr>
          <w:t>response/?gad_source=1&amp;gclid=Cj0KCQjwztOwBhD7ARIsAPDKnkAbSXHyR4wmWVaEWOw9GLV5E3c6BMlP1vpYGSUp6Z</w:t>
        </w:r>
      </w:hyperlink>
      <w:r>
        <w:rPr>
          <w:rFonts w:ascii="Calibri" w:hAnsi="Calibri"/>
          <w:color w:val="0462C1"/>
          <w:sz w:val="18"/>
        </w:rPr>
        <w:t xml:space="preserve"> </w:t>
      </w:r>
      <w:hyperlink r:id="rId9">
        <w:r>
          <w:rPr>
            <w:rFonts w:ascii="Calibri" w:hAnsi="Calibri"/>
            <w:color w:val="0462C1"/>
            <w:spacing w:val="-2"/>
            <w:sz w:val="18"/>
            <w:u w:val="single" w:color="0462C1"/>
          </w:rPr>
          <w:t>353Hpx52719vQaApZ0EALw_wcB</w:t>
        </w:r>
      </w:hyperlink>
    </w:p>
    <w:p w:rsidR="004D67A9" w:rsidRDefault="00000000">
      <w:pPr>
        <w:tabs>
          <w:tab w:val="left" w:pos="560"/>
          <w:tab w:val="left" w:pos="1850"/>
          <w:tab w:val="left" w:pos="3001"/>
          <w:tab w:val="left" w:pos="3584"/>
          <w:tab w:val="left" w:pos="4112"/>
          <w:tab w:val="left" w:pos="5175"/>
          <w:tab w:val="left" w:pos="5886"/>
        </w:tabs>
        <w:spacing w:before="202" w:line="276" w:lineRule="auto"/>
        <w:ind w:left="100" w:right="119"/>
        <w:rPr>
          <w:rFonts w:ascii="Calibri" w:hAnsi="Calibri"/>
          <w:sz w:val="18"/>
        </w:rPr>
      </w:pPr>
      <w:bookmarkStart w:id="1" w:name="_bookmark1"/>
      <w:bookmarkEnd w:id="1"/>
      <w:r>
        <w:rPr>
          <w:rFonts w:ascii="Calibri" w:hAnsi="Calibri"/>
          <w:spacing w:val="-10"/>
          <w:position w:val="5"/>
          <w:sz w:val="12"/>
        </w:rPr>
        <w:t>2</w:t>
      </w:r>
      <w:r>
        <w:rPr>
          <w:rFonts w:ascii="Calibri" w:hAnsi="Calibri"/>
          <w:position w:val="5"/>
          <w:sz w:val="12"/>
        </w:rPr>
        <w:tab/>
      </w:r>
      <w:r>
        <w:rPr>
          <w:rFonts w:ascii="Calibri" w:hAnsi="Calibri"/>
          <w:spacing w:val="-2"/>
          <w:sz w:val="18"/>
        </w:rPr>
        <w:t>Información</w:t>
      </w:r>
      <w:r>
        <w:rPr>
          <w:rFonts w:ascii="Calibri" w:hAnsi="Calibri"/>
          <w:sz w:val="18"/>
        </w:rPr>
        <w:tab/>
      </w:r>
      <w:r>
        <w:rPr>
          <w:rFonts w:ascii="Calibri" w:hAnsi="Calibri"/>
          <w:spacing w:val="-2"/>
          <w:sz w:val="18"/>
        </w:rPr>
        <w:t>disponible</w:t>
      </w:r>
      <w:r>
        <w:rPr>
          <w:rFonts w:ascii="Calibri" w:hAnsi="Calibri"/>
          <w:sz w:val="18"/>
        </w:rPr>
        <w:tab/>
      </w:r>
      <w:r>
        <w:rPr>
          <w:rFonts w:ascii="Calibri" w:hAnsi="Calibri"/>
          <w:spacing w:val="-6"/>
          <w:sz w:val="18"/>
        </w:rPr>
        <w:t>en</w:t>
      </w:r>
      <w:r>
        <w:rPr>
          <w:rFonts w:ascii="Calibri" w:hAnsi="Calibri"/>
          <w:sz w:val="18"/>
        </w:rPr>
        <w:tab/>
      </w:r>
      <w:r>
        <w:rPr>
          <w:rFonts w:ascii="Calibri" w:hAnsi="Calibri"/>
          <w:spacing w:val="-6"/>
          <w:sz w:val="18"/>
        </w:rPr>
        <w:t>el</w:t>
      </w:r>
      <w:r>
        <w:rPr>
          <w:rFonts w:ascii="Calibri" w:hAnsi="Calibri"/>
          <w:sz w:val="18"/>
        </w:rPr>
        <w:tab/>
      </w:r>
      <w:r>
        <w:rPr>
          <w:rFonts w:ascii="Calibri" w:hAnsi="Calibri"/>
          <w:spacing w:val="-2"/>
          <w:sz w:val="18"/>
        </w:rPr>
        <w:t>siguiente</w:t>
      </w:r>
      <w:r>
        <w:rPr>
          <w:rFonts w:ascii="Calibri" w:hAnsi="Calibri"/>
          <w:sz w:val="18"/>
        </w:rPr>
        <w:tab/>
      </w:r>
      <w:r>
        <w:rPr>
          <w:rFonts w:ascii="Calibri" w:hAnsi="Calibri"/>
          <w:spacing w:val="-2"/>
          <w:sz w:val="18"/>
        </w:rPr>
        <w:t>link:</w:t>
      </w:r>
      <w:r>
        <w:rPr>
          <w:rFonts w:ascii="Calibri" w:hAnsi="Calibri"/>
          <w:sz w:val="18"/>
        </w:rPr>
        <w:tab/>
      </w:r>
      <w:hyperlink r:id="rId10">
        <w:r>
          <w:rPr>
            <w:rFonts w:ascii="Calibri" w:hAnsi="Calibri"/>
            <w:color w:val="0462C1"/>
            <w:spacing w:val="-2"/>
            <w:sz w:val="18"/>
            <w:u w:val="single" w:color="0462C1"/>
          </w:rPr>
          <w:t>https://www.biobiochile.cl/especial/bbcl-</w:t>
        </w:r>
      </w:hyperlink>
      <w:r>
        <w:rPr>
          <w:rFonts w:ascii="Calibri" w:hAnsi="Calibri"/>
          <w:color w:val="0462C1"/>
          <w:sz w:val="18"/>
        </w:rPr>
        <w:t xml:space="preserve"> </w:t>
      </w:r>
      <w:hyperlink r:id="rId11">
        <w:r>
          <w:rPr>
            <w:rFonts w:ascii="Calibri" w:hAnsi="Calibri"/>
            <w:color w:val="0462C1"/>
            <w:spacing w:val="-2"/>
            <w:sz w:val="18"/>
            <w:u w:val="single" w:color="0462C1"/>
          </w:rPr>
          <w:t>investiga/noticias/articulos/2024/04/09/ojala-se-muera-la-profesora-las-amenazas-que-antecedieron-el-suicidio-de-</w:t>
        </w:r>
      </w:hyperlink>
      <w:r>
        <w:rPr>
          <w:rFonts w:ascii="Calibri" w:hAnsi="Calibri"/>
          <w:color w:val="0462C1"/>
          <w:sz w:val="18"/>
        </w:rPr>
        <w:t xml:space="preserve"> </w:t>
      </w:r>
      <w:hyperlink r:id="rId12">
        <w:r>
          <w:rPr>
            <w:rFonts w:ascii="Calibri" w:hAnsi="Calibri"/>
            <w:color w:val="0462C1"/>
            <w:spacing w:val="-2"/>
            <w:sz w:val="18"/>
            <w:u w:val="single" w:color="0462C1"/>
          </w:rPr>
          <w:t>katherine-yoma.shtml</w:t>
        </w:r>
      </w:hyperlink>
    </w:p>
    <w:p w:rsidR="004D67A9" w:rsidRDefault="004D67A9">
      <w:pPr>
        <w:spacing w:line="276" w:lineRule="auto"/>
        <w:rPr>
          <w:rFonts w:ascii="Calibri" w:hAnsi="Calibri"/>
          <w:sz w:val="18"/>
        </w:rPr>
        <w:sectPr w:rsidR="004D67A9" w:rsidSect="00AB0799">
          <w:type w:val="continuous"/>
          <w:pgSz w:w="12250" w:h="18720"/>
          <w:pgMar w:top="1720" w:right="1580" w:bottom="280" w:left="1600" w:header="720" w:footer="720" w:gutter="0"/>
          <w:cols w:space="720"/>
        </w:sectPr>
      </w:pPr>
    </w:p>
    <w:p w:rsidR="004D67A9" w:rsidRDefault="00000000">
      <w:pPr>
        <w:pStyle w:val="Textoindependiente"/>
        <w:spacing w:before="67" w:line="278" w:lineRule="auto"/>
        <w:ind w:left="821" w:right="115"/>
      </w:pPr>
      <w:r>
        <w:lastRenderedPageBreak/>
        <w:t>como</w:t>
      </w:r>
      <w:r>
        <w:rPr>
          <w:spacing w:val="40"/>
        </w:rPr>
        <w:t xml:space="preserve"> </w:t>
      </w:r>
      <w:r>
        <w:t>también</w:t>
      </w:r>
      <w:r>
        <w:rPr>
          <w:spacing w:val="40"/>
        </w:rPr>
        <w:t xml:space="preserve"> </w:t>
      </w:r>
      <w:r>
        <w:t>con</w:t>
      </w:r>
      <w:r>
        <w:rPr>
          <w:spacing w:val="40"/>
        </w:rPr>
        <w:t xml:space="preserve"> </w:t>
      </w:r>
      <w:r>
        <w:t>un</w:t>
      </w:r>
      <w:r>
        <w:rPr>
          <w:spacing w:val="40"/>
        </w:rPr>
        <w:t xml:space="preserve"> </w:t>
      </w:r>
      <w:r>
        <w:t>equipo</w:t>
      </w:r>
      <w:r>
        <w:rPr>
          <w:spacing w:val="40"/>
        </w:rPr>
        <w:t xml:space="preserve"> </w:t>
      </w:r>
      <w:r>
        <w:t>especializado</w:t>
      </w:r>
      <w:r>
        <w:rPr>
          <w:spacing w:val="40"/>
        </w:rPr>
        <w:t xml:space="preserve"> </w:t>
      </w:r>
      <w:r>
        <w:t>en</w:t>
      </w:r>
      <w:r>
        <w:rPr>
          <w:spacing w:val="40"/>
        </w:rPr>
        <w:t xml:space="preserve"> </w:t>
      </w:r>
      <w:r>
        <w:t>salud</w:t>
      </w:r>
      <w:r>
        <w:rPr>
          <w:spacing w:val="40"/>
        </w:rPr>
        <w:t xml:space="preserve"> </w:t>
      </w:r>
      <w:r>
        <w:t>mental</w:t>
      </w:r>
      <w:r>
        <w:rPr>
          <w:spacing w:val="40"/>
        </w:rPr>
        <w:t xml:space="preserve"> </w:t>
      </w:r>
      <w:r>
        <w:t>que</w:t>
      </w:r>
      <w:r>
        <w:rPr>
          <w:spacing w:val="40"/>
        </w:rPr>
        <w:t xml:space="preserve"> </w:t>
      </w:r>
      <w:r>
        <w:t>pueda brindar apoyo y contención a las víctimas y a sus familias.</w:t>
      </w:r>
    </w:p>
    <w:p w:rsidR="004D67A9" w:rsidRDefault="00000000">
      <w:pPr>
        <w:pStyle w:val="Prrafodelista"/>
        <w:numPr>
          <w:ilvl w:val="0"/>
          <w:numId w:val="1"/>
        </w:numPr>
        <w:tabs>
          <w:tab w:val="left" w:pos="807"/>
          <w:tab w:val="left" w:pos="821"/>
        </w:tabs>
        <w:spacing w:before="196" w:line="276" w:lineRule="auto"/>
        <w:ind w:right="124" w:hanging="361"/>
        <w:jc w:val="both"/>
        <w:rPr>
          <w:sz w:val="24"/>
        </w:rPr>
      </w:pPr>
      <w:r>
        <w:rPr>
          <w:sz w:val="24"/>
        </w:rPr>
        <w:t>La salud mental de los alumnos, profesores y asistentes de la educación es un aspecto fundamental que influye directamente en el rendimiento académico, la convivencia escolar y el bienestar general de la comunidad educativa. La importancia de cuidar la salud mental en el ámbito educativo radica</w:t>
      </w:r>
      <w:r>
        <w:rPr>
          <w:spacing w:val="-4"/>
          <w:sz w:val="24"/>
        </w:rPr>
        <w:t xml:space="preserve"> </w:t>
      </w:r>
      <w:r>
        <w:rPr>
          <w:sz w:val="24"/>
        </w:rPr>
        <w:t>en</w:t>
      </w:r>
      <w:r>
        <w:rPr>
          <w:spacing w:val="-4"/>
          <w:sz w:val="24"/>
        </w:rPr>
        <w:t xml:space="preserve"> </w:t>
      </w:r>
      <w:r>
        <w:rPr>
          <w:sz w:val="24"/>
        </w:rPr>
        <w:t>que,</w:t>
      </w:r>
      <w:r>
        <w:rPr>
          <w:spacing w:val="-2"/>
          <w:sz w:val="24"/>
        </w:rPr>
        <w:t xml:space="preserve"> </w:t>
      </w:r>
      <w:r>
        <w:rPr>
          <w:sz w:val="24"/>
        </w:rPr>
        <w:t>al</w:t>
      </w:r>
      <w:r>
        <w:rPr>
          <w:spacing w:val="-4"/>
          <w:sz w:val="24"/>
        </w:rPr>
        <w:t xml:space="preserve"> </w:t>
      </w:r>
      <w:r>
        <w:rPr>
          <w:sz w:val="24"/>
        </w:rPr>
        <w:t>igual</w:t>
      </w:r>
      <w:r>
        <w:rPr>
          <w:spacing w:val="-4"/>
          <w:sz w:val="24"/>
        </w:rPr>
        <w:t xml:space="preserve"> </w:t>
      </w:r>
      <w:r>
        <w:rPr>
          <w:sz w:val="24"/>
        </w:rPr>
        <w:t>que</w:t>
      </w:r>
      <w:r>
        <w:rPr>
          <w:spacing w:val="-4"/>
          <w:sz w:val="24"/>
        </w:rPr>
        <w:t xml:space="preserve"> </w:t>
      </w:r>
      <w:r>
        <w:rPr>
          <w:sz w:val="24"/>
        </w:rPr>
        <w:t>la</w:t>
      </w:r>
      <w:r>
        <w:rPr>
          <w:spacing w:val="-4"/>
          <w:sz w:val="24"/>
        </w:rPr>
        <w:t xml:space="preserve"> </w:t>
      </w:r>
      <w:r>
        <w:rPr>
          <w:sz w:val="24"/>
        </w:rPr>
        <w:t>salud</w:t>
      </w:r>
      <w:r>
        <w:rPr>
          <w:spacing w:val="-4"/>
          <w:sz w:val="24"/>
        </w:rPr>
        <w:t xml:space="preserve"> </w:t>
      </w:r>
      <w:r>
        <w:rPr>
          <w:sz w:val="24"/>
        </w:rPr>
        <w:t>física,</w:t>
      </w:r>
      <w:r>
        <w:rPr>
          <w:spacing w:val="-2"/>
          <w:sz w:val="24"/>
        </w:rPr>
        <w:t xml:space="preserve"> </w:t>
      </w:r>
      <w:r>
        <w:rPr>
          <w:sz w:val="24"/>
        </w:rPr>
        <w:t>tiene</w:t>
      </w:r>
      <w:r>
        <w:rPr>
          <w:spacing w:val="-4"/>
          <w:sz w:val="24"/>
        </w:rPr>
        <w:t xml:space="preserve"> </w:t>
      </w:r>
      <w:r>
        <w:rPr>
          <w:sz w:val="24"/>
        </w:rPr>
        <w:t>un</w:t>
      </w:r>
      <w:r>
        <w:rPr>
          <w:spacing w:val="-4"/>
          <w:sz w:val="24"/>
        </w:rPr>
        <w:t xml:space="preserve"> </w:t>
      </w:r>
      <w:r>
        <w:rPr>
          <w:sz w:val="24"/>
        </w:rPr>
        <w:t>impacto</w:t>
      </w:r>
      <w:r>
        <w:rPr>
          <w:spacing w:val="-4"/>
          <w:sz w:val="24"/>
        </w:rPr>
        <w:t xml:space="preserve"> </w:t>
      </w:r>
      <w:r>
        <w:rPr>
          <w:sz w:val="24"/>
        </w:rPr>
        <w:t>significativo</w:t>
      </w:r>
      <w:r>
        <w:rPr>
          <w:spacing w:val="-4"/>
          <w:sz w:val="24"/>
        </w:rPr>
        <w:t xml:space="preserve"> </w:t>
      </w:r>
      <w:r>
        <w:rPr>
          <w:sz w:val="24"/>
        </w:rPr>
        <w:t>en</w:t>
      </w:r>
      <w:r>
        <w:rPr>
          <w:spacing w:val="-4"/>
          <w:sz w:val="24"/>
        </w:rPr>
        <w:t xml:space="preserve"> </w:t>
      </w:r>
      <w:r>
        <w:rPr>
          <w:sz w:val="24"/>
        </w:rPr>
        <w:t>la calidad de vida y el desarrollo integral de las personas.</w:t>
      </w:r>
    </w:p>
    <w:p w:rsidR="004D67A9" w:rsidRDefault="00000000">
      <w:pPr>
        <w:pStyle w:val="Prrafodelista"/>
        <w:numPr>
          <w:ilvl w:val="0"/>
          <w:numId w:val="1"/>
        </w:numPr>
        <w:tabs>
          <w:tab w:val="left" w:pos="807"/>
          <w:tab w:val="left" w:pos="821"/>
        </w:tabs>
        <w:spacing w:before="200" w:line="276" w:lineRule="auto"/>
        <w:ind w:hanging="361"/>
        <w:jc w:val="both"/>
        <w:rPr>
          <w:sz w:val="24"/>
        </w:rPr>
      </w:pPr>
      <w:r>
        <w:rPr>
          <w:sz w:val="24"/>
        </w:rPr>
        <w:t>Los establecimientos educacionales, al ser espacios donde niños, adolescentes y adultos pasan gran parte de su</w:t>
      </w:r>
      <w:r>
        <w:rPr>
          <w:spacing w:val="-2"/>
          <w:sz w:val="24"/>
        </w:rPr>
        <w:t xml:space="preserve"> </w:t>
      </w:r>
      <w:r>
        <w:rPr>
          <w:sz w:val="24"/>
        </w:rPr>
        <w:t>tiempo, debiesen contar con un departamento de bienestar que pueda manejar situaciones complejas relacionadas</w:t>
      </w:r>
      <w:r>
        <w:rPr>
          <w:spacing w:val="-1"/>
          <w:sz w:val="24"/>
        </w:rPr>
        <w:t xml:space="preserve"> </w:t>
      </w:r>
      <w:r>
        <w:rPr>
          <w:sz w:val="24"/>
        </w:rPr>
        <w:t>con</w:t>
      </w:r>
      <w:r>
        <w:rPr>
          <w:spacing w:val="-2"/>
          <w:sz w:val="24"/>
        </w:rPr>
        <w:t xml:space="preserve"> </w:t>
      </w:r>
      <w:r>
        <w:rPr>
          <w:sz w:val="24"/>
        </w:rPr>
        <w:t>la</w:t>
      </w:r>
      <w:r>
        <w:rPr>
          <w:spacing w:val="-2"/>
          <w:sz w:val="24"/>
        </w:rPr>
        <w:t xml:space="preserve"> </w:t>
      </w:r>
      <w:r>
        <w:rPr>
          <w:sz w:val="24"/>
        </w:rPr>
        <w:t>salud</w:t>
      </w:r>
      <w:r>
        <w:rPr>
          <w:spacing w:val="-2"/>
          <w:sz w:val="24"/>
        </w:rPr>
        <w:t xml:space="preserve"> </w:t>
      </w:r>
      <w:r>
        <w:rPr>
          <w:sz w:val="24"/>
        </w:rPr>
        <w:t>mental. Este</w:t>
      </w:r>
      <w:r>
        <w:rPr>
          <w:spacing w:val="-2"/>
          <w:sz w:val="24"/>
        </w:rPr>
        <w:t xml:space="preserve"> </w:t>
      </w:r>
      <w:r>
        <w:rPr>
          <w:sz w:val="24"/>
        </w:rPr>
        <w:t>departamento</w:t>
      </w:r>
      <w:r>
        <w:rPr>
          <w:spacing w:val="-2"/>
          <w:sz w:val="24"/>
        </w:rPr>
        <w:t xml:space="preserve"> </w:t>
      </w:r>
      <w:r>
        <w:rPr>
          <w:sz w:val="24"/>
        </w:rPr>
        <w:t>debe</w:t>
      </w:r>
      <w:r>
        <w:rPr>
          <w:spacing w:val="-2"/>
          <w:sz w:val="24"/>
        </w:rPr>
        <w:t xml:space="preserve"> </w:t>
      </w:r>
      <w:r>
        <w:rPr>
          <w:sz w:val="24"/>
        </w:rPr>
        <w:t>estar</w:t>
      </w:r>
      <w:r>
        <w:rPr>
          <w:spacing w:val="-1"/>
          <w:sz w:val="24"/>
        </w:rPr>
        <w:t xml:space="preserve"> </w:t>
      </w:r>
      <w:r>
        <w:rPr>
          <w:sz w:val="24"/>
        </w:rPr>
        <w:t>compuesto por un equipo calificado profesionalmente, como psicólogos, trabajadores sociales, quienes puedan realizar intervenciones adecuadas y oportunas para promover el bienestar emocional de la comunidad educativa.</w:t>
      </w:r>
    </w:p>
    <w:p w:rsidR="004D67A9" w:rsidRDefault="004D67A9">
      <w:pPr>
        <w:pStyle w:val="Textoindependiente"/>
      </w:pPr>
    </w:p>
    <w:p w:rsidR="004D67A9" w:rsidRDefault="004D67A9">
      <w:pPr>
        <w:pStyle w:val="Textoindependiente"/>
        <w:spacing w:before="167"/>
      </w:pPr>
    </w:p>
    <w:p w:rsidR="004D67A9" w:rsidRDefault="00000000">
      <w:pPr>
        <w:pStyle w:val="Prrafodelista"/>
        <w:numPr>
          <w:ilvl w:val="0"/>
          <w:numId w:val="1"/>
        </w:numPr>
        <w:tabs>
          <w:tab w:val="left" w:pos="807"/>
          <w:tab w:val="left" w:pos="821"/>
        </w:tabs>
        <w:spacing w:line="276" w:lineRule="auto"/>
        <w:ind w:right="124" w:hanging="361"/>
        <w:jc w:val="both"/>
        <w:rPr>
          <w:sz w:val="24"/>
        </w:rPr>
      </w:pPr>
      <w:r>
        <w:rPr>
          <w:sz w:val="24"/>
        </w:rPr>
        <w:t>Contar con un equipo especializado en salud mental en los</w:t>
      </w:r>
      <w:r>
        <w:rPr>
          <w:spacing w:val="80"/>
          <w:sz w:val="24"/>
        </w:rPr>
        <w:t xml:space="preserve"> </w:t>
      </w:r>
      <w:r>
        <w:rPr>
          <w:sz w:val="24"/>
        </w:rPr>
        <w:t>establecimientos educacionales permite detectar y abordar de manera temprana problemas como el estrés, la ansiedad, la depresión, el acoso escolar y otros trastornos mentales que pueden afectar el desempeño académico y la calidad de vida de los estudiantes y trabajadores del establecimiento. Además, este equipo puede brindar apoyo emocional, orientación y herramientas para afrontar situaciones difíciles, lo que contribuye a crear un ambiente escolar más seguro, inclusivo y saludable.</w:t>
      </w:r>
    </w:p>
    <w:p w:rsidR="004D67A9" w:rsidRDefault="004D67A9">
      <w:pPr>
        <w:spacing w:line="276" w:lineRule="auto"/>
        <w:jc w:val="both"/>
        <w:rPr>
          <w:sz w:val="24"/>
        </w:rPr>
        <w:sectPr w:rsidR="004D67A9" w:rsidSect="00AB0799">
          <w:pgSz w:w="12250" w:h="18720"/>
          <w:pgMar w:top="1620" w:right="1580" w:bottom="280" w:left="1600" w:header="720" w:footer="720" w:gutter="0"/>
          <w:cols w:space="720"/>
        </w:sectPr>
      </w:pPr>
    </w:p>
    <w:p w:rsidR="004D67A9" w:rsidRDefault="00000000">
      <w:pPr>
        <w:pStyle w:val="Textoindependiente"/>
        <w:spacing w:before="67"/>
        <w:ind w:left="100"/>
        <w:jc w:val="both"/>
      </w:pPr>
      <w:r>
        <w:lastRenderedPageBreak/>
        <w:t>Por</w:t>
      </w:r>
      <w:r>
        <w:rPr>
          <w:spacing w:val="-6"/>
        </w:rPr>
        <w:t xml:space="preserve"> </w:t>
      </w:r>
      <w:r>
        <w:t>lo</w:t>
      </w:r>
      <w:r>
        <w:rPr>
          <w:spacing w:val="-5"/>
        </w:rPr>
        <w:t xml:space="preserve"> </w:t>
      </w:r>
      <w:r>
        <w:t>anteriormente</w:t>
      </w:r>
      <w:r>
        <w:rPr>
          <w:spacing w:val="-5"/>
        </w:rPr>
        <w:t xml:space="preserve"> </w:t>
      </w:r>
      <w:r>
        <w:t>expuesto,</w:t>
      </w:r>
      <w:r>
        <w:rPr>
          <w:spacing w:val="-3"/>
        </w:rPr>
        <w:t xml:space="preserve"> </w:t>
      </w:r>
      <w:r>
        <w:t>es</w:t>
      </w:r>
      <w:r>
        <w:rPr>
          <w:spacing w:val="1"/>
        </w:rPr>
        <w:t xml:space="preserve"> </w:t>
      </w:r>
      <w:r>
        <w:t>que venimos</w:t>
      </w:r>
      <w:r>
        <w:rPr>
          <w:spacing w:val="-3"/>
        </w:rPr>
        <w:t xml:space="preserve"> </w:t>
      </w:r>
      <w:r>
        <w:t>en</w:t>
      </w:r>
      <w:r>
        <w:rPr>
          <w:spacing w:val="-5"/>
        </w:rPr>
        <w:t xml:space="preserve"> </w:t>
      </w:r>
      <w:r>
        <w:t>solicitar</w:t>
      </w:r>
      <w:r>
        <w:rPr>
          <w:spacing w:val="-4"/>
        </w:rPr>
        <w:t xml:space="preserve"> </w:t>
      </w:r>
      <w:r>
        <w:t>lo</w:t>
      </w:r>
      <w:r>
        <w:rPr>
          <w:spacing w:val="-4"/>
        </w:rPr>
        <w:t xml:space="preserve"> </w:t>
      </w:r>
      <w:r>
        <w:rPr>
          <w:spacing w:val="-2"/>
        </w:rPr>
        <w:t>siguiente:</w:t>
      </w:r>
    </w:p>
    <w:p w:rsidR="004D67A9" w:rsidRDefault="004D67A9">
      <w:pPr>
        <w:pStyle w:val="Textoindependiente"/>
      </w:pPr>
    </w:p>
    <w:p w:rsidR="004D67A9" w:rsidRDefault="004D67A9">
      <w:pPr>
        <w:pStyle w:val="Textoindependiente"/>
        <w:spacing w:before="208"/>
      </w:pPr>
    </w:p>
    <w:p w:rsidR="004D67A9" w:rsidRDefault="00000000">
      <w:pPr>
        <w:ind w:right="19"/>
        <w:jc w:val="center"/>
        <w:rPr>
          <w:b/>
          <w:sz w:val="24"/>
        </w:rPr>
      </w:pPr>
      <w:r>
        <w:rPr>
          <w:b/>
          <w:sz w:val="24"/>
        </w:rPr>
        <w:t>PROYECTO</w:t>
      </w:r>
      <w:r>
        <w:rPr>
          <w:b/>
          <w:spacing w:val="-10"/>
          <w:sz w:val="24"/>
        </w:rPr>
        <w:t xml:space="preserve"> </w:t>
      </w:r>
      <w:r>
        <w:rPr>
          <w:b/>
          <w:sz w:val="24"/>
        </w:rPr>
        <w:t>DE</w:t>
      </w:r>
      <w:r>
        <w:rPr>
          <w:b/>
          <w:spacing w:val="-4"/>
          <w:sz w:val="24"/>
        </w:rPr>
        <w:t xml:space="preserve"> </w:t>
      </w:r>
      <w:r>
        <w:rPr>
          <w:b/>
          <w:spacing w:val="-5"/>
          <w:sz w:val="24"/>
        </w:rPr>
        <w:t>LEY</w:t>
      </w:r>
    </w:p>
    <w:p w:rsidR="004D67A9" w:rsidRDefault="004D67A9">
      <w:pPr>
        <w:pStyle w:val="Textoindependiente"/>
        <w:rPr>
          <w:b/>
        </w:rPr>
      </w:pPr>
    </w:p>
    <w:p w:rsidR="004D67A9" w:rsidRDefault="004D67A9">
      <w:pPr>
        <w:pStyle w:val="Textoindependiente"/>
        <w:spacing w:before="209"/>
        <w:rPr>
          <w:b/>
        </w:rPr>
      </w:pPr>
    </w:p>
    <w:p w:rsidR="004D67A9" w:rsidRDefault="00000000">
      <w:pPr>
        <w:ind w:left="100"/>
        <w:jc w:val="both"/>
        <w:rPr>
          <w:b/>
          <w:sz w:val="24"/>
        </w:rPr>
      </w:pPr>
      <w:r>
        <w:rPr>
          <w:b/>
          <w:sz w:val="24"/>
        </w:rPr>
        <w:t>Modifica</w:t>
      </w:r>
      <w:r>
        <w:rPr>
          <w:b/>
          <w:spacing w:val="-6"/>
          <w:sz w:val="24"/>
        </w:rPr>
        <w:t xml:space="preserve"> </w:t>
      </w:r>
      <w:r>
        <w:rPr>
          <w:b/>
          <w:sz w:val="24"/>
        </w:rPr>
        <w:t>la</w:t>
      </w:r>
      <w:r>
        <w:rPr>
          <w:b/>
          <w:spacing w:val="-9"/>
          <w:sz w:val="24"/>
        </w:rPr>
        <w:t xml:space="preserve"> </w:t>
      </w:r>
      <w:r>
        <w:rPr>
          <w:b/>
          <w:sz w:val="24"/>
        </w:rPr>
        <w:t>ley</w:t>
      </w:r>
      <w:r>
        <w:rPr>
          <w:b/>
          <w:spacing w:val="-3"/>
          <w:sz w:val="24"/>
        </w:rPr>
        <w:t xml:space="preserve"> </w:t>
      </w:r>
      <w:r>
        <w:rPr>
          <w:b/>
          <w:sz w:val="24"/>
        </w:rPr>
        <w:t>20.536</w:t>
      </w:r>
      <w:r>
        <w:rPr>
          <w:b/>
          <w:spacing w:val="-3"/>
          <w:sz w:val="24"/>
        </w:rPr>
        <w:t xml:space="preserve"> </w:t>
      </w:r>
      <w:r>
        <w:rPr>
          <w:b/>
          <w:sz w:val="24"/>
        </w:rPr>
        <w:t>sobre</w:t>
      </w:r>
      <w:r>
        <w:rPr>
          <w:b/>
          <w:spacing w:val="-5"/>
          <w:sz w:val="24"/>
        </w:rPr>
        <w:t xml:space="preserve"> </w:t>
      </w:r>
      <w:r>
        <w:rPr>
          <w:b/>
          <w:sz w:val="24"/>
        </w:rPr>
        <w:t>violencia</w:t>
      </w:r>
      <w:r>
        <w:rPr>
          <w:b/>
          <w:spacing w:val="-5"/>
          <w:sz w:val="24"/>
        </w:rPr>
        <w:t xml:space="preserve"> </w:t>
      </w:r>
      <w:r>
        <w:rPr>
          <w:b/>
          <w:sz w:val="24"/>
        </w:rPr>
        <w:t>escolar,</w:t>
      </w:r>
      <w:r>
        <w:rPr>
          <w:b/>
          <w:spacing w:val="-3"/>
          <w:sz w:val="24"/>
        </w:rPr>
        <w:t xml:space="preserve"> </w:t>
      </w:r>
      <w:r>
        <w:rPr>
          <w:b/>
          <w:sz w:val="24"/>
        </w:rPr>
        <w:t>en</w:t>
      </w:r>
      <w:r>
        <w:rPr>
          <w:b/>
          <w:spacing w:val="-2"/>
          <w:sz w:val="24"/>
        </w:rPr>
        <w:t xml:space="preserve"> </w:t>
      </w:r>
      <w:r>
        <w:rPr>
          <w:b/>
          <w:sz w:val="24"/>
        </w:rPr>
        <w:t>el</w:t>
      </w:r>
      <w:r>
        <w:rPr>
          <w:b/>
          <w:spacing w:val="-1"/>
          <w:sz w:val="24"/>
        </w:rPr>
        <w:t xml:space="preserve"> </w:t>
      </w:r>
      <w:r>
        <w:rPr>
          <w:b/>
          <w:sz w:val="24"/>
        </w:rPr>
        <w:t>siguiente</w:t>
      </w:r>
      <w:r>
        <w:rPr>
          <w:b/>
          <w:spacing w:val="-5"/>
          <w:sz w:val="24"/>
        </w:rPr>
        <w:t xml:space="preserve"> </w:t>
      </w:r>
      <w:r>
        <w:rPr>
          <w:b/>
          <w:spacing w:val="-2"/>
          <w:sz w:val="24"/>
        </w:rPr>
        <w:t>tenor:</w:t>
      </w:r>
    </w:p>
    <w:p w:rsidR="004D67A9" w:rsidRDefault="00000000">
      <w:pPr>
        <w:pStyle w:val="Textoindependiente"/>
        <w:spacing w:before="240" w:line="276" w:lineRule="auto"/>
        <w:ind w:left="100" w:right="125"/>
        <w:jc w:val="both"/>
      </w:pPr>
      <w:r>
        <w:rPr>
          <w:b/>
        </w:rPr>
        <w:t xml:space="preserve">Incorpórese el artículo 16 F: </w:t>
      </w:r>
      <w:r>
        <w:t xml:space="preserve">Los establecimientos educacionales propenderán a la creación de un departamento de bienestar que permita mediar entre los conflictos que puedan surgir a propósito de la convivencia escolar, buscando generar instancia de acuerdo, así como orientación psicológica para los </w:t>
      </w:r>
      <w:r>
        <w:rPr>
          <w:spacing w:val="-2"/>
        </w:rPr>
        <w:t>involucrados.</w:t>
      </w:r>
    </w:p>
    <w:p w:rsidR="004D67A9" w:rsidRDefault="00000000">
      <w:pPr>
        <w:pStyle w:val="Textoindependiente"/>
        <w:spacing w:before="201" w:line="276" w:lineRule="auto"/>
        <w:ind w:left="100" w:right="128"/>
        <w:jc w:val="both"/>
      </w:pPr>
      <w:r>
        <w:t xml:space="preserve">Un reglamento dictado por la autoridad competente determinará el funcionamiento de dichos departamentos de bienestar al interior de cada establecimiento </w:t>
      </w:r>
      <w:r>
        <w:rPr>
          <w:spacing w:val="-2"/>
        </w:rPr>
        <w:t>educacional.</w:t>
      </w:r>
    </w:p>
    <w:p w:rsidR="004D67A9" w:rsidRDefault="00000000">
      <w:pPr>
        <w:pStyle w:val="Textoindependiente"/>
        <w:spacing w:before="10"/>
        <w:rPr>
          <w:sz w:val="19"/>
        </w:rPr>
      </w:pPr>
      <w:r>
        <w:rPr>
          <w:noProof/>
        </w:rPr>
        <w:drawing>
          <wp:anchor distT="0" distB="0" distL="0" distR="0" simplePos="0" relativeHeight="487588352" behindDoc="1" locked="0" layoutInCell="1" allowOverlap="1">
            <wp:simplePos x="0" y="0"/>
            <wp:positionH relativeFrom="page">
              <wp:posOffset>3042202</wp:posOffset>
            </wp:positionH>
            <wp:positionV relativeFrom="paragraph">
              <wp:posOffset>160408</wp:posOffset>
            </wp:positionV>
            <wp:extent cx="1639644" cy="1135761"/>
            <wp:effectExtent l="0" t="0" r="0" b="0"/>
            <wp:wrapTopAndBottom/>
            <wp:docPr id="3" name="Image 3" descr="C:\Users\Rodrigo\Desktop\INFORMATICA 2018\GRAFICAS\FIRMAS_2017\firmas_ftransp\hd_jm-castr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Rodrigo\Desktop\INFORMATICA 2018\GRAFICAS\FIRMAS_2017\firmas_ftransp\hd_jm-castro.png"/>
                    <pic:cNvPicPr/>
                  </pic:nvPicPr>
                  <pic:blipFill>
                    <a:blip r:embed="rId13" cstate="print"/>
                    <a:stretch>
                      <a:fillRect/>
                    </a:stretch>
                  </pic:blipFill>
                  <pic:spPr>
                    <a:xfrm>
                      <a:off x="0" y="0"/>
                      <a:ext cx="1639644" cy="1135761"/>
                    </a:xfrm>
                    <a:prstGeom prst="rect">
                      <a:avLst/>
                    </a:prstGeom>
                  </pic:spPr>
                </pic:pic>
              </a:graphicData>
            </a:graphic>
          </wp:anchor>
        </w:drawing>
      </w:r>
    </w:p>
    <w:p w:rsidR="004D67A9" w:rsidRDefault="004D67A9">
      <w:pPr>
        <w:pStyle w:val="Textoindependiente"/>
        <w:spacing w:before="62"/>
      </w:pPr>
    </w:p>
    <w:p w:rsidR="004D67A9" w:rsidRDefault="00000000">
      <w:pPr>
        <w:spacing w:line="252" w:lineRule="exact"/>
        <w:ind w:left="2617"/>
        <w:rPr>
          <w:b/>
        </w:rPr>
      </w:pPr>
      <w:r>
        <w:rPr>
          <w:b/>
        </w:rPr>
        <w:t>JOSÉ</w:t>
      </w:r>
      <w:r>
        <w:rPr>
          <w:b/>
          <w:spacing w:val="-5"/>
        </w:rPr>
        <w:t xml:space="preserve"> </w:t>
      </w:r>
      <w:r>
        <w:rPr>
          <w:b/>
        </w:rPr>
        <w:t>MIGUEL</w:t>
      </w:r>
      <w:r>
        <w:rPr>
          <w:b/>
          <w:spacing w:val="-5"/>
        </w:rPr>
        <w:t xml:space="preserve"> </w:t>
      </w:r>
      <w:r>
        <w:rPr>
          <w:b/>
        </w:rPr>
        <w:t>CASTRO</w:t>
      </w:r>
      <w:r>
        <w:rPr>
          <w:b/>
          <w:spacing w:val="-5"/>
        </w:rPr>
        <w:t xml:space="preserve"> </w:t>
      </w:r>
      <w:r>
        <w:rPr>
          <w:b/>
          <w:spacing w:val="-2"/>
        </w:rPr>
        <w:t>BASCUÑÁN</w:t>
      </w:r>
    </w:p>
    <w:p w:rsidR="004D67A9" w:rsidRDefault="00000000">
      <w:pPr>
        <w:spacing w:line="252" w:lineRule="exact"/>
        <w:ind w:left="2773"/>
        <w:rPr>
          <w:b/>
        </w:rPr>
      </w:pPr>
      <w:r>
        <w:rPr>
          <w:b/>
        </w:rPr>
        <w:t>H.</w:t>
      </w:r>
      <w:r>
        <w:rPr>
          <w:b/>
          <w:spacing w:val="-7"/>
        </w:rPr>
        <w:t xml:space="preserve"> </w:t>
      </w:r>
      <w:r>
        <w:rPr>
          <w:b/>
        </w:rPr>
        <w:t>DIPUTADO</w:t>
      </w:r>
      <w:r>
        <w:rPr>
          <w:b/>
          <w:spacing w:val="-2"/>
        </w:rPr>
        <w:t xml:space="preserve"> </w:t>
      </w:r>
      <w:r>
        <w:rPr>
          <w:b/>
        </w:rPr>
        <w:t>DE</w:t>
      </w:r>
      <w:r>
        <w:rPr>
          <w:b/>
          <w:spacing w:val="-3"/>
        </w:rPr>
        <w:t xml:space="preserve"> </w:t>
      </w:r>
      <w:r>
        <w:rPr>
          <w:b/>
        </w:rPr>
        <w:t>LA</w:t>
      </w:r>
      <w:r>
        <w:rPr>
          <w:b/>
          <w:spacing w:val="-5"/>
        </w:rPr>
        <w:t xml:space="preserve"> </w:t>
      </w:r>
      <w:r>
        <w:rPr>
          <w:b/>
          <w:spacing w:val="-2"/>
        </w:rPr>
        <w:t>REPÚBLICA</w:t>
      </w:r>
    </w:p>
    <w:sectPr w:rsidR="004D67A9">
      <w:pgSz w:w="12250" w:h="18720"/>
      <w:pgMar w:top="16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483FA7"/>
    <w:multiLevelType w:val="hybridMultilevel"/>
    <w:tmpl w:val="41826D4A"/>
    <w:lvl w:ilvl="0" w:tplc="251E51F8">
      <w:start w:val="1"/>
      <w:numFmt w:val="decimal"/>
      <w:lvlText w:val="%1."/>
      <w:lvlJc w:val="left"/>
      <w:pPr>
        <w:ind w:left="821" w:hanging="349"/>
        <w:jc w:val="left"/>
      </w:pPr>
      <w:rPr>
        <w:rFonts w:ascii="Arial" w:eastAsia="Arial" w:hAnsi="Arial" w:cs="Arial" w:hint="default"/>
        <w:b w:val="0"/>
        <w:bCs w:val="0"/>
        <w:i w:val="0"/>
        <w:iCs w:val="0"/>
        <w:spacing w:val="-2"/>
        <w:w w:val="100"/>
        <w:sz w:val="24"/>
        <w:szCs w:val="24"/>
        <w:lang w:val="es-ES" w:eastAsia="en-US" w:bidi="ar-SA"/>
      </w:rPr>
    </w:lvl>
    <w:lvl w:ilvl="1" w:tplc="186C31F8">
      <w:numFmt w:val="bullet"/>
      <w:lvlText w:val="•"/>
      <w:lvlJc w:val="left"/>
      <w:pPr>
        <w:ind w:left="1644" w:hanging="349"/>
      </w:pPr>
      <w:rPr>
        <w:rFonts w:hint="default"/>
        <w:lang w:val="es-ES" w:eastAsia="en-US" w:bidi="ar-SA"/>
      </w:rPr>
    </w:lvl>
    <w:lvl w:ilvl="2" w:tplc="4D04F23C">
      <w:numFmt w:val="bullet"/>
      <w:lvlText w:val="•"/>
      <w:lvlJc w:val="left"/>
      <w:pPr>
        <w:ind w:left="2469" w:hanging="349"/>
      </w:pPr>
      <w:rPr>
        <w:rFonts w:hint="default"/>
        <w:lang w:val="es-ES" w:eastAsia="en-US" w:bidi="ar-SA"/>
      </w:rPr>
    </w:lvl>
    <w:lvl w:ilvl="3" w:tplc="8342F5F0">
      <w:numFmt w:val="bullet"/>
      <w:lvlText w:val="•"/>
      <w:lvlJc w:val="left"/>
      <w:pPr>
        <w:ind w:left="3294" w:hanging="349"/>
      </w:pPr>
      <w:rPr>
        <w:rFonts w:hint="default"/>
        <w:lang w:val="es-ES" w:eastAsia="en-US" w:bidi="ar-SA"/>
      </w:rPr>
    </w:lvl>
    <w:lvl w:ilvl="4" w:tplc="97D07B48">
      <w:numFmt w:val="bullet"/>
      <w:lvlText w:val="•"/>
      <w:lvlJc w:val="left"/>
      <w:pPr>
        <w:ind w:left="4119" w:hanging="349"/>
      </w:pPr>
      <w:rPr>
        <w:rFonts w:hint="default"/>
        <w:lang w:val="es-ES" w:eastAsia="en-US" w:bidi="ar-SA"/>
      </w:rPr>
    </w:lvl>
    <w:lvl w:ilvl="5" w:tplc="13D65508">
      <w:numFmt w:val="bullet"/>
      <w:lvlText w:val="•"/>
      <w:lvlJc w:val="left"/>
      <w:pPr>
        <w:ind w:left="4944" w:hanging="349"/>
      </w:pPr>
      <w:rPr>
        <w:rFonts w:hint="default"/>
        <w:lang w:val="es-ES" w:eastAsia="en-US" w:bidi="ar-SA"/>
      </w:rPr>
    </w:lvl>
    <w:lvl w:ilvl="6" w:tplc="9034A6CE">
      <w:numFmt w:val="bullet"/>
      <w:lvlText w:val="•"/>
      <w:lvlJc w:val="left"/>
      <w:pPr>
        <w:ind w:left="5768" w:hanging="349"/>
      </w:pPr>
      <w:rPr>
        <w:rFonts w:hint="default"/>
        <w:lang w:val="es-ES" w:eastAsia="en-US" w:bidi="ar-SA"/>
      </w:rPr>
    </w:lvl>
    <w:lvl w:ilvl="7" w:tplc="AED81CDE">
      <w:numFmt w:val="bullet"/>
      <w:lvlText w:val="•"/>
      <w:lvlJc w:val="left"/>
      <w:pPr>
        <w:ind w:left="6593" w:hanging="349"/>
      </w:pPr>
      <w:rPr>
        <w:rFonts w:hint="default"/>
        <w:lang w:val="es-ES" w:eastAsia="en-US" w:bidi="ar-SA"/>
      </w:rPr>
    </w:lvl>
    <w:lvl w:ilvl="8" w:tplc="AFA6F842">
      <w:numFmt w:val="bullet"/>
      <w:lvlText w:val="•"/>
      <w:lvlJc w:val="left"/>
      <w:pPr>
        <w:ind w:left="7418" w:hanging="349"/>
      </w:pPr>
      <w:rPr>
        <w:rFonts w:hint="default"/>
        <w:lang w:val="es-ES" w:eastAsia="en-US" w:bidi="ar-SA"/>
      </w:rPr>
    </w:lvl>
  </w:abstractNum>
  <w:num w:numId="1" w16cid:durableId="43633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A9"/>
    <w:rsid w:val="004D67A9"/>
    <w:rsid w:val="005C1A7F"/>
    <w:rsid w:val="00AB07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D310-7FD2-47AA-A41D-8AEAC32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right="122"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who.int/es/news-room/fact-sheets/detail/mental-health-strengthening-our-response/?gad_source=1&amp;gclid=Cj0KCQjwztOwBhD7ARIsAPDKnkAbSXHyR4wmWVaEWOw9GLV5E3c6BMlP1vpYGSUp6Z353Hpx52719vQaApZ0EALw_wcB"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who.int/es/news-room/fact-sheets/detail/mental-health-strengthening-our-response/?gad_source=1&amp;gclid=Cj0KCQjwztOwBhD7ARIsAPDKnkAbSXHyR4wmWVaEWOw9GLV5E3c6BMlP1vpYGSUp6Z353Hpx52719vQaApZ0EALw_wcB" TargetMode="External"/><Relationship Id="rId12" Type="http://schemas.openxmlformats.org/officeDocument/2006/relationships/hyperlink" Target="https://www.biobiochile.cl/especial/bbcl-investiga/noticias/articulos/2024/04/09/ojala-se-muera-la-profesora-las-amenazas-que-antecedieron-el-suicidio-de-katherine-yoma.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es/news-room/fact-sheets/detail/mental-health-strengthening-our-response/?gad_source=1&amp;gclid=Cj0KCQjwztOwBhD7ARIsAPDKnkAbSXHyR4wmWVaEWOw9GLV5E3c6BMlP1vpYGSUp6Z353Hpx52719vQaApZ0EALw_wcB" TargetMode="External"/><Relationship Id="rId11" Type="http://schemas.openxmlformats.org/officeDocument/2006/relationships/hyperlink" Target="https://www.biobiochile.cl/especial/bbcl-investiga/noticias/articulos/2024/04/09/ojala-se-muera-la-profesora-las-amenazas-que-antecedieron-el-suicidio-de-katherine-yoma.shtm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biobiochile.cl/especial/bbcl-investiga/noticias/articulos/2024/04/09/ojala-se-muera-la-profesora-las-amenazas-que-antecedieron-el-suicidio-de-katherine-yoma.shtml" TargetMode="External"/><Relationship Id="rId4" Type="http://schemas.openxmlformats.org/officeDocument/2006/relationships/webSettings" Target="webSettings.xml"/><Relationship Id="rId9" Type="http://schemas.openxmlformats.org/officeDocument/2006/relationships/hyperlink" Target="https://www.who.int/es/news-room/fact-sheets/detail/mental-health-strengthening-our-response/?gad_source=1&amp;gclid=Cj0KCQjwztOwBhD7ARIsAPDKnkAbSXHyR4wmWVaEWOw9GLV5E3c6BMlP1vpYGSUp6Z353Hpx52719vQaApZ0EALw_w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5214</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Bernardita</dc:creator>
  <cp:lastModifiedBy>Guillermo Diaz Vallejos</cp:lastModifiedBy>
  <cp:revision>1</cp:revision>
  <dcterms:created xsi:type="dcterms:W3CDTF">2024-04-10T22:38:00Z</dcterms:created>
  <dcterms:modified xsi:type="dcterms:W3CDTF">2024-05-03T21:18:00Z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para Microsoft 365</vt:lpwstr>
  </property>
  <property fmtid="{D5CDD505-2E9C-101B-9397-08002B2CF9AE}" pid="4" name="LastSaved">
    <vt:filetime>2024-04-10T00:00:00Z</vt:filetime>
  </property>
  <property fmtid="{D5CDD505-2E9C-101B-9397-08002B2CF9AE}" pid="5" name="Producer">
    <vt:lpwstr>Microsoft® Word para Microsoft 365</vt:lpwstr>
  </property>
</Properties>
</file>