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2189" w:rsidRDefault="00000000">
      <w:pPr>
        <w:pStyle w:val="Ttulo1"/>
        <w:spacing w:before="46" w:line="360" w:lineRule="auto"/>
        <w:ind w:left="421" w:right="441" w:firstLine="2"/>
        <w:jc w:val="center"/>
      </w:pPr>
      <w:r>
        <w:t>AMPLÍA LAS DILIGENCIAS ESPECIALES DE INVESTIGACIÓN PARA CASOS</w:t>
      </w:r>
      <w:r>
        <w:rPr>
          <w:spacing w:val="-7"/>
        </w:rPr>
        <w:t xml:space="preserve"> </w:t>
      </w:r>
      <w:r>
        <w:t>DE</w:t>
      </w:r>
      <w:r>
        <w:rPr>
          <w:spacing w:val="-7"/>
        </w:rPr>
        <w:t xml:space="preserve"> </w:t>
      </w:r>
      <w:r>
        <w:t>CRIMINALIDAD</w:t>
      </w:r>
      <w:r>
        <w:rPr>
          <w:spacing w:val="-8"/>
        </w:rPr>
        <w:t xml:space="preserve"> </w:t>
      </w:r>
      <w:r>
        <w:t>ORGANIZADA</w:t>
      </w:r>
      <w:r>
        <w:rPr>
          <w:spacing w:val="-6"/>
        </w:rPr>
        <w:t xml:space="preserve"> </w:t>
      </w:r>
      <w:r>
        <w:t>DEL</w:t>
      </w:r>
      <w:r>
        <w:rPr>
          <w:spacing w:val="-7"/>
        </w:rPr>
        <w:t xml:space="preserve"> </w:t>
      </w:r>
      <w:r>
        <w:t>CÓDIGO</w:t>
      </w:r>
      <w:r>
        <w:rPr>
          <w:spacing w:val="-8"/>
        </w:rPr>
        <w:t xml:space="preserve"> </w:t>
      </w:r>
      <w:r>
        <w:t>PROCESAL PENAL A LA LEY Nº 21.426, SOBRE COMERCIO ILEGAL</w:t>
      </w:r>
    </w:p>
    <w:p w:rsidR="001B2189" w:rsidRDefault="001B2189">
      <w:pPr>
        <w:pStyle w:val="Textoindependiente"/>
        <w:spacing w:before="162"/>
        <w:rPr>
          <w:b/>
        </w:rPr>
      </w:pPr>
    </w:p>
    <w:p w:rsidR="001B2189" w:rsidRDefault="00000000">
      <w:pPr>
        <w:pStyle w:val="Prrafodelista"/>
        <w:numPr>
          <w:ilvl w:val="0"/>
          <w:numId w:val="1"/>
        </w:numPr>
        <w:tabs>
          <w:tab w:val="left" w:pos="1181"/>
        </w:tabs>
        <w:ind w:left="1181"/>
        <w:rPr>
          <w:b/>
          <w:sz w:val="24"/>
        </w:rPr>
      </w:pPr>
      <w:r>
        <w:rPr>
          <w:b/>
          <w:spacing w:val="-2"/>
          <w:sz w:val="24"/>
        </w:rPr>
        <w:t>FUNDAMENTOS</w:t>
      </w:r>
    </w:p>
    <w:p w:rsidR="001B2189" w:rsidRDefault="001B2189">
      <w:pPr>
        <w:pStyle w:val="Textoindependiente"/>
        <w:rPr>
          <w:b/>
        </w:rPr>
      </w:pPr>
    </w:p>
    <w:p w:rsidR="001B2189" w:rsidRDefault="001B2189">
      <w:pPr>
        <w:pStyle w:val="Textoindependiente"/>
        <w:spacing w:before="3"/>
        <w:rPr>
          <w:b/>
        </w:rPr>
      </w:pPr>
    </w:p>
    <w:p w:rsidR="001B2189" w:rsidRDefault="00000000">
      <w:pPr>
        <w:pStyle w:val="Textoindependiente"/>
        <w:spacing w:line="360" w:lineRule="auto"/>
        <w:ind w:left="102" w:right="116" w:firstLine="719"/>
        <w:jc w:val="both"/>
      </w:pPr>
      <w:r>
        <w:t>El comercio ilegal es una práctica que, lamentablemente, ha aumentado en nuestro país. Esta actividad no solo tiene como consecuencias el entorpecimiento y aumento de la suciedad en la vía pública, sino también va de la mano con el fenómeno del crimen organizado, debido a que existen verdaderas mafias que controlan espacios, proveen de productos falsificados, piratas o provenientes del contrabando (cigarrillos, vestuario, medicamentos, etc.) a los comerciantes irregulares y luego cobran a cambio favores a través de la extorsión u otros ilícitos violentos de índole similar.</w:t>
      </w:r>
    </w:p>
    <w:p w:rsidR="001B2189" w:rsidRDefault="001B2189">
      <w:pPr>
        <w:pStyle w:val="Textoindependiente"/>
        <w:spacing w:before="164"/>
      </w:pPr>
    </w:p>
    <w:p w:rsidR="001B2189" w:rsidRDefault="00000000">
      <w:pPr>
        <w:pStyle w:val="Textoindependiente"/>
        <w:spacing w:line="360" w:lineRule="auto"/>
        <w:ind w:left="102" w:right="120" w:firstLine="719"/>
        <w:jc w:val="both"/>
      </w:pPr>
      <w:r>
        <w:t>La complejidad que implica la investigación de estas asociaciones delictivas hace necesario establecer un estatuto claro que permita a los fiscales del Ministerio Público utilizar ciertas diligencias investigativas con el objeto de poder perseguir con mayor eficiencia y eficacia a quienes forman parte de estos grupos.</w:t>
      </w:r>
    </w:p>
    <w:p w:rsidR="001B2189" w:rsidRDefault="001B2189">
      <w:pPr>
        <w:pStyle w:val="Textoindependiente"/>
        <w:spacing w:before="160"/>
      </w:pPr>
    </w:p>
    <w:p w:rsidR="001B2189" w:rsidRDefault="00000000">
      <w:pPr>
        <w:pStyle w:val="Textoindependiente"/>
        <w:spacing w:line="360" w:lineRule="auto"/>
        <w:ind w:left="102" w:right="118" w:firstLine="719"/>
        <w:jc w:val="both"/>
      </w:pPr>
      <w:r>
        <w:t>Si bien estas diligencias de investigación afectan derechos constitucionales como la privacidad, ellas están permitidas y justificadas por el ordenamiento jurídico en atención a la importancia del bien jurídico que es objeto de protección por el Derecho Penal.</w:t>
      </w:r>
    </w:p>
    <w:p w:rsidR="001B2189" w:rsidRDefault="001B2189">
      <w:pPr>
        <w:spacing w:line="360" w:lineRule="auto"/>
        <w:jc w:val="both"/>
        <w:sectPr w:rsidR="001B2189" w:rsidSect="00C87C8F">
          <w:headerReference w:type="default" r:id="rId7"/>
          <w:type w:val="continuous"/>
          <w:pgSz w:w="12240" w:h="15840"/>
          <w:pgMar w:top="2480" w:right="1580" w:bottom="280" w:left="1600" w:header="831" w:footer="0" w:gutter="0"/>
          <w:pgNumType w:start="1"/>
          <w:cols w:space="720"/>
        </w:sectPr>
      </w:pPr>
    </w:p>
    <w:p w:rsidR="001B2189" w:rsidRDefault="00000000">
      <w:pPr>
        <w:pStyle w:val="Textoindependiente"/>
        <w:spacing w:before="49" w:line="360" w:lineRule="auto"/>
        <w:ind w:left="102" w:right="118" w:firstLine="719"/>
        <w:jc w:val="both"/>
      </w:pPr>
      <w:r>
        <w:lastRenderedPageBreak/>
        <w:t>La</w:t>
      </w:r>
      <w:r>
        <w:rPr>
          <w:spacing w:val="-7"/>
        </w:rPr>
        <w:t xml:space="preserve"> </w:t>
      </w:r>
      <w:r>
        <w:t>consagración</w:t>
      </w:r>
      <w:r>
        <w:rPr>
          <w:spacing w:val="-7"/>
        </w:rPr>
        <w:t xml:space="preserve"> </w:t>
      </w:r>
      <w:r>
        <w:t>de</w:t>
      </w:r>
      <w:r>
        <w:rPr>
          <w:spacing w:val="-7"/>
        </w:rPr>
        <w:t xml:space="preserve"> </w:t>
      </w:r>
      <w:r>
        <w:t>estas</w:t>
      </w:r>
      <w:r>
        <w:rPr>
          <w:spacing w:val="-8"/>
        </w:rPr>
        <w:t xml:space="preserve"> </w:t>
      </w:r>
      <w:r>
        <w:t>diligencias</w:t>
      </w:r>
      <w:r>
        <w:rPr>
          <w:spacing w:val="-8"/>
        </w:rPr>
        <w:t xml:space="preserve"> </w:t>
      </w:r>
      <w:r>
        <w:t>no</w:t>
      </w:r>
      <w:r>
        <w:rPr>
          <w:spacing w:val="-6"/>
        </w:rPr>
        <w:t xml:space="preserve"> </w:t>
      </w:r>
      <w:r>
        <w:t>es</w:t>
      </w:r>
      <w:r>
        <w:rPr>
          <w:spacing w:val="-8"/>
        </w:rPr>
        <w:t xml:space="preserve"> </w:t>
      </w:r>
      <w:r>
        <w:t>una</w:t>
      </w:r>
      <w:r>
        <w:rPr>
          <w:spacing w:val="-7"/>
        </w:rPr>
        <w:t xml:space="preserve"> </w:t>
      </w:r>
      <w:r>
        <w:t>cuestión</w:t>
      </w:r>
      <w:r>
        <w:rPr>
          <w:spacing w:val="-7"/>
        </w:rPr>
        <w:t xml:space="preserve"> </w:t>
      </w:r>
      <w:r>
        <w:t>tan</w:t>
      </w:r>
      <w:r>
        <w:rPr>
          <w:spacing w:val="-7"/>
        </w:rPr>
        <w:t xml:space="preserve"> </w:t>
      </w:r>
      <w:r>
        <w:t>poco</w:t>
      </w:r>
      <w:r>
        <w:rPr>
          <w:spacing w:val="-6"/>
        </w:rPr>
        <w:t xml:space="preserve"> </w:t>
      </w:r>
      <w:r>
        <w:t>común</w:t>
      </w:r>
      <w:r>
        <w:rPr>
          <w:spacing w:val="-8"/>
        </w:rPr>
        <w:t xml:space="preserve"> </w:t>
      </w:r>
      <w:r>
        <w:t>en</w:t>
      </w:r>
      <w:r>
        <w:rPr>
          <w:spacing w:val="-7"/>
        </w:rPr>
        <w:t xml:space="preserve"> </w:t>
      </w:r>
      <w:r>
        <w:t>el Derecho</w:t>
      </w:r>
      <w:r>
        <w:rPr>
          <w:spacing w:val="-6"/>
        </w:rPr>
        <w:t xml:space="preserve"> </w:t>
      </w:r>
      <w:r>
        <w:t>chileno.</w:t>
      </w:r>
      <w:r>
        <w:rPr>
          <w:spacing w:val="-6"/>
        </w:rPr>
        <w:t xml:space="preserve"> </w:t>
      </w:r>
      <w:r>
        <w:t>De</w:t>
      </w:r>
      <w:r>
        <w:rPr>
          <w:spacing w:val="-6"/>
        </w:rPr>
        <w:t xml:space="preserve"> </w:t>
      </w:r>
      <w:r>
        <w:t>hecho,</w:t>
      </w:r>
      <w:r>
        <w:rPr>
          <w:spacing w:val="-6"/>
        </w:rPr>
        <w:t xml:space="preserve"> </w:t>
      </w:r>
      <w:r>
        <w:t>distintas</w:t>
      </w:r>
      <w:r>
        <w:rPr>
          <w:spacing w:val="-7"/>
        </w:rPr>
        <w:t xml:space="preserve"> </w:t>
      </w:r>
      <w:r>
        <w:t>leyes</w:t>
      </w:r>
      <w:r>
        <w:rPr>
          <w:spacing w:val="-7"/>
        </w:rPr>
        <w:t xml:space="preserve"> </w:t>
      </w:r>
      <w:r>
        <w:t>las</w:t>
      </w:r>
      <w:r>
        <w:rPr>
          <w:spacing w:val="-7"/>
        </w:rPr>
        <w:t xml:space="preserve"> </w:t>
      </w:r>
      <w:r>
        <w:t>establecen,</w:t>
      </w:r>
      <w:r>
        <w:rPr>
          <w:spacing w:val="-6"/>
        </w:rPr>
        <w:t xml:space="preserve"> </w:t>
      </w:r>
      <w:r>
        <w:t>como</w:t>
      </w:r>
      <w:r>
        <w:rPr>
          <w:spacing w:val="-6"/>
        </w:rPr>
        <w:t xml:space="preserve"> </w:t>
      </w:r>
      <w:r>
        <w:t>ocurre</w:t>
      </w:r>
      <w:r>
        <w:rPr>
          <w:spacing w:val="-6"/>
        </w:rPr>
        <w:t xml:space="preserve"> </w:t>
      </w:r>
      <w:r>
        <w:t>en</w:t>
      </w:r>
      <w:r>
        <w:rPr>
          <w:spacing w:val="-6"/>
        </w:rPr>
        <w:t xml:space="preserve"> </w:t>
      </w:r>
      <w:r>
        <w:t>el</w:t>
      </w:r>
      <w:r>
        <w:rPr>
          <w:spacing w:val="-6"/>
        </w:rPr>
        <w:t xml:space="preserve"> </w:t>
      </w:r>
      <w:r>
        <w:t>caso</w:t>
      </w:r>
      <w:r>
        <w:rPr>
          <w:spacing w:val="-6"/>
        </w:rPr>
        <w:t xml:space="preserve"> </w:t>
      </w:r>
      <w:r>
        <w:t>del artículo 14 numeral 3 de la ley N° 18.314 que determina conductas terroristas y su penalidad,</w:t>
      </w:r>
      <w:r>
        <w:rPr>
          <w:spacing w:val="-11"/>
        </w:rPr>
        <w:t xml:space="preserve"> </w:t>
      </w:r>
      <w:r>
        <w:t>se</w:t>
      </w:r>
      <w:r>
        <w:rPr>
          <w:spacing w:val="-10"/>
        </w:rPr>
        <w:t xml:space="preserve"> </w:t>
      </w:r>
      <w:r>
        <w:t>establece</w:t>
      </w:r>
      <w:r>
        <w:rPr>
          <w:spacing w:val="-8"/>
        </w:rPr>
        <w:t xml:space="preserve"> </w:t>
      </w:r>
      <w:r>
        <w:t>la</w:t>
      </w:r>
      <w:r>
        <w:rPr>
          <w:spacing w:val="-11"/>
        </w:rPr>
        <w:t xml:space="preserve"> </w:t>
      </w:r>
      <w:r>
        <w:t>posibilidad</w:t>
      </w:r>
      <w:r>
        <w:rPr>
          <w:spacing w:val="-9"/>
        </w:rPr>
        <w:t xml:space="preserve"> </w:t>
      </w:r>
      <w:r>
        <w:t>de</w:t>
      </w:r>
      <w:r>
        <w:rPr>
          <w:spacing w:val="-11"/>
        </w:rPr>
        <w:t xml:space="preserve"> </w:t>
      </w:r>
      <w:r>
        <w:t>solicitar</w:t>
      </w:r>
      <w:r>
        <w:rPr>
          <w:spacing w:val="-10"/>
        </w:rPr>
        <w:t xml:space="preserve"> </w:t>
      </w:r>
      <w:r>
        <w:t>que</w:t>
      </w:r>
      <w:r>
        <w:rPr>
          <w:spacing w:val="-11"/>
        </w:rPr>
        <w:t xml:space="preserve"> </w:t>
      </w:r>
      <w:r>
        <w:t>el</w:t>
      </w:r>
      <w:r>
        <w:rPr>
          <w:spacing w:val="-11"/>
        </w:rPr>
        <w:t xml:space="preserve"> </w:t>
      </w:r>
      <w:r>
        <w:t>tribunal</w:t>
      </w:r>
      <w:r>
        <w:rPr>
          <w:spacing w:val="-11"/>
        </w:rPr>
        <w:t xml:space="preserve"> </w:t>
      </w:r>
      <w:r>
        <w:t>decrete</w:t>
      </w:r>
      <w:r>
        <w:rPr>
          <w:spacing w:val="-10"/>
        </w:rPr>
        <w:t xml:space="preserve"> </w:t>
      </w:r>
      <w:r>
        <w:t>las</w:t>
      </w:r>
      <w:r>
        <w:rPr>
          <w:spacing w:val="-12"/>
        </w:rPr>
        <w:t xml:space="preserve"> </w:t>
      </w:r>
      <w:r>
        <w:t>medidas de interceptar, abrir o registrar sus comunicaciones telefónicas e informáticas y su correspondencia epistolar y telegráfica.</w:t>
      </w:r>
    </w:p>
    <w:p w:rsidR="001B2189" w:rsidRDefault="001B2189">
      <w:pPr>
        <w:pStyle w:val="Textoindependiente"/>
        <w:spacing w:before="163"/>
      </w:pPr>
    </w:p>
    <w:p w:rsidR="001B2189" w:rsidRDefault="00000000">
      <w:pPr>
        <w:pStyle w:val="Textoindependiente"/>
        <w:spacing w:line="360" w:lineRule="auto"/>
        <w:ind w:left="102" w:right="115" w:firstLine="719"/>
        <w:jc w:val="both"/>
      </w:pPr>
      <w:r>
        <w:t>Asimismo, en el artículo 154 de la Ley General de Bancos, en su inciso 6, permite el levantamiento del secreto bancario, que puede ser solicitado por el Ministerio Público, previa autorización del Juez de Garantía, solicitud que debe fundarse</w:t>
      </w:r>
      <w:r>
        <w:rPr>
          <w:spacing w:val="-15"/>
        </w:rPr>
        <w:t xml:space="preserve"> </w:t>
      </w:r>
      <w:r>
        <w:t>en</w:t>
      </w:r>
      <w:r>
        <w:rPr>
          <w:spacing w:val="-15"/>
        </w:rPr>
        <w:t xml:space="preserve"> </w:t>
      </w:r>
      <w:r>
        <w:t>hechos</w:t>
      </w:r>
      <w:r>
        <w:rPr>
          <w:spacing w:val="-15"/>
        </w:rPr>
        <w:t xml:space="preserve"> </w:t>
      </w:r>
      <w:r>
        <w:t>específicos</w:t>
      </w:r>
      <w:r>
        <w:rPr>
          <w:spacing w:val="-15"/>
        </w:rPr>
        <w:t xml:space="preserve"> </w:t>
      </w:r>
      <w:r>
        <w:t>que</w:t>
      </w:r>
      <w:r>
        <w:rPr>
          <w:spacing w:val="-15"/>
        </w:rPr>
        <w:t xml:space="preserve"> </w:t>
      </w:r>
      <w:r>
        <w:t>justifiquen</w:t>
      </w:r>
      <w:r>
        <w:rPr>
          <w:spacing w:val="-15"/>
        </w:rPr>
        <w:t xml:space="preserve"> </w:t>
      </w:r>
      <w:r>
        <w:t>el</w:t>
      </w:r>
      <w:r>
        <w:rPr>
          <w:spacing w:val="-15"/>
        </w:rPr>
        <w:t xml:space="preserve"> </w:t>
      </w:r>
      <w:r>
        <w:t>alzamiento,</w:t>
      </w:r>
      <w:r>
        <w:rPr>
          <w:spacing w:val="-15"/>
        </w:rPr>
        <w:t xml:space="preserve"> </w:t>
      </w:r>
      <w:r>
        <w:t>de</w:t>
      </w:r>
      <w:r>
        <w:rPr>
          <w:spacing w:val="-15"/>
        </w:rPr>
        <w:t xml:space="preserve"> </w:t>
      </w:r>
      <w:r>
        <w:t>los</w:t>
      </w:r>
      <w:r>
        <w:rPr>
          <w:spacing w:val="-15"/>
        </w:rPr>
        <w:t xml:space="preserve"> </w:t>
      </w:r>
      <w:r>
        <w:t>que</w:t>
      </w:r>
      <w:r>
        <w:rPr>
          <w:spacing w:val="-15"/>
        </w:rPr>
        <w:t xml:space="preserve"> </w:t>
      </w:r>
      <w:r>
        <w:t>se</w:t>
      </w:r>
      <w:r>
        <w:rPr>
          <w:spacing w:val="-15"/>
        </w:rPr>
        <w:t xml:space="preserve"> </w:t>
      </w:r>
      <w:r>
        <w:t>debe</w:t>
      </w:r>
      <w:r>
        <w:rPr>
          <w:spacing w:val="-15"/>
        </w:rPr>
        <w:t xml:space="preserve"> </w:t>
      </w:r>
      <w:r>
        <w:t xml:space="preserve">dejar </w:t>
      </w:r>
      <w:r>
        <w:rPr>
          <w:spacing w:val="-2"/>
        </w:rPr>
        <w:t>constancia</w:t>
      </w:r>
    </w:p>
    <w:p w:rsidR="001B2189" w:rsidRDefault="001B2189">
      <w:pPr>
        <w:pStyle w:val="Textoindependiente"/>
        <w:spacing w:before="162"/>
      </w:pPr>
    </w:p>
    <w:p w:rsidR="001B2189" w:rsidRDefault="00000000">
      <w:pPr>
        <w:pStyle w:val="Textoindependiente"/>
        <w:spacing w:line="360" w:lineRule="auto"/>
        <w:ind w:left="102" w:right="120" w:firstLine="719"/>
        <w:jc w:val="both"/>
      </w:pPr>
      <w:r>
        <w:t>Otro</w:t>
      </w:r>
      <w:r>
        <w:rPr>
          <w:spacing w:val="-4"/>
        </w:rPr>
        <w:t xml:space="preserve"> </w:t>
      </w:r>
      <w:r>
        <w:t>ejemplo</w:t>
      </w:r>
      <w:r>
        <w:rPr>
          <w:spacing w:val="-4"/>
        </w:rPr>
        <w:t xml:space="preserve"> </w:t>
      </w:r>
      <w:r>
        <w:t>está</w:t>
      </w:r>
      <w:r>
        <w:rPr>
          <w:spacing w:val="-5"/>
        </w:rPr>
        <w:t xml:space="preserve"> </w:t>
      </w:r>
      <w:r>
        <w:t>en</w:t>
      </w:r>
      <w:r>
        <w:rPr>
          <w:spacing w:val="-5"/>
        </w:rPr>
        <w:t xml:space="preserve"> </w:t>
      </w:r>
      <w:r>
        <w:t>el</w:t>
      </w:r>
      <w:r>
        <w:rPr>
          <w:spacing w:val="-5"/>
        </w:rPr>
        <w:t xml:space="preserve"> </w:t>
      </w:r>
      <w:r>
        <w:t>artículo</w:t>
      </w:r>
      <w:r>
        <w:rPr>
          <w:spacing w:val="-4"/>
        </w:rPr>
        <w:t xml:space="preserve"> </w:t>
      </w:r>
      <w:r>
        <w:t>23</w:t>
      </w:r>
      <w:r>
        <w:rPr>
          <w:spacing w:val="-5"/>
        </w:rPr>
        <w:t xml:space="preserve"> </w:t>
      </w:r>
      <w:r>
        <w:t>de</w:t>
      </w:r>
      <w:r>
        <w:rPr>
          <w:spacing w:val="-5"/>
        </w:rPr>
        <w:t xml:space="preserve"> </w:t>
      </w:r>
      <w:r>
        <w:t>la</w:t>
      </w:r>
      <w:r>
        <w:rPr>
          <w:spacing w:val="-3"/>
        </w:rPr>
        <w:t xml:space="preserve"> </w:t>
      </w:r>
      <w:r>
        <w:t>ley</w:t>
      </w:r>
      <w:r>
        <w:rPr>
          <w:spacing w:val="-4"/>
        </w:rPr>
        <w:t xml:space="preserve"> </w:t>
      </w:r>
      <w:r>
        <w:t>N°</w:t>
      </w:r>
      <w:r>
        <w:rPr>
          <w:spacing w:val="-5"/>
        </w:rPr>
        <w:t xml:space="preserve"> </w:t>
      </w:r>
      <w:r>
        <w:t>20.000,</w:t>
      </w:r>
      <w:r>
        <w:rPr>
          <w:spacing w:val="-5"/>
        </w:rPr>
        <w:t xml:space="preserve"> </w:t>
      </w:r>
      <w:r>
        <w:t>que</w:t>
      </w:r>
      <w:r>
        <w:rPr>
          <w:spacing w:val="-3"/>
        </w:rPr>
        <w:t xml:space="preserve"> </w:t>
      </w:r>
      <w:r>
        <w:t>permite</w:t>
      </w:r>
      <w:r>
        <w:rPr>
          <w:spacing w:val="-5"/>
        </w:rPr>
        <w:t xml:space="preserve"> </w:t>
      </w:r>
      <w:r>
        <w:t>vigilar</w:t>
      </w:r>
      <w:r>
        <w:rPr>
          <w:spacing w:val="-4"/>
        </w:rPr>
        <w:t xml:space="preserve"> </w:t>
      </w:r>
      <w:r>
        <w:t>las entregas de las sustancias a que se refiere la misma norma. En el mismo sentido, el artículo 25 de esa ley permite al Ministerio Público autorizar a funcionarios policiales para que actúen como agentes encubiertos.</w:t>
      </w:r>
    </w:p>
    <w:p w:rsidR="001B2189" w:rsidRDefault="001B2189">
      <w:pPr>
        <w:pStyle w:val="Textoindependiente"/>
        <w:spacing w:before="163"/>
      </w:pPr>
    </w:p>
    <w:p w:rsidR="001B2189" w:rsidRDefault="00000000">
      <w:pPr>
        <w:spacing w:line="360" w:lineRule="auto"/>
        <w:ind w:left="102" w:right="117" w:firstLine="719"/>
        <w:jc w:val="both"/>
        <w:rPr>
          <w:i/>
          <w:sz w:val="24"/>
        </w:rPr>
      </w:pPr>
      <w:r>
        <w:rPr>
          <w:sz w:val="24"/>
        </w:rPr>
        <w:t>Finalmente, en materia de ilícito comercio, el artículo 3 de la ley N° 21.426 establece</w:t>
      </w:r>
      <w:r>
        <w:rPr>
          <w:spacing w:val="-2"/>
          <w:sz w:val="24"/>
        </w:rPr>
        <w:t xml:space="preserve"> </w:t>
      </w:r>
      <w:r>
        <w:rPr>
          <w:sz w:val="24"/>
        </w:rPr>
        <w:t>que</w:t>
      </w:r>
      <w:r>
        <w:rPr>
          <w:spacing w:val="-1"/>
          <w:sz w:val="24"/>
        </w:rPr>
        <w:t xml:space="preserve"> </w:t>
      </w:r>
      <w:r>
        <w:rPr>
          <w:sz w:val="24"/>
        </w:rPr>
        <w:t>el</w:t>
      </w:r>
      <w:r>
        <w:rPr>
          <w:spacing w:val="-2"/>
          <w:sz w:val="24"/>
        </w:rPr>
        <w:t xml:space="preserve"> </w:t>
      </w:r>
      <w:r>
        <w:rPr>
          <w:i/>
          <w:sz w:val="24"/>
        </w:rPr>
        <w:t>“juez</w:t>
      </w:r>
      <w:r>
        <w:rPr>
          <w:i/>
          <w:spacing w:val="-3"/>
          <w:sz w:val="24"/>
        </w:rPr>
        <w:t xml:space="preserve"> </w:t>
      </w:r>
      <w:r>
        <w:rPr>
          <w:i/>
          <w:sz w:val="24"/>
        </w:rPr>
        <w:t>de</w:t>
      </w:r>
      <w:r>
        <w:rPr>
          <w:i/>
          <w:spacing w:val="-3"/>
          <w:sz w:val="24"/>
        </w:rPr>
        <w:t xml:space="preserve"> </w:t>
      </w:r>
      <w:r>
        <w:rPr>
          <w:i/>
          <w:sz w:val="24"/>
        </w:rPr>
        <w:t>garantía, previa</w:t>
      </w:r>
      <w:r>
        <w:rPr>
          <w:i/>
          <w:spacing w:val="-3"/>
          <w:sz w:val="24"/>
        </w:rPr>
        <w:t xml:space="preserve"> </w:t>
      </w:r>
      <w:r>
        <w:rPr>
          <w:i/>
          <w:sz w:val="24"/>
        </w:rPr>
        <w:t>solicitud</w:t>
      </w:r>
      <w:r>
        <w:rPr>
          <w:i/>
          <w:spacing w:val="-2"/>
          <w:sz w:val="24"/>
        </w:rPr>
        <w:t xml:space="preserve"> </w:t>
      </w:r>
      <w:r>
        <w:rPr>
          <w:i/>
          <w:sz w:val="24"/>
        </w:rPr>
        <w:t>del</w:t>
      </w:r>
      <w:r>
        <w:rPr>
          <w:i/>
          <w:spacing w:val="-2"/>
          <w:sz w:val="24"/>
        </w:rPr>
        <w:t xml:space="preserve"> </w:t>
      </w:r>
      <w:r>
        <w:rPr>
          <w:i/>
          <w:sz w:val="24"/>
        </w:rPr>
        <w:t>Ministerio</w:t>
      </w:r>
      <w:r>
        <w:rPr>
          <w:i/>
          <w:spacing w:val="-3"/>
          <w:sz w:val="24"/>
        </w:rPr>
        <w:t xml:space="preserve"> </w:t>
      </w:r>
      <w:r>
        <w:rPr>
          <w:i/>
          <w:sz w:val="24"/>
        </w:rPr>
        <w:t>Público,</w:t>
      </w:r>
      <w:r>
        <w:rPr>
          <w:i/>
          <w:spacing w:val="-2"/>
          <w:sz w:val="24"/>
        </w:rPr>
        <w:t xml:space="preserve"> </w:t>
      </w:r>
      <w:r>
        <w:rPr>
          <w:i/>
          <w:sz w:val="24"/>
        </w:rPr>
        <w:t>podrá</w:t>
      </w:r>
      <w:r>
        <w:rPr>
          <w:i/>
          <w:spacing w:val="-3"/>
          <w:sz w:val="24"/>
        </w:rPr>
        <w:t xml:space="preserve"> </w:t>
      </w:r>
      <w:r>
        <w:rPr>
          <w:i/>
          <w:sz w:val="24"/>
        </w:rPr>
        <w:t>autorizar que los envíos ilícitos o sospechosos de los productos objeto de comercio ilegal se trasladen, guarden,</w:t>
      </w:r>
      <w:r>
        <w:rPr>
          <w:i/>
          <w:spacing w:val="-12"/>
          <w:sz w:val="24"/>
        </w:rPr>
        <w:t xml:space="preserve"> </w:t>
      </w:r>
      <w:r>
        <w:rPr>
          <w:i/>
          <w:sz w:val="24"/>
        </w:rPr>
        <w:t>intercepten</w:t>
      </w:r>
      <w:r>
        <w:rPr>
          <w:i/>
          <w:spacing w:val="-11"/>
          <w:sz w:val="24"/>
        </w:rPr>
        <w:t xml:space="preserve"> </w:t>
      </w:r>
      <w:r>
        <w:rPr>
          <w:i/>
          <w:sz w:val="24"/>
        </w:rPr>
        <w:t>o</w:t>
      </w:r>
      <w:r>
        <w:rPr>
          <w:i/>
          <w:spacing w:val="-13"/>
          <w:sz w:val="24"/>
        </w:rPr>
        <w:t xml:space="preserve"> </w:t>
      </w:r>
      <w:r>
        <w:rPr>
          <w:i/>
          <w:sz w:val="24"/>
        </w:rPr>
        <w:t>circulen</w:t>
      </w:r>
      <w:r>
        <w:rPr>
          <w:i/>
          <w:spacing w:val="-11"/>
          <w:sz w:val="24"/>
        </w:rPr>
        <w:t xml:space="preserve"> </w:t>
      </w:r>
      <w:r>
        <w:rPr>
          <w:i/>
          <w:sz w:val="24"/>
        </w:rPr>
        <w:t>dentro</w:t>
      </w:r>
      <w:r>
        <w:rPr>
          <w:i/>
          <w:spacing w:val="-13"/>
          <w:sz w:val="24"/>
        </w:rPr>
        <w:t xml:space="preserve"> </w:t>
      </w:r>
      <w:r>
        <w:rPr>
          <w:i/>
          <w:sz w:val="24"/>
        </w:rPr>
        <w:t>del</w:t>
      </w:r>
      <w:r>
        <w:rPr>
          <w:i/>
          <w:spacing w:val="-11"/>
          <w:sz w:val="24"/>
        </w:rPr>
        <w:t xml:space="preserve"> </w:t>
      </w:r>
      <w:r>
        <w:rPr>
          <w:i/>
          <w:sz w:val="24"/>
        </w:rPr>
        <w:t>territorio</w:t>
      </w:r>
      <w:r>
        <w:rPr>
          <w:i/>
          <w:spacing w:val="-13"/>
          <w:sz w:val="24"/>
        </w:rPr>
        <w:t xml:space="preserve"> </w:t>
      </w:r>
      <w:r>
        <w:rPr>
          <w:i/>
          <w:sz w:val="24"/>
        </w:rPr>
        <w:t>nacional,</w:t>
      </w:r>
      <w:r>
        <w:rPr>
          <w:i/>
          <w:spacing w:val="-12"/>
          <w:sz w:val="24"/>
        </w:rPr>
        <w:t xml:space="preserve"> </w:t>
      </w:r>
      <w:r>
        <w:rPr>
          <w:i/>
          <w:sz w:val="24"/>
        </w:rPr>
        <w:t>salgan</w:t>
      </w:r>
      <w:r>
        <w:rPr>
          <w:i/>
          <w:spacing w:val="-12"/>
          <w:sz w:val="24"/>
        </w:rPr>
        <w:t xml:space="preserve"> </w:t>
      </w:r>
      <w:r>
        <w:rPr>
          <w:i/>
          <w:sz w:val="24"/>
        </w:rPr>
        <w:t>de</w:t>
      </w:r>
      <w:r>
        <w:rPr>
          <w:i/>
          <w:spacing w:val="-12"/>
          <w:sz w:val="24"/>
        </w:rPr>
        <w:t xml:space="preserve"> </w:t>
      </w:r>
      <w:r>
        <w:rPr>
          <w:i/>
          <w:sz w:val="24"/>
        </w:rPr>
        <w:t>él</w:t>
      </w:r>
      <w:r>
        <w:rPr>
          <w:i/>
          <w:spacing w:val="-10"/>
          <w:sz w:val="24"/>
        </w:rPr>
        <w:t xml:space="preserve"> </w:t>
      </w:r>
      <w:r>
        <w:rPr>
          <w:i/>
          <w:sz w:val="24"/>
        </w:rPr>
        <w:t>o</w:t>
      </w:r>
      <w:r>
        <w:rPr>
          <w:i/>
          <w:spacing w:val="-11"/>
          <w:sz w:val="24"/>
        </w:rPr>
        <w:t xml:space="preserve"> </w:t>
      </w:r>
      <w:r>
        <w:rPr>
          <w:i/>
          <w:sz w:val="24"/>
        </w:rPr>
        <w:t>entren</w:t>
      </w:r>
      <w:r>
        <w:rPr>
          <w:i/>
          <w:spacing w:val="-8"/>
          <w:sz w:val="24"/>
        </w:rPr>
        <w:t xml:space="preserve"> </w:t>
      </w:r>
      <w:r>
        <w:rPr>
          <w:i/>
          <w:sz w:val="24"/>
        </w:rPr>
        <w:t>en</w:t>
      </w:r>
      <w:r>
        <w:rPr>
          <w:i/>
          <w:spacing w:val="-11"/>
          <w:sz w:val="24"/>
        </w:rPr>
        <w:t xml:space="preserve"> </w:t>
      </w:r>
      <w:r>
        <w:rPr>
          <w:i/>
          <w:sz w:val="24"/>
        </w:rPr>
        <w:t>él,</w:t>
      </w:r>
      <w:r>
        <w:rPr>
          <w:i/>
          <w:spacing w:val="-11"/>
          <w:sz w:val="24"/>
        </w:rPr>
        <w:t xml:space="preserve"> </w:t>
      </w:r>
      <w:r>
        <w:rPr>
          <w:i/>
          <w:sz w:val="24"/>
        </w:rPr>
        <w:t>bajo la</w:t>
      </w:r>
      <w:r>
        <w:rPr>
          <w:i/>
          <w:spacing w:val="2"/>
          <w:sz w:val="24"/>
        </w:rPr>
        <w:t xml:space="preserve"> </w:t>
      </w:r>
      <w:r>
        <w:rPr>
          <w:i/>
          <w:sz w:val="24"/>
        </w:rPr>
        <w:t>vigilancia</w:t>
      </w:r>
      <w:r>
        <w:rPr>
          <w:i/>
          <w:spacing w:val="5"/>
          <w:sz w:val="24"/>
        </w:rPr>
        <w:t xml:space="preserve"> </w:t>
      </w:r>
      <w:r>
        <w:rPr>
          <w:i/>
          <w:sz w:val="24"/>
        </w:rPr>
        <w:t>o</w:t>
      </w:r>
      <w:r>
        <w:rPr>
          <w:i/>
          <w:spacing w:val="5"/>
          <w:sz w:val="24"/>
        </w:rPr>
        <w:t xml:space="preserve"> </w:t>
      </w:r>
      <w:r>
        <w:rPr>
          <w:i/>
          <w:sz w:val="24"/>
        </w:rPr>
        <w:t>el</w:t>
      </w:r>
      <w:r>
        <w:rPr>
          <w:i/>
          <w:spacing w:val="6"/>
          <w:sz w:val="24"/>
        </w:rPr>
        <w:t xml:space="preserve"> </w:t>
      </w:r>
      <w:r>
        <w:rPr>
          <w:i/>
          <w:sz w:val="24"/>
        </w:rPr>
        <w:t>control</w:t>
      </w:r>
      <w:r>
        <w:rPr>
          <w:i/>
          <w:spacing w:val="8"/>
          <w:sz w:val="24"/>
        </w:rPr>
        <w:t xml:space="preserve"> </w:t>
      </w:r>
      <w:r>
        <w:rPr>
          <w:i/>
          <w:sz w:val="24"/>
        </w:rPr>
        <w:t>de</w:t>
      </w:r>
      <w:r>
        <w:rPr>
          <w:i/>
          <w:spacing w:val="6"/>
          <w:sz w:val="24"/>
        </w:rPr>
        <w:t xml:space="preserve"> </w:t>
      </w:r>
      <w:r>
        <w:rPr>
          <w:i/>
          <w:sz w:val="24"/>
        </w:rPr>
        <w:t>la</w:t>
      </w:r>
      <w:r>
        <w:rPr>
          <w:i/>
          <w:spacing w:val="5"/>
          <w:sz w:val="24"/>
        </w:rPr>
        <w:t xml:space="preserve"> </w:t>
      </w:r>
      <w:r>
        <w:rPr>
          <w:i/>
          <w:sz w:val="24"/>
        </w:rPr>
        <w:t>autoridad</w:t>
      </w:r>
      <w:r>
        <w:rPr>
          <w:i/>
          <w:spacing w:val="7"/>
          <w:sz w:val="24"/>
        </w:rPr>
        <w:t xml:space="preserve"> </w:t>
      </w:r>
      <w:r>
        <w:rPr>
          <w:i/>
          <w:sz w:val="24"/>
        </w:rPr>
        <w:t>correspondiente,</w:t>
      </w:r>
      <w:r>
        <w:rPr>
          <w:i/>
          <w:spacing w:val="5"/>
          <w:sz w:val="24"/>
        </w:rPr>
        <w:t xml:space="preserve"> </w:t>
      </w:r>
      <w:r>
        <w:rPr>
          <w:i/>
          <w:sz w:val="24"/>
        </w:rPr>
        <w:t>con</w:t>
      </w:r>
      <w:r>
        <w:rPr>
          <w:i/>
          <w:spacing w:val="6"/>
          <w:sz w:val="24"/>
        </w:rPr>
        <w:t xml:space="preserve"> </w:t>
      </w:r>
      <w:r>
        <w:rPr>
          <w:i/>
          <w:sz w:val="24"/>
        </w:rPr>
        <w:t>el</w:t>
      </w:r>
      <w:r>
        <w:rPr>
          <w:i/>
          <w:spacing w:val="6"/>
          <w:sz w:val="24"/>
        </w:rPr>
        <w:t xml:space="preserve"> </w:t>
      </w:r>
      <w:r>
        <w:rPr>
          <w:i/>
          <w:sz w:val="24"/>
        </w:rPr>
        <w:t>propósito</w:t>
      </w:r>
      <w:r>
        <w:rPr>
          <w:i/>
          <w:spacing w:val="7"/>
          <w:sz w:val="24"/>
        </w:rPr>
        <w:t xml:space="preserve"> </w:t>
      </w:r>
      <w:r>
        <w:rPr>
          <w:i/>
          <w:sz w:val="24"/>
        </w:rPr>
        <w:t>de</w:t>
      </w:r>
      <w:r>
        <w:rPr>
          <w:i/>
          <w:spacing w:val="6"/>
          <w:sz w:val="24"/>
        </w:rPr>
        <w:t xml:space="preserve"> </w:t>
      </w:r>
      <w:r>
        <w:rPr>
          <w:i/>
          <w:spacing w:val="-2"/>
          <w:sz w:val="24"/>
        </w:rPr>
        <w:t>individualizar</w:t>
      </w:r>
    </w:p>
    <w:p w:rsidR="001B2189" w:rsidRDefault="001B2189">
      <w:pPr>
        <w:spacing w:line="360" w:lineRule="auto"/>
        <w:jc w:val="both"/>
        <w:rPr>
          <w:sz w:val="24"/>
        </w:rPr>
        <w:sectPr w:rsidR="001B2189" w:rsidSect="00C87C8F">
          <w:pgSz w:w="12240" w:h="15840"/>
          <w:pgMar w:top="2480" w:right="1580" w:bottom="280" w:left="1600" w:header="831" w:footer="0" w:gutter="0"/>
          <w:cols w:space="720"/>
        </w:sectPr>
      </w:pPr>
    </w:p>
    <w:p w:rsidR="001B2189" w:rsidRDefault="00000000">
      <w:pPr>
        <w:spacing w:before="49" w:line="360" w:lineRule="auto"/>
        <w:ind w:left="102"/>
        <w:rPr>
          <w:i/>
          <w:sz w:val="24"/>
        </w:rPr>
      </w:pPr>
      <w:r>
        <w:rPr>
          <w:i/>
          <w:sz w:val="24"/>
        </w:rPr>
        <w:lastRenderedPageBreak/>
        <w:t>a</w:t>
      </w:r>
      <w:r>
        <w:rPr>
          <w:i/>
          <w:spacing w:val="-8"/>
          <w:sz w:val="24"/>
        </w:rPr>
        <w:t xml:space="preserve"> </w:t>
      </w:r>
      <w:r>
        <w:rPr>
          <w:i/>
          <w:sz w:val="24"/>
        </w:rPr>
        <w:t>las</w:t>
      </w:r>
      <w:r>
        <w:rPr>
          <w:i/>
          <w:spacing w:val="-8"/>
          <w:sz w:val="24"/>
        </w:rPr>
        <w:t xml:space="preserve"> </w:t>
      </w:r>
      <w:r>
        <w:rPr>
          <w:i/>
          <w:sz w:val="24"/>
        </w:rPr>
        <w:t>personas</w:t>
      </w:r>
      <w:r>
        <w:rPr>
          <w:i/>
          <w:spacing w:val="-7"/>
          <w:sz w:val="24"/>
        </w:rPr>
        <w:t xml:space="preserve"> </w:t>
      </w:r>
      <w:r>
        <w:rPr>
          <w:i/>
          <w:sz w:val="24"/>
        </w:rPr>
        <w:t>que</w:t>
      </w:r>
      <w:r>
        <w:rPr>
          <w:i/>
          <w:spacing w:val="-7"/>
          <w:sz w:val="24"/>
        </w:rPr>
        <w:t xml:space="preserve"> </w:t>
      </w:r>
      <w:r>
        <w:rPr>
          <w:i/>
          <w:sz w:val="24"/>
        </w:rPr>
        <w:t>participen</w:t>
      </w:r>
      <w:r>
        <w:rPr>
          <w:i/>
          <w:spacing w:val="-6"/>
          <w:sz w:val="24"/>
        </w:rPr>
        <w:t xml:space="preserve"> </w:t>
      </w:r>
      <w:r>
        <w:rPr>
          <w:i/>
          <w:sz w:val="24"/>
        </w:rPr>
        <w:t>en</w:t>
      </w:r>
      <w:r>
        <w:rPr>
          <w:i/>
          <w:spacing w:val="-6"/>
          <w:sz w:val="24"/>
        </w:rPr>
        <w:t xml:space="preserve"> </w:t>
      </w:r>
      <w:r>
        <w:rPr>
          <w:i/>
          <w:sz w:val="24"/>
        </w:rPr>
        <w:t>la</w:t>
      </w:r>
      <w:r>
        <w:rPr>
          <w:i/>
          <w:spacing w:val="-8"/>
          <w:sz w:val="24"/>
        </w:rPr>
        <w:t xml:space="preserve"> </w:t>
      </w:r>
      <w:r>
        <w:rPr>
          <w:i/>
          <w:sz w:val="24"/>
        </w:rPr>
        <w:t>ejecución</w:t>
      </w:r>
      <w:r>
        <w:rPr>
          <w:i/>
          <w:spacing w:val="-7"/>
          <w:sz w:val="24"/>
        </w:rPr>
        <w:t xml:space="preserve"> </w:t>
      </w:r>
      <w:r>
        <w:rPr>
          <w:i/>
          <w:sz w:val="24"/>
        </w:rPr>
        <w:t>de</w:t>
      </w:r>
      <w:r>
        <w:rPr>
          <w:i/>
          <w:spacing w:val="-7"/>
          <w:sz w:val="24"/>
        </w:rPr>
        <w:t xml:space="preserve"> </w:t>
      </w:r>
      <w:r>
        <w:rPr>
          <w:i/>
          <w:sz w:val="24"/>
        </w:rPr>
        <w:t>tales</w:t>
      </w:r>
      <w:r>
        <w:rPr>
          <w:i/>
          <w:spacing w:val="-7"/>
          <w:sz w:val="24"/>
        </w:rPr>
        <w:t xml:space="preserve"> </w:t>
      </w:r>
      <w:r>
        <w:rPr>
          <w:i/>
          <w:sz w:val="24"/>
        </w:rPr>
        <w:t>hechos,</w:t>
      </w:r>
      <w:r>
        <w:rPr>
          <w:i/>
          <w:spacing w:val="-7"/>
          <w:sz w:val="24"/>
        </w:rPr>
        <w:t xml:space="preserve"> </w:t>
      </w:r>
      <w:r>
        <w:rPr>
          <w:i/>
          <w:sz w:val="24"/>
        </w:rPr>
        <w:t>conocer</w:t>
      </w:r>
      <w:r>
        <w:rPr>
          <w:i/>
          <w:spacing w:val="-7"/>
          <w:sz w:val="24"/>
        </w:rPr>
        <w:t xml:space="preserve"> </w:t>
      </w:r>
      <w:r>
        <w:rPr>
          <w:i/>
          <w:sz w:val="24"/>
        </w:rPr>
        <w:t>sus</w:t>
      </w:r>
      <w:r>
        <w:rPr>
          <w:i/>
          <w:spacing w:val="-7"/>
          <w:sz w:val="24"/>
        </w:rPr>
        <w:t xml:space="preserve"> </w:t>
      </w:r>
      <w:r>
        <w:rPr>
          <w:i/>
          <w:sz w:val="24"/>
        </w:rPr>
        <w:t>planes,</w:t>
      </w:r>
      <w:r>
        <w:rPr>
          <w:i/>
          <w:spacing w:val="-7"/>
          <w:sz w:val="24"/>
        </w:rPr>
        <w:t xml:space="preserve"> </w:t>
      </w:r>
      <w:r>
        <w:rPr>
          <w:i/>
          <w:sz w:val="24"/>
        </w:rPr>
        <w:t>evitar</w:t>
      </w:r>
      <w:r>
        <w:rPr>
          <w:i/>
          <w:spacing w:val="-7"/>
          <w:sz w:val="24"/>
        </w:rPr>
        <w:t xml:space="preserve"> </w:t>
      </w:r>
      <w:r>
        <w:rPr>
          <w:i/>
          <w:sz w:val="24"/>
        </w:rPr>
        <w:t>el</w:t>
      </w:r>
      <w:r>
        <w:rPr>
          <w:i/>
          <w:spacing w:val="-7"/>
          <w:sz w:val="24"/>
        </w:rPr>
        <w:t xml:space="preserve"> </w:t>
      </w:r>
      <w:r>
        <w:rPr>
          <w:i/>
          <w:sz w:val="24"/>
        </w:rPr>
        <w:t>uso ilícito de las especies referidas o prevenir y comprobar cualquiera de tales delitos.”.</w:t>
      </w:r>
    </w:p>
    <w:p w:rsidR="001B2189" w:rsidRDefault="001B2189">
      <w:pPr>
        <w:pStyle w:val="Textoindependiente"/>
        <w:spacing w:before="162"/>
        <w:rPr>
          <w:i/>
        </w:rPr>
      </w:pPr>
    </w:p>
    <w:p w:rsidR="001B2189" w:rsidRDefault="00000000">
      <w:pPr>
        <w:pStyle w:val="Textoindependiente"/>
        <w:spacing w:line="360" w:lineRule="auto"/>
        <w:ind w:left="102" w:right="117" w:firstLine="719"/>
        <w:jc w:val="both"/>
      </w:pPr>
      <w:r>
        <w:t>Si bien la diligencia antes referida es de gran utilidad, dado el lazo estrecho que</w:t>
      </w:r>
      <w:r>
        <w:rPr>
          <w:spacing w:val="-4"/>
        </w:rPr>
        <w:t xml:space="preserve"> </w:t>
      </w:r>
      <w:r>
        <w:t>existe</w:t>
      </w:r>
      <w:r>
        <w:rPr>
          <w:spacing w:val="-4"/>
        </w:rPr>
        <w:t xml:space="preserve"> </w:t>
      </w:r>
      <w:r>
        <w:t>entre</w:t>
      </w:r>
      <w:r>
        <w:rPr>
          <w:spacing w:val="-4"/>
        </w:rPr>
        <w:t xml:space="preserve"> </w:t>
      </w:r>
      <w:r>
        <w:t>el</w:t>
      </w:r>
      <w:r>
        <w:rPr>
          <w:spacing w:val="-4"/>
        </w:rPr>
        <w:t xml:space="preserve"> </w:t>
      </w:r>
      <w:r>
        <w:t>comercio</w:t>
      </w:r>
      <w:r>
        <w:rPr>
          <w:spacing w:val="-4"/>
        </w:rPr>
        <w:t xml:space="preserve"> </w:t>
      </w:r>
      <w:r>
        <w:t>ilegal</w:t>
      </w:r>
      <w:r>
        <w:rPr>
          <w:spacing w:val="-4"/>
        </w:rPr>
        <w:t xml:space="preserve"> </w:t>
      </w:r>
      <w:r>
        <w:t>y</w:t>
      </w:r>
      <w:r>
        <w:rPr>
          <w:spacing w:val="-3"/>
        </w:rPr>
        <w:t xml:space="preserve"> </w:t>
      </w:r>
      <w:r>
        <w:t>el</w:t>
      </w:r>
      <w:r>
        <w:rPr>
          <w:spacing w:val="-4"/>
        </w:rPr>
        <w:t xml:space="preserve"> </w:t>
      </w:r>
      <w:r>
        <w:t>crimen</w:t>
      </w:r>
      <w:r>
        <w:rPr>
          <w:spacing w:val="-3"/>
        </w:rPr>
        <w:t xml:space="preserve"> </w:t>
      </w:r>
      <w:r>
        <w:t>organizado,</w:t>
      </w:r>
      <w:r>
        <w:rPr>
          <w:spacing w:val="-4"/>
        </w:rPr>
        <w:t xml:space="preserve"> </w:t>
      </w:r>
      <w:r>
        <w:t>es</w:t>
      </w:r>
      <w:r>
        <w:rPr>
          <w:spacing w:val="-5"/>
        </w:rPr>
        <w:t xml:space="preserve"> </w:t>
      </w:r>
      <w:r>
        <w:t>necesario</w:t>
      </w:r>
      <w:r>
        <w:rPr>
          <w:spacing w:val="-4"/>
        </w:rPr>
        <w:t xml:space="preserve"> </w:t>
      </w:r>
      <w:r>
        <w:t>reforzar</w:t>
      </w:r>
      <w:r>
        <w:rPr>
          <w:spacing w:val="-4"/>
        </w:rPr>
        <w:t xml:space="preserve"> </w:t>
      </w:r>
      <w:r>
        <w:t>este artículo</w:t>
      </w:r>
      <w:r>
        <w:rPr>
          <w:spacing w:val="-4"/>
        </w:rPr>
        <w:t xml:space="preserve"> </w:t>
      </w:r>
      <w:r>
        <w:t>tercero,</w:t>
      </w:r>
      <w:r>
        <w:rPr>
          <w:spacing w:val="-4"/>
        </w:rPr>
        <w:t xml:space="preserve"> </w:t>
      </w:r>
      <w:r>
        <w:t>dejando</w:t>
      </w:r>
      <w:r>
        <w:rPr>
          <w:spacing w:val="-4"/>
        </w:rPr>
        <w:t xml:space="preserve"> </w:t>
      </w:r>
      <w:r>
        <w:t>constancia</w:t>
      </w:r>
      <w:r>
        <w:rPr>
          <w:spacing w:val="-4"/>
        </w:rPr>
        <w:t xml:space="preserve"> </w:t>
      </w:r>
      <w:r>
        <w:t>expresa</w:t>
      </w:r>
      <w:r>
        <w:rPr>
          <w:spacing w:val="-4"/>
        </w:rPr>
        <w:t xml:space="preserve"> </w:t>
      </w:r>
      <w:r>
        <w:t>y</w:t>
      </w:r>
      <w:r>
        <w:rPr>
          <w:spacing w:val="-4"/>
        </w:rPr>
        <w:t xml:space="preserve"> </w:t>
      </w:r>
      <w:r>
        <w:t>claridad</w:t>
      </w:r>
      <w:r>
        <w:rPr>
          <w:spacing w:val="-4"/>
        </w:rPr>
        <w:t xml:space="preserve"> </w:t>
      </w:r>
      <w:r>
        <w:t>en</w:t>
      </w:r>
      <w:r>
        <w:rPr>
          <w:spacing w:val="-5"/>
        </w:rPr>
        <w:t xml:space="preserve"> </w:t>
      </w:r>
      <w:r>
        <w:t>la</w:t>
      </w:r>
      <w:r>
        <w:rPr>
          <w:spacing w:val="-4"/>
        </w:rPr>
        <w:t xml:space="preserve"> </w:t>
      </w:r>
      <w:r>
        <w:t>Ley</w:t>
      </w:r>
      <w:r>
        <w:rPr>
          <w:spacing w:val="-5"/>
        </w:rPr>
        <w:t xml:space="preserve"> </w:t>
      </w:r>
      <w:r>
        <w:t>de</w:t>
      </w:r>
      <w:r>
        <w:rPr>
          <w:spacing w:val="-4"/>
        </w:rPr>
        <w:t xml:space="preserve"> </w:t>
      </w:r>
      <w:r>
        <w:t>Comercio</w:t>
      </w:r>
      <w:r>
        <w:rPr>
          <w:spacing w:val="-4"/>
        </w:rPr>
        <w:t xml:space="preserve"> </w:t>
      </w:r>
      <w:r>
        <w:t>Ilegal que el Ministerio Público puede utilizar también las diligencias a que se refiere el párrafo 3 bis del Código Procesal Penal, que establece diligencias especiales de investigación para casos de criminalidad organizada.</w:t>
      </w:r>
    </w:p>
    <w:p w:rsidR="001B2189" w:rsidRDefault="001B2189">
      <w:pPr>
        <w:pStyle w:val="Textoindependiente"/>
        <w:spacing w:before="161"/>
      </w:pPr>
    </w:p>
    <w:p w:rsidR="001B2189" w:rsidRDefault="00000000">
      <w:pPr>
        <w:pStyle w:val="Ttulo1"/>
        <w:numPr>
          <w:ilvl w:val="0"/>
          <w:numId w:val="1"/>
        </w:numPr>
        <w:tabs>
          <w:tab w:val="left" w:pos="1181"/>
        </w:tabs>
        <w:ind w:left="1181"/>
      </w:pPr>
      <w:r>
        <w:t xml:space="preserve">IDEA </w:t>
      </w:r>
      <w:r>
        <w:rPr>
          <w:spacing w:val="-2"/>
        </w:rPr>
        <w:t>MATRIZ</w:t>
      </w:r>
    </w:p>
    <w:p w:rsidR="001B2189" w:rsidRDefault="001B2189">
      <w:pPr>
        <w:pStyle w:val="Textoindependiente"/>
        <w:rPr>
          <w:b/>
        </w:rPr>
      </w:pPr>
    </w:p>
    <w:p w:rsidR="001B2189" w:rsidRDefault="001B2189">
      <w:pPr>
        <w:pStyle w:val="Textoindependiente"/>
        <w:rPr>
          <w:b/>
        </w:rPr>
      </w:pPr>
    </w:p>
    <w:p w:rsidR="001B2189" w:rsidRDefault="00000000">
      <w:pPr>
        <w:pStyle w:val="Textoindependiente"/>
        <w:spacing w:before="1" w:line="360" w:lineRule="auto"/>
        <w:ind w:left="102" w:right="122" w:firstLine="359"/>
        <w:jc w:val="both"/>
      </w:pPr>
      <w:r>
        <w:t xml:space="preserve">Hacer aplicables las diligencias especiales de investigación a que se refiere el párrafo 3 bis del Código Procesal Penal a la Ley Nº 21.426, sobre comercio ilegal, dada la estrecha relación que existe entre esta clase de comercio y el crimen </w:t>
      </w:r>
      <w:r>
        <w:rPr>
          <w:spacing w:val="-2"/>
        </w:rPr>
        <w:t>organizado.</w:t>
      </w:r>
    </w:p>
    <w:p w:rsidR="001B2189" w:rsidRDefault="001B2189">
      <w:pPr>
        <w:spacing w:line="360" w:lineRule="auto"/>
        <w:jc w:val="both"/>
        <w:sectPr w:rsidR="001B2189" w:rsidSect="00C87C8F">
          <w:pgSz w:w="12240" w:h="15840"/>
          <w:pgMar w:top="2480" w:right="1580" w:bottom="280" w:left="1600" w:header="831" w:footer="0" w:gutter="0"/>
          <w:cols w:space="720"/>
        </w:sectPr>
      </w:pPr>
    </w:p>
    <w:p w:rsidR="001B2189" w:rsidRDefault="00000000">
      <w:pPr>
        <w:pStyle w:val="Ttulo1"/>
        <w:numPr>
          <w:ilvl w:val="0"/>
          <w:numId w:val="1"/>
        </w:numPr>
        <w:tabs>
          <w:tab w:val="left" w:pos="1181"/>
        </w:tabs>
        <w:spacing w:before="46"/>
        <w:ind w:left="1181"/>
      </w:pPr>
      <w:r>
        <w:t>PROYECTO</w:t>
      </w:r>
      <w:r>
        <w:rPr>
          <w:spacing w:val="-2"/>
        </w:rPr>
        <w:t xml:space="preserve"> </w:t>
      </w:r>
      <w:r>
        <w:t>DE</w:t>
      </w:r>
      <w:r>
        <w:rPr>
          <w:spacing w:val="-1"/>
        </w:rPr>
        <w:t xml:space="preserve"> </w:t>
      </w:r>
      <w:r>
        <w:rPr>
          <w:spacing w:val="-5"/>
        </w:rPr>
        <w:t>LEY</w:t>
      </w:r>
    </w:p>
    <w:p w:rsidR="001B2189" w:rsidRDefault="001B2189">
      <w:pPr>
        <w:pStyle w:val="Textoindependiente"/>
        <w:spacing w:before="140"/>
        <w:rPr>
          <w:b/>
        </w:rPr>
      </w:pPr>
    </w:p>
    <w:p w:rsidR="001B2189" w:rsidRDefault="00000000">
      <w:pPr>
        <w:pStyle w:val="Textoindependiente"/>
        <w:spacing w:line="420" w:lineRule="auto"/>
        <w:ind w:left="102" w:firstLine="359"/>
      </w:pPr>
      <w:r>
        <w:t>Artículo</w:t>
      </w:r>
      <w:r>
        <w:rPr>
          <w:spacing w:val="-15"/>
        </w:rPr>
        <w:t xml:space="preserve"> </w:t>
      </w:r>
      <w:r>
        <w:t>único.-</w:t>
      </w:r>
      <w:r>
        <w:rPr>
          <w:spacing w:val="-15"/>
        </w:rPr>
        <w:t xml:space="preserve"> </w:t>
      </w:r>
      <w:r>
        <w:t>Incorpórese</w:t>
      </w:r>
      <w:r>
        <w:rPr>
          <w:spacing w:val="-15"/>
        </w:rPr>
        <w:t xml:space="preserve"> </w:t>
      </w:r>
      <w:r>
        <w:t>un</w:t>
      </w:r>
      <w:r>
        <w:rPr>
          <w:spacing w:val="-15"/>
        </w:rPr>
        <w:t xml:space="preserve"> </w:t>
      </w:r>
      <w:r>
        <w:t>inciso</w:t>
      </w:r>
      <w:r>
        <w:rPr>
          <w:spacing w:val="-15"/>
        </w:rPr>
        <w:t xml:space="preserve"> </w:t>
      </w:r>
      <w:r>
        <w:t>final</w:t>
      </w:r>
      <w:r>
        <w:rPr>
          <w:spacing w:val="-15"/>
        </w:rPr>
        <w:t xml:space="preserve"> </w:t>
      </w:r>
      <w:r>
        <w:t>al</w:t>
      </w:r>
      <w:r>
        <w:rPr>
          <w:spacing w:val="-15"/>
        </w:rPr>
        <w:t xml:space="preserve"> </w:t>
      </w:r>
      <w:r>
        <w:t>artículo</w:t>
      </w:r>
      <w:r>
        <w:rPr>
          <w:spacing w:val="-15"/>
        </w:rPr>
        <w:t xml:space="preserve"> </w:t>
      </w:r>
      <w:r>
        <w:t>3</w:t>
      </w:r>
      <w:r>
        <w:rPr>
          <w:spacing w:val="-15"/>
        </w:rPr>
        <w:t xml:space="preserve"> </w:t>
      </w:r>
      <w:r>
        <w:t>de</w:t>
      </w:r>
      <w:r>
        <w:rPr>
          <w:spacing w:val="-15"/>
        </w:rPr>
        <w:t xml:space="preserve"> </w:t>
      </w:r>
      <w:r>
        <w:t>la</w:t>
      </w:r>
      <w:r>
        <w:rPr>
          <w:spacing w:val="-15"/>
        </w:rPr>
        <w:t xml:space="preserve"> </w:t>
      </w:r>
      <w:r>
        <w:t>Ley</w:t>
      </w:r>
      <w:r>
        <w:rPr>
          <w:spacing w:val="-15"/>
        </w:rPr>
        <w:t xml:space="preserve"> </w:t>
      </w:r>
      <w:r>
        <w:t>N°</w:t>
      </w:r>
      <w:r>
        <w:rPr>
          <w:spacing w:val="-15"/>
        </w:rPr>
        <w:t xml:space="preserve"> </w:t>
      </w:r>
      <w:r>
        <w:t>21.426,</w:t>
      </w:r>
      <w:r>
        <w:rPr>
          <w:spacing w:val="-15"/>
        </w:rPr>
        <w:t xml:space="preserve"> </w:t>
      </w:r>
      <w:r>
        <w:t>sobre comercio ilegal, del siguiente tenor:</w:t>
      </w:r>
    </w:p>
    <w:p w:rsidR="001B2189" w:rsidRDefault="00000000">
      <w:pPr>
        <w:spacing w:before="303" w:line="420" w:lineRule="auto"/>
        <w:ind w:left="821" w:right="119"/>
        <w:jc w:val="both"/>
        <w:rPr>
          <w:i/>
          <w:sz w:val="24"/>
        </w:rPr>
      </w:pPr>
      <w:r>
        <w:rPr>
          <w:i/>
          <w:sz w:val="24"/>
        </w:rPr>
        <w:t>“Previa</w:t>
      </w:r>
      <w:r>
        <w:rPr>
          <w:i/>
          <w:spacing w:val="-15"/>
          <w:sz w:val="24"/>
        </w:rPr>
        <w:t xml:space="preserve"> </w:t>
      </w:r>
      <w:r>
        <w:rPr>
          <w:i/>
          <w:sz w:val="24"/>
        </w:rPr>
        <w:t>autorización</w:t>
      </w:r>
      <w:r>
        <w:rPr>
          <w:i/>
          <w:spacing w:val="-15"/>
          <w:sz w:val="24"/>
        </w:rPr>
        <w:t xml:space="preserve"> </w:t>
      </w:r>
      <w:r>
        <w:rPr>
          <w:i/>
          <w:sz w:val="24"/>
        </w:rPr>
        <w:t>del</w:t>
      </w:r>
      <w:r>
        <w:rPr>
          <w:i/>
          <w:spacing w:val="-15"/>
          <w:sz w:val="24"/>
        </w:rPr>
        <w:t xml:space="preserve"> </w:t>
      </w:r>
      <w:r>
        <w:rPr>
          <w:i/>
          <w:sz w:val="24"/>
        </w:rPr>
        <w:t>juez</w:t>
      </w:r>
      <w:r>
        <w:rPr>
          <w:i/>
          <w:spacing w:val="-15"/>
          <w:sz w:val="24"/>
        </w:rPr>
        <w:t xml:space="preserve"> </w:t>
      </w:r>
      <w:r>
        <w:rPr>
          <w:i/>
          <w:sz w:val="24"/>
        </w:rPr>
        <w:t>que</w:t>
      </w:r>
      <w:r>
        <w:rPr>
          <w:i/>
          <w:spacing w:val="-15"/>
          <w:sz w:val="24"/>
        </w:rPr>
        <w:t xml:space="preserve"> </w:t>
      </w:r>
      <w:r>
        <w:rPr>
          <w:i/>
          <w:sz w:val="24"/>
        </w:rPr>
        <w:t>conozca</w:t>
      </w:r>
      <w:r>
        <w:rPr>
          <w:i/>
          <w:spacing w:val="-15"/>
          <w:sz w:val="24"/>
        </w:rPr>
        <w:t xml:space="preserve"> </w:t>
      </w:r>
      <w:r>
        <w:rPr>
          <w:i/>
          <w:sz w:val="24"/>
        </w:rPr>
        <w:t>del</w:t>
      </w:r>
      <w:r>
        <w:rPr>
          <w:i/>
          <w:spacing w:val="-15"/>
          <w:sz w:val="24"/>
        </w:rPr>
        <w:t xml:space="preserve"> </w:t>
      </w:r>
      <w:r>
        <w:rPr>
          <w:i/>
          <w:sz w:val="24"/>
        </w:rPr>
        <w:t>asunto,</w:t>
      </w:r>
      <w:r>
        <w:rPr>
          <w:i/>
          <w:spacing w:val="-15"/>
          <w:sz w:val="24"/>
        </w:rPr>
        <w:t xml:space="preserve"> </w:t>
      </w:r>
      <w:r>
        <w:rPr>
          <w:i/>
          <w:sz w:val="24"/>
        </w:rPr>
        <w:t>podrán</w:t>
      </w:r>
      <w:r>
        <w:rPr>
          <w:i/>
          <w:spacing w:val="-15"/>
          <w:sz w:val="24"/>
        </w:rPr>
        <w:t xml:space="preserve"> </w:t>
      </w:r>
      <w:r>
        <w:rPr>
          <w:i/>
          <w:sz w:val="24"/>
        </w:rPr>
        <w:t>utilizarse</w:t>
      </w:r>
      <w:r>
        <w:rPr>
          <w:i/>
          <w:spacing w:val="-15"/>
          <w:sz w:val="24"/>
        </w:rPr>
        <w:t xml:space="preserve"> </w:t>
      </w:r>
      <w:r>
        <w:rPr>
          <w:i/>
          <w:sz w:val="24"/>
        </w:rPr>
        <w:t>las</w:t>
      </w:r>
      <w:r>
        <w:rPr>
          <w:i/>
          <w:spacing w:val="-15"/>
          <w:sz w:val="24"/>
        </w:rPr>
        <w:t xml:space="preserve"> </w:t>
      </w:r>
      <w:r>
        <w:rPr>
          <w:i/>
          <w:sz w:val="24"/>
        </w:rPr>
        <w:t>diligencias especiales</w:t>
      </w:r>
      <w:r>
        <w:rPr>
          <w:i/>
          <w:spacing w:val="-9"/>
          <w:sz w:val="24"/>
        </w:rPr>
        <w:t xml:space="preserve"> </w:t>
      </w:r>
      <w:r>
        <w:rPr>
          <w:i/>
          <w:sz w:val="24"/>
        </w:rPr>
        <w:t>de</w:t>
      </w:r>
      <w:r>
        <w:rPr>
          <w:i/>
          <w:spacing w:val="-12"/>
          <w:sz w:val="24"/>
        </w:rPr>
        <w:t xml:space="preserve"> </w:t>
      </w:r>
      <w:r>
        <w:rPr>
          <w:i/>
          <w:sz w:val="24"/>
        </w:rPr>
        <w:t>investigación</w:t>
      </w:r>
      <w:r>
        <w:rPr>
          <w:i/>
          <w:spacing w:val="-9"/>
          <w:sz w:val="24"/>
        </w:rPr>
        <w:t xml:space="preserve"> </w:t>
      </w:r>
      <w:r>
        <w:rPr>
          <w:i/>
          <w:sz w:val="24"/>
        </w:rPr>
        <w:t>a</w:t>
      </w:r>
      <w:r>
        <w:rPr>
          <w:i/>
          <w:spacing w:val="-11"/>
          <w:sz w:val="24"/>
        </w:rPr>
        <w:t xml:space="preserve"> </w:t>
      </w:r>
      <w:r>
        <w:rPr>
          <w:i/>
          <w:sz w:val="24"/>
        </w:rPr>
        <w:t>que</w:t>
      </w:r>
      <w:r>
        <w:rPr>
          <w:i/>
          <w:spacing w:val="-9"/>
          <w:sz w:val="24"/>
        </w:rPr>
        <w:t xml:space="preserve"> </w:t>
      </w:r>
      <w:r>
        <w:rPr>
          <w:i/>
          <w:sz w:val="24"/>
        </w:rPr>
        <w:t>hace</w:t>
      </w:r>
      <w:r>
        <w:rPr>
          <w:i/>
          <w:spacing w:val="-11"/>
          <w:sz w:val="24"/>
        </w:rPr>
        <w:t xml:space="preserve"> </w:t>
      </w:r>
      <w:r>
        <w:rPr>
          <w:i/>
          <w:sz w:val="24"/>
        </w:rPr>
        <w:t>referencia</w:t>
      </w:r>
      <w:r>
        <w:rPr>
          <w:i/>
          <w:spacing w:val="-11"/>
          <w:sz w:val="24"/>
        </w:rPr>
        <w:t xml:space="preserve"> </w:t>
      </w:r>
      <w:r>
        <w:rPr>
          <w:i/>
          <w:sz w:val="24"/>
        </w:rPr>
        <w:t>el</w:t>
      </w:r>
      <w:r>
        <w:rPr>
          <w:i/>
          <w:spacing w:val="-14"/>
          <w:sz w:val="24"/>
        </w:rPr>
        <w:t xml:space="preserve"> </w:t>
      </w:r>
      <w:r>
        <w:rPr>
          <w:i/>
          <w:sz w:val="24"/>
        </w:rPr>
        <w:t>párrafo</w:t>
      </w:r>
      <w:r>
        <w:rPr>
          <w:i/>
          <w:spacing w:val="-11"/>
          <w:sz w:val="24"/>
        </w:rPr>
        <w:t xml:space="preserve"> </w:t>
      </w:r>
      <w:r>
        <w:rPr>
          <w:i/>
          <w:sz w:val="24"/>
        </w:rPr>
        <w:t>3</w:t>
      </w:r>
      <w:r>
        <w:rPr>
          <w:i/>
          <w:spacing w:val="-10"/>
          <w:sz w:val="24"/>
        </w:rPr>
        <w:t xml:space="preserve"> </w:t>
      </w:r>
      <w:r>
        <w:rPr>
          <w:i/>
          <w:sz w:val="24"/>
        </w:rPr>
        <w:t>bis,</w:t>
      </w:r>
      <w:r>
        <w:rPr>
          <w:i/>
          <w:spacing w:val="-10"/>
          <w:sz w:val="24"/>
        </w:rPr>
        <w:t xml:space="preserve"> </w:t>
      </w:r>
      <w:r>
        <w:rPr>
          <w:i/>
          <w:sz w:val="24"/>
        </w:rPr>
        <w:t>del</w:t>
      </w:r>
      <w:r>
        <w:rPr>
          <w:i/>
          <w:spacing w:val="-9"/>
          <w:sz w:val="24"/>
        </w:rPr>
        <w:t xml:space="preserve"> </w:t>
      </w:r>
      <w:r>
        <w:rPr>
          <w:i/>
          <w:sz w:val="24"/>
        </w:rPr>
        <w:t>Título</w:t>
      </w:r>
      <w:r>
        <w:rPr>
          <w:i/>
          <w:spacing w:val="-11"/>
          <w:sz w:val="24"/>
        </w:rPr>
        <w:t xml:space="preserve"> </w:t>
      </w:r>
      <w:r>
        <w:rPr>
          <w:i/>
          <w:sz w:val="24"/>
        </w:rPr>
        <w:t>I,</w:t>
      </w:r>
      <w:r>
        <w:rPr>
          <w:i/>
          <w:spacing w:val="-13"/>
          <w:sz w:val="24"/>
        </w:rPr>
        <w:t xml:space="preserve"> </w:t>
      </w:r>
      <w:r>
        <w:rPr>
          <w:i/>
          <w:sz w:val="24"/>
        </w:rPr>
        <w:t>del</w:t>
      </w:r>
      <w:r>
        <w:rPr>
          <w:i/>
          <w:spacing w:val="-9"/>
          <w:sz w:val="24"/>
        </w:rPr>
        <w:t xml:space="preserve"> </w:t>
      </w:r>
      <w:r>
        <w:rPr>
          <w:i/>
          <w:sz w:val="24"/>
        </w:rPr>
        <w:t>Libro Segundo del Código Procesal Penal.”.</w:t>
      </w:r>
    </w:p>
    <w:p w:rsidR="001B2189" w:rsidRDefault="001B2189">
      <w:pPr>
        <w:pStyle w:val="Textoindependiente"/>
        <w:rPr>
          <w:i/>
        </w:rPr>
      </w:pPr>
    </w:p>
    <w:p w:rsidR="001B2189" w:rsidRDefault="001B2189">
      <w:pPr>
        <w:pStyle w:val="Textoindependiente"/>
        <w:rPr>
          <w:i/>
        </w:rPr>
      </w:pPr>
    </w:p>
    <w:p w:rsidR="001B2189" w:rsidRDefault="001B2189">
      <w:pPr>
        <w:pStyle w:val="Textoindependiente"/>
        <w:rPr>
          <w:i/>
        </w:rPr>
      </w:pPr>
    </w:p>
    <w:p w:rsidR="001B2189" w:rsidRDefault="001B2189">
      <w:pPr>
        <w:pStyle w:val="Textoindependiente"/>
        <w:rPr>
          <w:i/>
        </w:rPr>
      </w:pPr>
    </w:p>
    <w:p w:rsidR="001B2189" w:rsidRDefault="001B2189">
      <w:pPr>
        <w:pStyle w:val="Textoindependiente"/>
        <w:rPr>
          <w:i/>
        </w:rPr>
      </w:pPr>
    </w:p>
    <w:p w:rsidR="001B2189" w:rsidRDefault="001B2189">
      <w:pPr>
        <w:pStyle w:val="Textoindependiente"/>
        <w:spacing w:before="43"/>
        <w:rPr>
          <w:i/>
        </w:rPr>
      </w:pPr>
    </w:p>
    <w:p w:rsidR="001B2189" w:rsidRDefault="00000000">
      <w:pPr>
        <w:pStyle w:val="Textoindependiente"/>
        <w:ind w:left="2444"/>
        <w:rPr>
          <w:rFonts w:ascii="Bookman Old Style" w:hAnsi="Bookman Old Style"/>
        </w:rPr>
      </w:pPr>
      <w:r>
        <w:rPr>
          <w:rFonts w:ascii="Bookman Old Style" w:hAnsi="Bookman Old Style"/>
        </w:rPr>
        <w:t>H.D.</w:t>
      </w:r>
      <w:r>
        <w:rPr>
          <w:rFonts w:ascii="Bookman Old Style" w:hAnsi="Bookman Old Style"/>
          <w:spacing w:val="-1"/>
        </w:rPr>
        <w:t xml:space="preserve"> </w:t>
      </w:r>
      <w:r>
        <w:rPr>
          <w:rFonts w:ascii="Bookman Old Style" w:hAnsi="Bookman Old Style"/>
        </w:rPr>
        <w:t>DE LA</w:t>
      </w:r>
      <w:r>
        <w:rPr>
          <w:rFonts w:ascii="Bookman Old Style" w:hAnsi="Bookman Old Style"/>
          <w:spacing w:val="-1"/>
        </w:rPr>
        <w:t xml:space="preserve"> </w:t>
      </w:r>
      <w:r>
        <w:rPr>
          <w:rFonts w:ascii="Bookman Old Style" w:hAnsi="Bookman Old Style"/>
        </w:rPr>
        <w:t xml:space="preserve">REPÚBLICA DE </w:t>
      </w:r>
      <w:r>
        <w:rPr>
          <w:rFonts w:ascii="Bookman Old Style" w:hAnsi="Bookman Old Style"/>
          <w:spacing w:val="-4"/>
        </w:rPr>
        <w:t>CHILE</w:t>
      </w:r>
    </w:p>
    <w:sectPr w:rsidR="001B2189">
      <w:pgSz w:w="12240" w:h="15840"/>
      <w:pgMar w:top="2480" w:right="1580" w:bottom="280" w:left="1600" w:header="8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7C8F" w:rsidRDefault="00C87C8F">
      <w:r>
        <w:separator/>
      </w:r>
    </w:p>
  </w:endnote>
  <w:endnote w:type="continuationSeparator" w:id="0">
    <w:p w:rsidR="00C87C8F" w:rsidRDefault="00C8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7C8F" w:rsidRDefault="00C87C8F">
      <w:r>
        <w:separator/>
      </w:r>
    </w:p>
  </w:footnote>
  <w:footnote w:type="continuationSeparator" w:id="0">
    <w:p w:rsidR="00C87C8F" w:rsidRDefault="00C8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2189" w:rsidRDefault="00000000">
    <w:pPr>
      <w:pStyle w:val="Textoindependiente"/>
      <w:spacing w:line="14" w:lineRule="auto"/>
      <w:rPr>
        <w:sz w:val="20"/>
      </w:rPr>
    </w:pPr>
    <w:r>
      <w:rPr>
        <w:noProof/>
      </w:rPr>
      <w:drawing>
        <wp:anchor distT="0" distB="0" distL="0" distR="0" simplePos="0" relativeHeight="487548928" behindDoc="1" locked="0" layoutInCell="1" allowOverlap="1">
          <wp:simplePos x="0" y="0"/>
          <wp:positionH relativeFrom="page">
            <wp:posOffset>3337098</wp:posOffset>
          </wp:positionH>
          <wp:positionV relativeFrom="page">
            <wp:posOffset>527957</wp:posOffset>
          </wp:positionV>
          <wp:extent cx="1093470" cy="10580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93470" cy="10580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923BF"/>
    <w:multiLevelType w:val="hybridMultilevel"/>
    <w:tmpl w:val="309E6270"/>
    <w:lvl w:ilvl="0" w:tplc="FA648F9A">
      <w:start w:val="1"/>
      <w:numFmt w:val="upperRoman"/>
      <w:lvlText w:val="%1."/>
      <w:lvlJc w:val="left"/>
      <w:pPr>
        <w:ind w:left="1182" w:hanging="72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76669246">
      <w:numFmt w:val="bullet"/>
      <w:lvlText w:val="•"/>
      <w:lvlJc w:val="left"/>
      <w:pPr>
        <w:ind w:left="1968" w:hanging="720"/>
      </w:pPr>
      <w:rPr>
        <w:rFonts w:hint="default"/>
        <w:lang w:val="es-ES" w:eastAsia="en-US" w:bidi="ar-SA"/>
      </w:rPr>
    </w:lvl>
    <w:lvl w:ilvl="2" w:tplc="EE561D18">
      <w:numFmt w:val="bullet"/>
      <w:lvlText w:val="•"/>
      <w:lvlJc w:val="left"/>
      <w:pPr>
        <w:ind w:left="2756" w:hanging="720"/>
      </w:pPr>
      <w:rPr>
        <w:rFonts w:hint="default"/>
        <w:lang w:val="es-ES" w:eastAsia="en-US" w:bidi="ar-SA"/>
      </w:rPr>
    </w:lvl>
    <w:lvl w:ilvl="3" w:tplc="884090A2">
      <w:numFmt w:val="bullet"/>
      <w:lvlText w:val="•"/>
      <w:lvlJc w:val="left"/>
      <w:pPr>
        <w:ind w:left="3544" w:hanging="720"/>
      </w:pPr>
      <w:rPr>
        <w:rFonts w:hint="default"/>
        <w:lang w:val="es-ES" w:eastAsia="en-US" w:bidi="ar-SA"/>
      </w:rPr>
    </w:lvl>
    <w:lvl w:ilvl="4" w:tplc="2272E1C2">
      <w:numFmt w:val="bullet"/>
      <w:lvlText w:val="•"/>
      <w:lvlJc w:val="left"/>
      <w:pPr>
        <w:ind w:left="4332" w:hanging="720"/>
      </w:pPr>
      <w:rPr>
        <w:rFonts w:hint="default"/>
        <w:lang w:val="es-ES" w:eastAsia="en-US" w:bidi="ar-SA"/>
      </w:rPr>
    </w:lvl>
    <w:lvl w:ilvl="5" w:tplc="741CF3F2">
      <w:numFmt w:val="bullet"/>
      <w:lvlText w:val="•"/>
      <w:lvlJc w:val="left"/>
      <w:pPr>
        <w:ind w:left="5120" w:hanging="720"/>
      </w:pPr>
      <w:rPr>
        <w:rFonts w:hint="default"/>
        <w:lang w:val="es-ES" w:eastAsia="en-US" w:bidi="ar-SA"/>
      </w:rPr>
    </w:lvl>
    <w:lvl w:ilvl="6" w:tplc="2C5C0DF4">
      <w:numFmt w:val="bullet"/>
      <w:lvlText w:val="•"/>
      <w:lvlJc w:val="left"/>
      <w:pPr>
        <w:ind w:left="5908" w:hanging="720"/>
      </w:pPr>
      <w:rPr>
        <w:rFonts w:hint="default"/>
        <w:lang w:val="es-ES" w:eastAsia="en-US" w:bidi="ar-SA"/>
      </w:rPr>
    </w:lvl>
    <w:lvl w:ilvl="7" w:tplc="B1769B2C">
      <w:numFmt w:val="bullet"/>
      <w:lvlText w:val="•"/>
      <w:lvlJc w:val="left"/>
      <w:pPr>
        <w:ind w:left="6696" w:hanging="720"/>
      </w:pPr>
      <w:rPr>
        <w:rFonts w:hint="default"/>
        <w:lang w:val="es-ES" w:eastAsia="en-US" w:bidi="ar-SA"/>
      </w:rPr>
    </w:lvl>
    <w:lvl w:ilvl="8" w:tplc="745088DA">
      <w:numFmt w:val="bullet"/>
      <w:lvlText w:val="•"/>
      <w:lvlJc w:val="left"/>
      <w:pPr>
        <w:ind w:left="7484" w:hanging="720"/>
      </w:pPr>
      <w:rPr>
        <w:rFonts w:hint="default"/>
        <w:lang w:val="es-ES" w:eastAsia="en-US" w:bidi="ar-SA"/>
      </w:rPr>
    </w:lvl>
  </w:abstractNum>
  <w:num w:numId="1" w16cid:durableId="200423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89"/>
    <w:rsid w:val="000D3602"/>
    <w:rsid w:val="001B2189"/>
    <w:rsid w:val="00C87C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CC981-9E00-4CE8-9AE6-527FAA13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3561</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Guillermo Diaz Vallejos</cp:lastModifiedBy>
  <cp:revision>1</cp:revision>
  <dcterms:created xsi:type="dcterms:W3CDTF">2024-04-22T13:58:00Z</dcterms:created>
  <dcterms:modified xsi:type="dcterms:W3CDTF">2024-05-06T22:37:00Z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2016</vt:lpwstr>
  </property>
  <property fmtid="{D5CDD505-2E9C-101B-9397-08002B2CF9AE}" pid="4" name="LastSaved">
    <vt:filetime>2024-04-22T00:00:00Z</vt:filetime>
  </property>
  <property fmtid="{D5CDD505-2E9C-101B-9397-08002B2CF9AE}" pid="5" name="Producer">
    <vt:lpwstr>Microsoft® Word 2016</vt:lpwstr>
  </property>
</Properties>
</file>