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865" w:rsidRDefault="00000000">
      <w:pPr>
        <w:pStyle w:val="Ttulo1"/>
        <w:spacing w:line="360" w:lineRule="auto"/>
        <w:ind w:left="2836" w:hanging="2447"/>
      </w:pPr>
      <w:r>
        <w:t>SANCIONA</w:t>
      </w:r>
      <w:r>
        <w:rPr>
          <w:spacing w:val="-6"/>
        </w:rPr>
        <w:t xml:space="preserve"> </w:t>
      </w:r>
      <w:r>
        <w:t>A</w:t>
      </w:r>
      <w:r>
        <w:rPr>
          <w:spacing w:val="-6"/>
        </w:rPr>
        <w:t xml:space="preserve"> </w:t>
      </w:r>
      <w:r>
        <w:t>QUIEN</w:t>
      </w:r>
      <w:r>
        <w:rPr>
          <w:spacing w:val="-7"/>
        </w:rPr>
        <w:t xml:space="preserve"> </w:t>
      </w:r>
      <w:r>
        <w:t>TRANSPORTA</w:t>
      </w:r>
      <w:r>
        <w:rPr>
          <w:spacing w:val="-6"/>
        </w:rPr>
        <w:t xml:space="preserve"> </w:t>
      </w:r>
      <w:r>
        <w:t>MERCANCÍAS</w:t>
      </w:r>
      <w:r>
        <w:rPr>
          <w:spacing w:val="-6"/>
        </w:rPr>
        <w:t xml:space="preserve"> </w:t>
      </w:r>
      <w:r>
        <w:t>A</w:t>
      </w:r>
      <w:r>
        <w:rPr>
          <w:spacing w:val="-6"/>
        </w:rPr>
        <w:t xml:space="preserve"> </w:t>
      </w:r>
      <w:r>
        <w:t>SABIENDAS</w:t>
      </w:r>
      <w:r>
        <w:rPr>
          <w:spacing w:val="-6"/>
        </w:rPr>
        <w:t xml:space="preserve"> </w:t>
      </w:r>
      <w:r>
        <w:t>DE QUE SU ORIGEN ES ILÍCITO</w:t>
      </w:r>
    </w:p>
    <w:p w:rsidR="002D6865" w:rsidRDefault="002D6865">
      <w:pPr>
        <w:pStyle w:val="Textoindependiente"/>
        <w:spacing w:before="162"/>
        <w:rPr>
          <w:b/>
        </w:rPr>
      </w:pPr>
    </w:p>
    <w:p w:rsidR="002D6865" w:rsidRDefault="00000000">
      <w:pPr>
        <w:pStyle w:val="Prrafodelista"/>
        <w:numPr>
          <w:ilvl w:val="0"/>
          <w:numId w:val="1"/>
        </w:numPr>
        <w:tabs>
          <w:tab w:val="left" w:pos="1181"/>
        </w:tabs>
        <w:spacing w:before="1"/>
        <w:ind w:left="1181"/>
        <w:rPr>
          <w:b/>
          <w:sz w:val="24"/>
        </w:rPr>
      </w:pPr>
      <w:r>
        <w:rPr>
          <w:b/>
          <w:spacing w:val="-2"/>
          <w:sz w:val="24"/>
        </w:rPr>
        <w:t>FUNDAMENTOS</w:t>
      </w:r>
    </w:p>
    <w:p w:rsidR="002D6865" w:rsidRDefault="002D6865">
      <w:pPr>
        <w:pStyle w:val="Textoindependiente"/>
        <w:rPr>
          <w:b/>
        </w:rPr>
      </w:pPr>
    </w:p>
    <w:p w:rsidR="002D6865" w:rsidRDefault="002D6865">
      <w:pPr>
        <w:pStyle w:val="Textoindependiente"/>
        <w:spacing w:before="3"/>
        <w:rPr>
          <w:b/>
        </w:rPr>
      </w:pPr>
    </w:p>
    <w:p w:rsidR="002D6865" w:rsidRDefault="00000000">
      <w:pPr>
        <w:pStyle w:val="Textoindependiente"/>
        <w:spacing w:line="360" w:lineRule="auto"/>
        <w:ind w:left="102" w:right="116" w:firstLine="359"/>
        <w:jc w:val="both"/>
        <w:rPr>
          <w:sz w:val="14"/>
        </w:rPr>
      </w:pPr>
      <w:r>
        <w:t>Los</w:t>
      </w:r>
      <w:r>
        <w:rPr>
          <w:spacing w:val="-1"/>
        </w:rPr>
        <w:t xml:space="preserve"> </w:t>
      </w:r>
      <w:r>
        <w:t>puestos ilegales han ido proliferando de forma significativa a las afueras</w:t>
      </w:r>
      <w:r>
        <w:rPr>
          <w:spacing w:val="-1"/>
        </w:rPr>
        <w:t xml:space="preserve"> </w:t>
      </w:r>
      <w:r>
        <w:t>de las</w:t>
      </w:r>
      <w:r>
        <w:rPr>
          <w:spacing w:val="-14"/>
        </w:rPr>
        <w:t xml:space="preserve"> </w:t>
      </w:r>
      <w:r>
        <w:t>ferias</w:t>
      </w:r>
      <w:r>
        <w:rPr>
          <w:spacing w:val="-14"/>
        </w:rPr>
        <w:t xml:space="preserve"> </w:t>
      </w:r>
      <w:r>
        <w:t>libres</w:t>
      </w:r>
      <w:r>
        <w:rPr>
          <w:spacing w:val="-15"/>
        </w:rPr>
        <w:t xml:space="preserve"> </w:t>
      </w:r>
      <w:r>
        <w:t>de</w:t>
      </w:r>
      <w:r>
        <w:rPr>
          <w:spacing w:val="-14"/>
        </w:rPr>
        <w:t xml:space="preserve"> </w:t>
      </w:r>
      <w:r>
        <w:t>las</w:t>
      </w:r>
      <w:r>
        <w:rPr>
          <w:spacing w:val="-14"/>
        </w:rPr>
        <w:t xml:space="preserve"> </w:t>
      </w:r>
      <w:r>
        <w:t>principales</w:t>
      </w:r>
      <w:r>
        <w:rPr>
          <w:spacing w:val="-14"/>
        </w:rPr>
        <w:t xml:space="preserve"> </w:t>
      </w:r>
      <w:r>
        <w:t>ciudades</w:t>
      </w:r>
      <w:r>
        <w:rPr>
          <w:spacing w:val="-15"/>
        </w:rPr>
        <w:t xml:space="preserve"> </w:t>
      </w:r>
      <w:r>
        <w:t>del</w:t>
      </w:r>
      <w:r>
        <w:rPr>
          <w:spacing w:val="-12"/>
        </w:rPr>
        <w:t xml:space="preserve"> </w:t>
      </w:r>
      <w:r>
        <w:t>país,</w:t>
      </w:r>
      <w:r>
        <w:rPr>
          <w:spacing w:val="-14"/>
        </w:rPr>
        <w:t xml:space="preserve"> </w:t>
      </w:r>
      <w:r>
        <w:t>fenómeno</w:t>
      </w:r>
      <w:r>
        <w:rPr>
          <w:spacing w:val="-13"/>
        </w:rPr>
        <w:t xml:space="preserve"> </w:t>
      </w:r>
      <w:r>
        <w:t>que</w:t>
      </w:r>
      <w:r>
        <w:rPr>
          <w:spacing w:val="-14"/>
        </w:rPr>
        <w:t xml:space="preserve"> </w:t>
      </w:r>
      <w:r>
        <w:t>es</w:t>
      </w:r>
      <w:r>
        <w:rPr>
          <w:spacing w:val="-10"/>
        </w:rPr>
        <w:t xml:space="preserve"> </w:t>
      </w:r>
      <w:r>
        <w:t>consistente</w:t>
      </w:r>
      <w:r>
        <w:rPr>
          <w:spacing w:val="-14"/>
        </w:rPr>
        <w:t xml:space="preserve"> </w:t>
      </w:r>
      <w:r>
        <w:t>con el</w:t>
      </w:r>
      <w:r>
        <w:rPr>
          <w:spacing w:val="-10"/>
        </w:rPr>
        <w:t xml:space="preserve"> </w:t>
      </w:r>
      <w:r>
        <w:t>aumento</w:t>
      </w:r>
      <w:r>
        <w:rPr>
          <w:spacing w:val="-9"/>
        </w:rPr>
        <w:t xml:space="preserve"> </w:t>
      </w:r>
      <w:r>
        <w:t>de</w:t>
      </w:r>
      <w:r>
        <w:rPr>
          <w:spacing w:val="-10"/>
        </w:rPr>
        <w:t xml:space="preserve"> </w:t>
      </w:r>
      <w:r>
        <w:t>la</w:t>
      </w:r>
      <w:r>
        <w:rPr>
          <w:spacing w:val="-8"/>
        </w:rPr>
        <w:t xml:space="preserve"> </w:t>
      </w:r>
      <w:r>
        <w:t>tasa</w:t>
      </w:r>
      <w:r>
        <w:rPr>
          <w:spacing w:val="-10"/>
        </w:rPr>
        <w:t xml:space="preserve"> </w:t>
      </w:r>
      <w:r>
        <w:t>de</w:t>
      </w:r>
      <w:r>
        <w:rPr>
          <w:spacing w:val="-9"/>
        </w:rPr>
        <w:t xml:space="preserve"> </w:t>
      </w:r>
      <w:r>
        <w:t>ocupación</w:t>
      </w:r>
      <w:r>
        <w:rPr>
          <w:spacing w:val="-8"/>
        </w:rPr>
        <w:t xml:space="preserve"> </w:t>
      </w:r>
      <w:r>
        <w:t>informal</w:t>
      </w:r>
      <w:r>
        <w:rPr>
          <w:spacing w:val="-10"/>
        </w:rPr>
        <w:t xml:space="preserve"> </w:t>
      </w:r>
      <w:r>
        <w:t>a</w:t>
      </w:r>
      <w:r>
        <w:rPr>
          <w:spacing w:val="-8"/>
        </w:rPr>
        <w:t xml:space="preserve"> </w:t>
      </w:r>
      <w:r>
        <w:t>nivel</w:t>
      </w:r>
      <w:r>
        <w:rPr>
          <w:spacing w:val="-10"/>
        </w:rPr>
        <w:t xml:space="preserve"> </w:t>
      </w:r>
      <w:r>
        <w:t>nacional,</w:t>
      </w:r>
      <w:r>
        <w:rPr>
          <w:spacing w:val="-8"/>
        </w:rPr>
        <w:t xml:space="preserve"> </w:t>
      </w:r>
      <w:r>
        <w:t>que</w:t>
      </w:r>
      <w:r>
        <w:rPr>
          <w:spacing w:val="-8"/>
        </w:rPr>
        <w:t xml:space="preserve"> </w:t>
      </w:r>
      <w:r>
        <w:t>se</w:t>
      </w:r>
      <w:r>
        <w:rPr>
          <w:spacing w:val="-7"/>
        </w:rPr>
        <w:t xml:space="preserve"> </w:t>
      </w:r>
      <w:r>
        <w:t>expandió</w:t>
      </w:r>
      <w:r>
        <w:rPr>
          <w:spacing w:val="-9"/>
        </w:rPr>
        <w:t xml:space="preserve"> </w:t>
      </w:r>
      <w:r>
        <w:t>en</w:t>
      </w:r>
      <w:r>
        <w:rPr>
          <w:spacing w:val="-8"/>
        </w:rPr>
        <w:t xml:space="preserve"> </w:t>
      </w:r>
      <w:r>
        <w:t>0,1 puntos porcentuales, llegando al 27,5% durante el trimestre octubre-diciembre de 2023. Esto significa que las personas ocupadas informales llegaron a 2.539.278, lo que representa un alza de 3,5% en doce meses.</w:t>
      </w:r>
      <w:r>
        <w:rPr>
          <w:position w:val="7"/>
          <w:sz w:val="14"/>
        </w:rPr>
        <w:t>1</w:t>
      </w:r>
    </w:p>
    <w:p w:rsidR="002D6865" w:rsidRDefault="002D6865">
      <w:pPr>
        <w:pStyle w:val="Textoindependiente"/>
        <w:spacing w:before="160"/>
      </w:pPr>
    </w:p>
    <w:p w:rsidR="002D6865" w:rsidRDefault="00000000">
      <w:pPr>
        <w:pStyle w:val="Textoindependiente"/>
        <w:spacing w:before="1" w:line="360" w:lineRule="auto"/>
        <w:ind w:left="102" w:right="119" w:firstLine="359"/>
        <w:jc w:val="both"/>
      </w:pPr>
      <w:r>
        <w:t>Los conocidos popularmente con el nombre de “coleros”, se han ido tomando espacios de las ferias libres, generando toda clase de inconvenientes para los comerciantes establecidos. Adicionalmente, los productos que comercializan los ilegales</w:t>
      </w:r>
      <w:r>
        <w:rPr>
          <w:spacing w:val="-15"/>
        </w:rPr>
        <w:t xml:space="preserve"> </w:t>
      </w:r>
      <w:r>
        <w:t>provienen</w:t>
      </w:r>
      <w:r>
        <w:rPr>
          <w:spacing w:val="-15"/>
        </w:rPr>
        <w:t xml:space="preserve"> </w:t>
      </w:r>
      <w:r>
        <w:t>del</w:t>
      </w:r>
      <w:r>
        <w:rPr>
          <w:spacing w:val="-15"/>
        </w:rPr>
        <w:t xml:space="preserve"> </w:t>
      </w:r>
      <w:r>
        <w:t>delito</w:t>
      </w:r>
      <w:r>
        <w:rPr>
          <w:spacing w:val="-15"/>
        </w:rPr>
        <w:t xml:space="preserve"> </w:t>
      </w:r>
      <w:r>
        <w:t>o</w:t>
      </w:r>
      <w:r>
        <w:rPr>
          <w:spacing w:val="-15"/>
        </w:rPr>
        <w:t xml:space="preserve"> </w:t>
      </w:r>
      <w:r>
        <w:t>bien</w:t>
      </w:r>
      <w:r>
        <w:rPr>
          <w:spacing w:val="-15"/>
        </w:rPr>
        <w:t xml:space="preserve"> </w:t>
      </w:r>
      <w:r>
        <w:t>se</w:t>
      </w:r>
      <w:r>
        <w:rPr>
          <w:spacing w:val="-15"/>
        </w:rPr>
        <w:t xml:space="preserve"> </w:t>
      </w:r>
      <w:r>
        <w:t>trata</w:t>
      </w:r>
      <w:r>
        <w:rPr>
          <w:spacing w:val="-15"/>
        </w:rPr>
        <w:t xml:space="preserve"> </w:t>
      </w:r>
      <w:r>
        <w:t>de</w:t>
      </w:r>
      <w:r>
        <w:rPr>
          <w:spacing w:val="-15"/>
        </w:rPr>
        <w:t xml:space="preserve"> </w:t>
      </w:r>
      <w:r>
        <w:t>productos</w:t>
      </w:r>
      <w:r>
        <w:rPr>
          <w:spacing w:val="-15"/>
        </w:rPr>
        <w:t xml:space="preserve"> </w:t>
      </w:r>
      <w:r>
        <w:t>que</w:t>
      </w:r>
      <w:r>
        <w:rPr>
          <w:spacing w:val="-15"/>
        </w:rPr>
        <w:t xml:space="preserve"> </w:t>
      </w:r>
      <w:r>
        <w:t>pueden</w:t>
      </w:r>
      <w:r>
        <w:rPr>
          <w:spacing w:val="-15"/>
        </w:rPr>
        <w:t xml:space="preserve"> </w:t>
      </w:r>
      <w:r>
        <w:t>poner</w:t>
      </w:r>
      <w:r>
        <w:rPr>
          <w:spacing w:val="-15"/>
        </w:rPr>
        <w:t xml:space="preserve"> </w:t>
      </w:r>
      <w:r>
        <w:t>en</w:t>
      </w:r>
      <w:r>
        <w:rPr>
          <w:spacing w:val="-15"/>
        </w:rPr>
        <w:t xml:space="preserve"> </w:t>
      </w:r>
      <w:r>
        <w:t xml:space="preserve">riesgo la vida de los consumidores, como remedios que se venden al público sin receta </w:t>
      </w:r>
      <w:r>
        <w:rPr>
          <w:spacing w:val="-2"/>
        </w:rPr>
        <w:t>médica.</w:t>
      </w:r>
    </w:p>
    <w:p w:rsidR="002D6865" w:rsidRDefault="002D6865">
      <w:pPr>
        <w:pStyle w:val="Textoindependiente"/>
        <w:spacing w:before="163"/>
      </w:pPr>
    </w:p>
    <w:p w:rsidR="002D6865" w:rsidRDefault="00000000">
      <w:pPr>
        <w:pStyle w:val="Textoindependiente"/>
        <w:spacing w:line="360" w:lineRule="auto"/>
        <w:ind w:left="102" w:right="121" w:firstLine="359"/>
        <w:jc w:val="both"/>
      </w:pPr>
      <w:r>
        <w:t>El</w:t>
      </w:r>
      <w:r>
        <w:rPr>
          <w:spacing w:val="-10"/>
        </w:rPr>
        <w:t xml:space="preserve"> </w:t>
      </w:r>
      <w:r>
        <w:t>comercio</w:t>
      </w:r>
      <w:r>
        <w:rPr>
          <w:spacing w:val="-6"/>
        </w:rPr>
        <w:t xml:space="preserve"> </w:t>
      </w:r>
      <w:r>
        <w:t>ilícito</w:t>
      </w:r>
      <w:r>
        <w:rPr>
          <w:spacing w:val="-9"/>
        </w:rPr>
        <w:t xml:space="preserve"> </w:t>
      </w:r>
      <w:r>
        <w:t>es</w:t>
      </w:r>
      <w:r>
        <w:rPr>
          <w:spacing w:val="-10"/>
        </w:rPr>
        <w:t xml:space="preserve"> </w:t>
      </w:r>
      <w:r>
        <w:t>una</w:t>
      </w:r>
      <w:r>
        <w:rPr>
          <w:spacing w:val="-10"/>
        </w:rPr>
        <w:t xml:space="preserve"> </w:t>
      </w:r>
      <w:r>
        <w:t>suerte</w:t>
      </w:r>
      <w:r>
        <w:rPr>
          <w:spacing w:val="-9"/>
        </w:rPr>
        <w:t xml:space="preserve"> </w:t>
      </w:r>
      <w:r>
        <w:t>de</w:t>
      </w:r>
      <w:r>
        <w:rPr>
          <w:spacing w:val="-9"/>
        </w:rPr>
        <w:t xml:space="preserve"> </w:t>
      </w:r>
      <w:r>
        <w:t>competencia</w:t>
      </w:r>
      <w:r>
        <w:rPr>
          <w:spacing w:val="-5"/>
        </w:rPr>
        <w:t xml:space="preserve"> </w:t>
      </w:r>
      <w:r>
        <w:t>desleal</w:t>
      </w:r>
      <w:r>
        <w:rPr>
          <w:spacing w:val="-10"/>
        </w:rPr>
        <w:t xml:space="preserve"> </w:t>
      </w:r>
      <w:r>
        <w:t>frente</w:t>
      </w:r>
      <w:r>
        <w:rPr>
          <w:spacing w:val="-9"/>
        </w:rPr>
        <w:t xml:space="preserve"> </w:t>
      </w:r>
      <w:r>
        <w:t>a</w:t>
      </w:r>
      <w:r>
        <w:rPr>
          <w:spacing w:val="-9"/>
        </w:rPr>
        <w:t xml:space="preserve"> </w:t>
      </w:r>
      <w:r>
        <w:t>los</w:t>
      </w:r>
      <w:r>
        <w:rPr>
          <w:spacing w:val="-13"/>
        </w:rPr>
        <w:t xml:space="preserve"> </w:t>
      </w:r>
      <w:r>
        <w:t>comerciantes establecidos, que obtienen sus permisos, cumplen sus obligaciones tributarias y adquieren sus productos en forma regular.</w:t>
      </w:r>
    </w:p>
    <w:p w:rsidR="002D6865" w:rsidRDefault="00000000">
      <w:pPr>
        <w:pStyle w:val="Textoindependiente"/>
        <w:spacing w:before="244"/>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341712</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5CE7C" id="Graphic 2" o:spid="_x0000_s1026" style="position:absolute;margin-left:85.1pt;margin-top:26.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" path="m1829054,l,,,9144r1829054,l1829054,xe" fillcolor="black" stroked="f">
                <v:path arrowok="t"/>
                <w10:wrap type="topAndBottom" anchorx="page"/>
              </v:shape>
            </w:pict>
          </mc:Fallback>
        </mc:AlternateContent>
      </w:r>
    </w:p>
    <w:p w:rsidR="002D6865" w:rsidRDefault="00000000">
      <w:pPr>
        <w:spacing w:before="99"/>
        <w:ind w:left="102"/>
        <w:rPr>
          <w:sz w:val="20"/>
        </w:rPr>
      </w:pPr>
      <w:r>
        <w:rPr>
          <w:rFonts w:ascii="Calibri" w:hAnsi="Calibri"/>
          <w:sz w:val="20"/>
          <w:vertAlign w:val="superscript"/>
        </w:rPr>
        <w:t>1</w:t>
      </w:r>
      <w:r>
        <w:rPr>
          <w:rFonts w:ascii="Calibri" w:hAnsi="Calibri"/>
          <w:spacing w:val="-12"/>
          <w:sz w:val="20"/>
        </w:rPr>
        <w:t xml:space="preserve"> </w:t>
      </w:r>
      <w:r>
        <w:rPr>
          <w:sz w:val="20"/>
        </w:rPr>
        <w:t>Instituto</w:t>
      </w:r>
      <w:r>
        <w:rPr>
          <w:spacing w:val="-12"/>
          <w:sz w:val="20"/>
        </w:rPr>
        <w:t xml:space="preserve"> </w:t>
      </w:r>
      <w:r>
        <w:rPr>
          <w:sz w:val="20"/>
        </w:rPr>
        <w:t>Nacional</w:t>
      </w:r>
      <w:r>
        <w:rPr>
          <w:spacing w:val="-12"/>
          <w:sz w:val="20"/>
        </w:rPr>
        <w:t xml:space="preserve"> </w:t>
      </w:r>
      <w:r>
        <w:rPr>
          <w:sz w:val="20"/>
        </w:rPr>
        <w:t>de</w:t>
      </w:r>
      <w:r>
        <w:rPr>
          <w:spacing w:val="-12"/>
          <w:sz w:val="20"/>
        </w:rPr>
        <w:t xml:space="preserve"> </w:t>
      </w:r>
      <w:r>
        <w:rPr>
          <w:sz w:val="20"/>
        </w:rPr>
        <w:t>Estadística,</w:t>
      </w:r>
      <w:r>
        <w:rPr>
          <w:spacing w:val="-13"/>
          <w:sz w:val="20"/>
        </w:rPr>
        <w:t xml:space="preserve"> </w:t>
      </w:r>
      <w:r>
        <w:rPr>
          <w:sz w:val="20"/>
        </w:rPr>
        <w:t>“Boletín</w:t>
      </w:r>
      <w:r>
        <w:rPr>
          <w:spacing w:val="-12"/>
          <w:sz w:val="20"/>
        </w:rPr>
        <w:t xml:space="preserve"> </w:t>
      </w:r>
      <w:r>
        <w:rPr>
          <w:sz w:val="20"/>
        </w:rPr>
        <w:t>Estadístico:</w:t>
      </w:r>
      <w:r>
        <w:rPr>
          <w:spacing w:val="-13"/>
          <w:sz w:val="20"/>
        </w:rPr>
        <w:t xml:space="preserve"> </w:t>
      </w:r>
      <w:r>
        <w:rPr>
          <w:sz w:val="20"/>
        </w:rPr>
        <w:t>Informalidad</w:t>
      </w:r>
      <w:r>
        <w:rPr>
          <w:spacing w:val="-12"/>
          <w:sz w:val="20"/>
        </w:rPr>
        <w:t xml:space="preserve"> </w:t>
      </w:r>
      <w:r>
        <w:rPr>
          <w:sz w:val="20"/>
        </w:rPr>
        <w:t>Laboral”,</w:t>
      </w:r>
      <w:r>
        <w:rPr>
          <w:spacing w:val="-13"/>
          <w:sz w:val="20"/>
        </w:rPr>
        <w:t xml:space="preserve"> </w:t>
      </w:r>
      <w:r>
        <w:rPr>
          <w:sz w:val="20"/>
        </w:rPr>
        <w:t>Edición</w:t>
      </w:r>
      <w:r>
        <w:rPr>
          <w:spacing w:val="-12"/>
          <w:sz w:val="20"/>
        </w:rPr>
        <w:t xml:space="preserve"> </w:t>
      </w:r>
      <w:r>
        <w:rPr>
          <w:sz w:val="20"/>
        </w:rPr>
        <w:t>N°25,</w:t>
      </w:r>
      <w:r>
        <w:rPr>
          <w:spacing w:val="-13"/>
          <w:sz w:val="20"/>
        </w:rPr>
        <w:t xml:space="preserve"> </w:t>
      </w:r>
      <w:r>
        <w:rPr>
          <w:sz w:val="20"/>
        </w:rPr>
        <w:t>febrero de 2024.</w:t>
      </w:r>
    </w:p>
    <w:p w:rsidR="002D6865" w:rsidRDefault="002D6865">
      <w:pPr>
        <w:rPr>
          <w:sz w:val="20"/>
        </w:rPr>
        <w:sectPr w:rsidR="002D6865" w:rsidSect="00614E71">
          <w:headerReference w:type="default" r:id="rId7"/>
          <w:type w:val="continuous"/>
          <w:pgSz w:w="12240" w:h="15840"/>
          <w:pgMar w:top="2480" w:right="1580" w:bottom="280" w:left="1600" w:header="831" w:footer="0" w:gutter="0"/>
          <w:pgNumType w:start="1"/>
          <w:cols w:space="720"/>
        </w:sectPr>
      </w:pPr>
    </w:p>
    <w:p w:rsidR="002D6865" w:rsidRDefault="002D6865">
      <w:pPr>
        <w:pStyle w:val="Textoindependiente"/>
        <w:spacing w:before="210"/>
      </w:pPr>
    </w:p>
    <w:p w:rsidR="002D6865" w:rsidRDefault="00000000">
      <w:pPr>
        <w:pStyle w:val="Textoindependiente"/>
        <w:spacing w:line="360" w:lineRule="auto"/>
        <w:ind w:left="102" w:right="121" w:firstLine="359"/>
        <w:jc w:val="both"/>
      </w:pPr>
      <w:r>
        <w:t>Para</w:t>
      </w:r>
      <w:r>
        <w:rPr>
          <w:spacing w:val="-7"/>
        </w:rPr>
        <w:t xml:space="preserve"> </w:t>
      </w:r>
      <w:r>
        <w:t>poder</w:t>
      </w:r>
      <w:r>
        <w:rPr>
          <w:spacing w:val="-7"/>
        </w:rPr>
        <w:t xml:space="preserve"> </w:t>
      </w:r>
      <w:r>
        <w:t>llevar</w:t>
      </w:r>
      <w:r>
        <w:rPr>
          <w:spacing w:val="-7"/>
        </w:rPr>
        <w:t xml:space="preserve"> </w:t>
      </w:r>
      <w:r>
        <w:t>adelante</w:t>
      </w:r>
      <w:r>
        <w:rPr>
          <w:spacing w:val="-7"/>
        </w:rPr>
        <w:t xml:space="preserve"> </w:t>
      </w:r>
      <w:r>
        <w:t>con</w:t>
      </w:r>
      <w:r>
        <w:rPr>
          <w:spacing w:val="-7"/>
        </w:rPr>
        <w:t xml:space="preserve"> </w:t>
      </w:r>
      <w:r>
        <w:t>éxito</w:t>
      </w:r>
      <w:r>
        <w:rPr>
          <w:spacing w:val="-7"/>
        </w:rPr>
        <w:t xml:space="preserve"> </w:t>
      </w:r>
      <w:r>
        <w:t>el</w:t>
      </w:r>
      <w:r>
        <w:rPr>
          <w:spacing w:val="-7"/>
        </w:rPr>
        <w:t xml:space="preserve"> </w:t>
      </w:r>
      <w:r>
        <w:t>comercio</w:t>
      </w:r>
      <w:r>
        <w:rPr>
          <w:spacing w:val="-5"/>
        </w:rPr>
        <w:t xml:space="preserve"> </w:t>
      </w:r>
      <w:r>
        <w:t>ilícito,</w:t>
      </w:r>
      <w:r>
        <w:rPr>
          <w:spacing w:val="-7"/>
        </w:rPr>
        <w:t xml:space="preserve"> </w:t>
      </w:r>
      <w:r>
        <w:t>muchos</w:t>
      </w:r>
      <w:r>
        <w:rPr>
          <w:spacing w:val="-5"/>
        </w:rPr>
        <w:t xml:space="preserve"> </w:t>
      </w:r>
      <w:r>
        <w:t>informales</w:t>
      </w:r>
      <w:r>
        <w:rPr>
          <w:spacing w:val="-8"/>
        </w:rPr>
        <w:t xml:space="preserve"> </w:t>
      </w:r>
      <w:r>
        <w:t>están asociados a transportistas ilegales que colaboran con ellos en el traslado de mercancías ilegales y otras especies.</w:t>
      </w:r>
    </w:p>
    <w:p w:rsidR="002D6865" w:rsidRDefault="002D6865">
      <w:pPr>
        <w:pStyle w:val="Textoindependiente"/>
        <w:spacing w:before="163"/>
      </w:pPr>
    </w:p>
    <w:p w:rsidR="002D6865" w:rsidRDefault="00000000">
      <w:pPr>
        <w:pStyle w:val="Textoindependiente"/>
        <w:spacing w:before="1" w:line="360" w:lineRule="auto"/>
        <w:ind w:left="102" w:right="114" w:firstLine="359"/>
        <w:jc w:val="both"/>
      </w:pPr>
      <w:r>
        <w:t>Al revisar la legislación, se observa que existen figuras en diversos cuerpos normativos destinadas a combatir el comercio ilegal, sin embargo no existe ningún tipo penal que permita perseguir en forma directa al transportista que traslada mercancías u otras especies, para que los coleros puedan venderlas en las ferias libres en total impunidad.</w:t>
      </w:r>
    </w:p>
    <w:p w:rsidR="002D6865" w:rsidRDefault="002D6865">
      <w:pPr>
        <w:pStyle w:val="Textoindependiente"/>
        <w:spacing w:before="161"/>
      </w:pPr>
    </w:p>
    <w:p w:rsidR="002D6865" w:rsidRDefault="00000000">
      <w:pPr>
        <w:pStyle w:val="Textoindependiente"/>
        <w:spacing w:line="360" w:lineRule="auto"/>
        <w:ind w:left="102" w:right="116" w:firstLine="359"/>
        <w:jc w:val="both"/>
      </w:pPr>
      <w:r>
        <w:t xml:space="preserve">En el escenario antes descrito y con el fin de dotar al ordenamiento jurídico de mayores herramientas para perseguir el comercio clandestino, el proyecto antes descrito propone sancionar duramente al transportista que traslade especies a las ferias libres con el objeto de que puedan ser ofrecidas al público por comerciantes </w:t>
      </w:r>
      <w:r>
        <w:rPr>
          <w:spacing w:val="-2"/>
        </w:rPr>
        <w:t>irregulares.</w:t>
      </w:r>
    </w:p>
    <w:p w:rsidR="002D6865" w:rsidRDefault="002D6865">
      <w:pPr>
        <w:pStyle w:val="Textoindependiente"/>
        <w:spacing w:before="160"/>
      </w:pPr>
    </w:p>
    <w:p w:rsidR="002D6865" w:rsidRDefault="00000000">
      <w:pPr>
        <w:pStyle w:val="Ttulo1"/>
        <w:numPr>
          <w:ilvl w:val="0"/>
          <w:numId w:val="1"/>
        </w:numPr>
        <w:tabs>
          <w:tab w:val="left" w:pos="1181"/>
        </w:tabs>
        <w:spacing w:before="0"/>
        <w:ind w:left="1181"/>
      </w:pPr>
      <w:r>
        <w:t xml:space="preserve">IDEA </w:t>
      </w:r>
      <w:r>
        <w:rPr>
          <w:spacing w:val="-2"/>
        </w:rPr>
        <w:t>MATRIZ</w:t>
      </w:r>
    </w:p>
    <w:p w:rsidR="002D6865" w:rsidRDefault="002D6865">
      <w:pPr>
        <w:pStyle w:val="Textoindependiente"/>
        <w:rPr>
          <w:b/>
        </w:rPr>
      </w:pPr>
    </w:p>
    <w:p w:rsidR="002D6865" w:rsidRDefault="002D6865">
      <w:pPr>
        <w:pStyle w:val="Textoindependiente"/>
        <w:spacing w:before="3"/>
        <w:rPr>
          <w:b/>
        </w:rPr>
      </w:pPr>
    </w:p>
    <w:p w:rsidR="002D6865" w:rsidRDefault="00000000">
      <w:pPr>
        <w:pStyle w:val="Textoindependiente"/>
        <w:spacing w:line="360" w:lineRule="auto"/>
        <w:ind w:left="102" w:right="116" w:firstLine="359"/>
        <w:jc w:val="both"/>
      </w:pPr>
      <w:r>
        <w:t>Incorporar un nuevo artículo 287 bis al Código Penal con el objeto de desincentivar</w:t>
      </w:r>
      <w:r>
        <w:rPr>
          <w:spacing w:val="-6"/>
        </w:rPr>
        <w:t xml:space="preserve"> </w:t>
      </w:r>
      <w:r>
        <w:t>el</w:t>
      </w:r>
      <w:r>
        <w:rPr>
          <w:spacing w:val="-7"/>
        </w:rPr>
        <w:t xml:space="preserve"> </w:t>
      </w:r>
      <w:r>
        <w:t>transporte</w:t>
      </w:r>
      <w:r>
        <w:rPr>
          <w:spacing w:val="-8"/>
        </w:rPr>
        <w:t xml:space="preserve"> </w:t>
      </w:r>
      <w:r>
        <w:t>de</w:t>
      </w:r>
      <w:r>
        <w:rPr>
          <w:spacing w:val="-7"/>
        </w:rPr>
        <w:t xml:space="preserve"> </w:t>
      </w:r>
      <w:r>
        <w:t>mercaderías</w:t>
      </w:r>
      <w:r>
        <w:rPr>
          <w:spacing w:val="-8"/>
        </w:rPr>
        <w:t xml:space="preserve"> </w:t>
      </w:r>
      <w:r>
        <w:t>de</w:t>
      </w:r>
      <w:r>
        <w:rPr>
          <w:spacing w:val="-7"/>
        </w:rPr>
        <w:t xml:space="preserve"> </w:t>
      </w:r>
      <w:r>
        <w:t>origen</w:t>
      </w:r>
      <w:r>
        <w:rPr>
          <w:spacing w:val="-7"/>
        </w:rPr>
        <w:t xml:space="preserve"> </w:t>
      </w:r>
      <w:r>
        <w:t>ilícito</w:t>
      </w:r>
      <w:r>
        <w:rPr>
          <w:spacing w:val="-6"/>
        </w:rPr>
        <w:t xml:space="preserve"> </w:t>
      </w:r>
      <w:r>
        <w:t>hacia</w:t>
      </w:r>
      <w:r>
        <w:rPr>
          <w:spacing w:val="-7"/>
        </w:rPr>
        <w:t xml:space="preserve"> </w:t>
      </w:r>
      <w:r>
        <w:t>ferias</w:t>
      </w:r>
      <w:r>
        <w:rPr>
          <w:spacing w:val="-8"/>
        </w:rPr>
        <w:t xml:space="preserve"> </w:t>
      </w:r>
      <w:r>
        <w:t>libres,</w:t>
      </w:r>
      <w:r>
        <w:rPr>
          <w:spacing w:val="-7"/>
        </w:rPr>
        <w:t xml:space="preserve"> </w:t>
      </w:r>
      <w:r>
        <w:t>con</w:t>
      </w:r>
      <w:r>
        <w:rPr>
          <w:spacing w:val="-7"/>
        </w:rPr>
        <w:t xml:space="preserve"> </w:t>
      </w:r>
      <w:r>
        <w:t>el fin de evitar que los comerciantes informales puedan ofrecer al público productos provenientes del delito o que puedan poner en riesgo la vida de los consumidores.</w:t>
      </w:r>
    </w:p>
    <w:p w:rsidR="002D6865" w:rsidRDefault="002D6865">
      <w:pPr>
        <w:spacing w:line="360" w:lineRule="auto"/>
        <w:jc w:val="both"/>
        <w:sectPr w:rsidR="002D6865" w:rsidSect="00614E71">
          <w:pgSz w:w="12240" w:h="15840"/>
          <w:pgMar w:top="2480" w:right="1580" w:bottom="280" w:left="1600" w:header="831" w:footer="0" w:gutter="0"/>
          <w:cols w:space="720"/>
        </w:sectPr>
      </w:pPr>
    </w:p>
    <w:p w:rsidR="002D6865" w:rsidRDefault="00000000">
      <w:pPr>
        <w:pStyle w:val="Ttulo1"/>
        <w:numPr>
          <w:ilvl w:val="0"/>
          <w:numId w:val="1"/>
        </w:numPr>
        <w:tabs>
          <w:tab w:val="left" w:pos="1181"/>
        </w:tabs>
        <w:ind w:left="1181"/>
      </w:pPr>
      <w:r>
        <w:lastRenderedPageBreak/>
        <w:t>PROYECTO</w:t>
      </w:r>
      <w:r>
        <w:rPr>
          <w:spacing w:val="-2"/>
        </w:rPr>
        <w:t xml:space="preserve"> </w:t>
      </w:r>
      <w:r>
        <w:t>DE</w:t>
      </w:r>
      <w:r>
        <w:rPr>
          <w:spacing w:val="-1"/>
        </w:rPr>
        <w:t xml:space="preserve"> </w:t>
      </w:r>
      <w:r>
        <w:rPr>
          <w:spacing w:val="-5"/>
        </w:rPr>
        <w:t>LEY</w:t>
      </w:r>
    </w:p>
    <w:p w:rsidR="002D6865" w:rsidRDefault="002D6865">
      <w:pPr>
        <w:pStyle w:val="Textoindependiente"/>
        <w:rPr>
          <w:b/>
        </w:rPr>
      </w:pPr>
    </w:p>
    <w:p w:rsidR="002D6865" w:rsidRDefault="002D6865">
      <w:pPr>
        <w:pStyle w:val="Textoindependiente"/>
        <w:spacing w:before="3"/>
        <w:rPr>
          <w:b/>
        </w:rPr>
      </w:pPr>
    </w:p>
    <w:p w:rsidR="002D6865" w:rsidRDefault="00000000">
      <w:pPr>
        <w:pStyle w:val="Textoindependiente"/>
        <w:ind w:left="821" w:hanging="360"/>
      </w:pPr>
      <w:r>
        <w:t>Artículo</w:t>
      </w:r>
      <w:r>
        <w:rPr>
          <w:spacing w:val="-14"/>
        </w:rPr>
        <w:t xml:space="preserve"> </w:t>
      </w:r>
      <w:r>
        <w:t>único.-</w:t>
      </w:r>
      <w:r>
        <w:rPr>
          <w:spacing w:val="32"/>
        </w:rPr>
        <w:t xml:space="preserve"> </w:t>
      </w:r>
      <w:r>
        <w:t>Agrégase</w:t>
      </w:r>
      <w:r>
        <w:rPr>
          <w:spacing w:val="-14"/>
        </w:rPr>
        <w:t xml:space="preserve"> </w:t>
      </w:r>
      <w:r>
        <w:t>un</w:t>
      </w:r>
      <w:r>
        <w:rPr>
          <w:spacing w:val="-15"/>
        </w:rPr>
        <w:t xml:space="preserve"> </w:t>
      </w:r>
      <w:r>
        <w:t>artículo</w:t>
      </w:r>
      <w:r>
        <w:rPr>
          <w:spacing w:val="-13"/>
        </w:rPr>
        <w:t xml:space="preserve"> </w:t>
      </w:r>
      <w:r>
        <w:t>287</w:t>
      </w:r>
      <w:r>
        <w:rPr>
          <w:spacing w:val="-14"/>
        </w:rPr>
        <w:t xml:space="preserve"> </w:t>
      </w:r>
      <w:r>
        <w:t>bis</w:t>
      </w:r>
      <w:r>
        <w:rPr>
          <w:spacing w:val="-12"/>
        </w:rPr>
        <w:t xml:space="preserve"> </w:t>
      </w:r>
      <w:r>
        <w:t>al</w:t>
      </w:r>
      <w:r>
        <w:rPr>
          <w:spacing w:val="-15"/>
        </w:rPr>
        <w:t xml:space="preserve"> </w:t>
      </w:r>
      <w:r>
        <w:t>Código</w:t>
      </w:r>
      <w:r>
        <w:rPr>
          <w:spacing w:val="-13"/>
        </w:rPr>
        <w:t xml:space="preserve"> </w:t>
      </w:r>
      <w:r>
        <w:t>Penal</w:t>
      </w:r>
      <w:r>
        <w:rPr>
          <w:spacing w:val="-15"/>
        </w:rPr>
        <w:t xml:space="preserve"> </w:t>
      </w:r>
      <w:r>
        <w:t>del</w:t>
      </w:r>
      <w:r>
        <w:rPr>
          <w:spacing w:val="-14"/>
        </w:rPr>
        <w:t xml:space="preserve"> </w:t>
      </w:r>
      <w:r>
        <w:t>siguiente</w:t>
      </w:r>
      <w:r>
        <w:rPr>
          <w:spacing w:val="-13"/>
        </w:rPr>
        <w:t xml:space="preserve"> </w:t>
      </w:r>
      <w:r>
        <w:rPr>
          <w:spacing w:val="-2"/>
        </w:rPr>
        <w:t>tenor:</w:t>
      </w:r>
    </w:p>
    <w:p w:rsidR="002D6865" w:rsidRDefault="002D6865">
      <w:pPr>
        <w:pStyle w:val="Textoindependiente"/>
        <w:spacing w:before="323"/>
      </w:pPr>
    </w:p>
    <w:p w:rsidR="002D6865" w:rsidRDefault="00000000">
      <w:pPr>
        <w:spacing w:line="360" w:lineRule="auto"/>
        <w:ind w:left="821" w:right="117"/>
        <w:jc w:val="both"/>
        <w:rPr>
          <w:i/>
          <w:sz w:val="24"/>
        </w:rPr>
      </w:pPr>
      <w:r>
        <w:rPr>
          <w:i/>
          <w:sz w:val="24"/>
        </w:rPr>
        <w:t>“El que incumpliendo las obligaciones a que se refiere el Título V del Código de Comercio</w:t>
      </w:r>
      <w:r>
        <w:rPr>
          <w:i/>
          <w:spacing w:val="-4"/>
          <w:sz w:val="24"/>
        </w:rPr>
        <w:t xml:space="preserve"> </w:t>
      </w:r>
      <w:r>
        <w:rPr>
          <w:i/>
          <w:sz w:val="24"/>
        </w:rPr>
        <w:t>transporte</w:t>
      </w:r>
      <w:r>
        <w:rPr>
          <w:i/>
          <w:spacing w:val="-4"/>
          <w:sz w:val="24"/>
        </w:rPr>
        <w:t xml:space="preserve"> </w:t>
      </w:r>
      <w:r>
        <w:rPr>
          <w:i/>
          <w:sz w:val="24"/>
        </w:rPr>
        <w:t>en</w:t>
      </w:r>
      <w:r>
        <w:rPr>
          <w:i/>
          <w:spacing w:val="-3"/>
          <w:sz w:val="24"/>
        </w:rPr>
        <w:t xml:space="preserve"> </w:t>
      </w:r>
      <w:r>
        <w:rPr>
          <w:i/>
          <w:sz w:val="24"/>
        </w:rPr>
        <w:t>un</w:t>
      </w:r>
      <w:r>
        <w:rPr>
          <w:i/>
          <w:spacing w:val="-4"/>
          <w:sz w:val="24"/>
        </w:rPr>
        <w:t xml:space="preserve"> </w:t>
      </w:r>
      <w:r>
        <w:rPr>
          <w:i/>
          <w:sz w:val="24"/>
        </w:rPr>
        <w:t>vehículo</w:t>
      </w:r>
      <w:r>
        <w:rPr>
          <w:i/>
          <w:spacing w:val="-5"/>
          <w:sz w:val="24"/>
        </w:rPr>
        <w:t xml:space="preserve"> </w:t>
      </w:r>
      <w:r>
        <w:rPr>
          <w:i/>
          <w:sz w:val="24"/>
        </w:rPr>
        <w:t>motorizado</w:t>
      </w:r>
      <w:r>
        <w:rPr>
          <w:i/>
          <w:spacing w:val="-4"/>
          <w:sz w:val="24"/>
        </w:rPr>
        <w:t xml:space="preserve"> </w:t>
      </w:r>
      <w:r>
        <w:rPr>
          <w:i/>
          <w:sz w:val="24"/>
        </w:rPr>
        <w:t>mercaderías</w:t>
      </w:r>
      <w:r>
        <w:rPr>
          <w:i/>
          <w:spacing w:val="-4"/>
          <w:sz w:val="24"/>
        </w:rPr>
        <w:t xml:space="preserve"> </w:t>
      </w:r>
      <w:r>
        <w:rPr>
          <w:i/>
          <w:sz w:val="24"/>
        </w:rPr>
        <w:t>o</w:t>
      </w:r>
      <w:r>
        <w:rPr>
          <w:i/>
          <w:spacing w:val="-4"/>
          <w:sz w:val="24"/>
        </w:rPr>
        <w:t xml:space="preserve"> </w:t>
      </w:r>
      <w:r>
        <w:rPr>
          <w:i/>
          <w:sz w:val="24"/>
        </w:rPr>
        <w:t>especies</w:t>
      </w:r>
      <w:r>
        <w:rPr>
          <w:i/>
          <w:spacing w:val="-3"/>
          <w:sz w:val="24"/>
        </w:rPr>
        <w:t xml:space="preserve"> </w:t>
      </w:r>
      <w:r>
        <w:rPr>
          <w:i/>
          <w:sz w:val="24"/>
        </w:rPr>
        <w:t>de</w:t>
      </w:r>
      <w:r>
        <w:rPr>
          <w:i/>
          <w:spacing w:val="-4"/>
          <w:sz w:val="24"/>
        </w:rPr>
        <w:t xml:space="preserve"> </w:t>
      </w:r>
      <w:r>
        <w:rPr>
          <w:i/>
          <w:sz w:val="24"/>
        </w:rPr>
        <w:t>cualquiera naturaleza</w:t>
      </w:r>
      <w:r>
        <w:rPr>
          <w:i/>
          <w:spacing w:val="-15"/>
          <w:sz w:val="24"/>
        </w:rPr>
        <w:t xml:space="preserve"> </w:t>
      </w:r>
      <w:r>
        <w:rPr>
          <w:i/>
          <w:sz w:val="24"/>
        </w:rPr>
        <w:t>dentro</w:t>
      </w:r>
      <w:r>
        <w:rPr>
          <w:i/>
          <w:spacing w:val="-13"/>
          <w:sz w:val="24"/>
        </w:rPr>
        <w:t xml:space="preserve"> </w:t>
      </w:r>
      <w:r>
        <w:rPr>
          <w:i/>
          <w:sz w:val="24"/>
        </w:rPr>
        <w:t>del</w:t>
      </w:r>
      <w:r>
        <w:rPr>
          <w:i/>
          <w:spacing w:val="-14"/>
          <w:sz w:val="24"/>
        </w:rPr>
        <w:t xml:space="preserve"> </w:t>
      </w:r>
      <w:r>
        <w:rPr>
          <w:i/>
          <w:sz w:val="24"/>
        </w:rPr>
        <w:t>territorio</w:t>
      </w:r>
      <w:r>
        <w:rPr>
          <w:i/>
          <w:spacing w:val="-15"/>
          <w:sz w:val="24"/>
        </w:rPr>
        <w:t xml:space="preserve"> </w:t>
      </w:r>
      <w:r>
        <w:rPr>
          <w:i/>
          <w:sz w:val="24"/>
        </w:rPr>
        <w:t>de</w:t>
      </w:r>
      <w:r>
        <w:rPr>
          <w:i/>
          <w:spacing w:val="-14"/>
          <w:sz w:val="24"/>
        </w:rPr>
        <w:t xml:space="preserve"> </w:t>
      </w:r>
      <w:r>
        <w:rPr>
          <w:i/>
          <w:sz w:val="24"/>
        </w:rPr>
        <w:t>la</w:t>
      </w:r>
      <w:r>
        <w:rPr>
          <w:i/>
          <w:spacing w:val="-13"/>
          <w:sz w:val="24"/>
        </w:rPr>
        <w:t xml:space="preserve"> </w:t>
      </w:r>
      <w:r>
        <w:rPr>
          <w:i/>
          <w:sz w:val="24"/>
        </w:rPr>
        <w:t>República,</w:t>
      </w:r>
      <w:r>
        <w:rPr>
          <w:i/>
          <w:spacing w:val="-14"/>
          <w:sz w:val="24"/>
        </w:rPr>
        <w:t xml:space="preserve"> </w:t>
      </w:r>
      <w:r>
        <w:rPr>
          <w:i/>
          <w:sz w:val="24"/>
        </w:rPr>
        <w:t>a</w:t>
      </w:r>
      <w:r>
        <w:rPr>
          <w:i/>
          <w:spacing w:val="-15"/>
          <w:sz w:val="24"/>
        </w:rPr>
        <w:t xml:space="preserve"> </w:t>
      </w:r>
      <w:r>
        <w:rPr>
          <w:i/>
          <w:sz w:val="24"/>
        </w:rPr>
        <w:t>sabiendas</w:t>
      </w:r>
      <w:r>
        <w:rPr>
          <w:i/>
          <w:spacing w:val="-14"/>
          <w:sz w:val="24"/>
        </w:rPr>
        <w:t xml:space="preserve"> </w:t>
      </w:r>
      <w:r>
        <w:rPr>
          <w:i/>
          <w:sz w:val="24"/>
        </w:rPr>
        <w:t>de</w:t>
      </w:r>
      <w:r>
        <w:rPr>
          <w:i/>
          <w:spacing w:val="-14"/>
          <w:sz w:val="24"/>
        </w:rPr>
        <w:t xml:space="preserve"> </w:t>
      </w:r>
      <w:r>
        <w:rPr>
          <w:i/>
          <w:sz w:val="24"/>
        </w:rPr>
        <w:t>que</w:t>
      </w:r>
      <w:r>
        <w:rPr>
          <w:i/>
          <w:spacing w:val="-14"/>
          <w:sz w:val="24"/>
        </w:rPr>
        <w:t xml:space="preserve"> </w:t>
      </w:r>
      <w:r>
        <w:rPr>
          <w:i/>
          <w:sz w:val="24"/>
        </w:rPr>
        <w:t>su</w:t>
      </w:r>
      <w:r>
        <w:rPr>
          <w:i/>
          <w:spacing w:val="-14"/>
          <w:sz w:val="24"/>
        </w:rPr>
        <w:t xml:space="preserve"> </w:t>
      </w:r>
      <w:r>
        <w:rPr>
          <w:i/>
          <w:sz w:val="24"/>
        </w:rPr>
        <w:t>origen</w:t>
      </w:r>
      <w:r>
        <w:rPr>
          <w:i/>
          <w:spacing w:val="-14"/>
          <w:sz w:val="24"/>
        </w:rPr>
        <w:t xml:space="preserve"> </w:t>
      </w:r>
      <w:r>
        <w:rPr>
          <w:i/>
          <w:sz w:val="24"/>
        </w:rPr>
        <w:t>es</w:t>
      </w:r>
      <w:r>
        <w:rPr>
          <w:i/>
          <w:spacing w:val="-14"/>
          <w:sz w:val="24"/>
        </w:rPr>
        <w:t xml:space="preserve"> </w:t>
      </w:r>
      <w:r>
        <w:rPr>
          <w:i/>
          <w:sz w:val="24"/>
        </w:rPr>
        <w:t>ilícito, será</w:t>
      </w:r>
      <w:r>
        <w:rPr>
          <w:i/>
          <w:spacing w:val="-13"/>
          <w:sz w:val="24"/>
        </w:rPr>
        <w:t xml:space="preserve"> </w:t>
      </w:r>
      <w:r>
        <w:rPr>
          <w:i/>
          <w:sz w:val="24"/>
        </w:rPr>
        <w:t>sancionado</w:t>
      </w:r>
      <w:r>
        <w:rPr>
          <w:i/>
          <w:spacing w:val="-14"/>
          <w:sz w:val="24"/>
        </w:rPr>
        <w:t xml:space="preserve"> </w:t>
      </w:r>
      <w:r>
        <w:rPr>
          <w:i/>
          <w:sz w:val="24"/>
        </w:rPr>
        <w:t>con</w:t>
      </w:r>
      <w:r>
        <w:rPr>
          <w:i/>
          <w:spacing w:val="-12"/>
          <w:sz w:val="24"/>
        </w:rPr>
        <w:t xml:space="preserve"> </w:t>
      </w:r>
      <w:r>
        <w:rPr>
          <w:i/>
          <w:sz w:val="24"/>
        </w:rPr>
        <w:t>multa</w:t>
      </w:r>
      <w:r>
        <w:rPr>
          <w:i/>
          <w:spacing w:val="-14"/>
          <w:sz w:val="24"/>
        </w:rPr>
        <w:t xml:space="preserve"> </w:t>
      </w:r>
      <w:r>
        <w:rPr>
          <w:i/>
          <w:sz w:val="24"/>
        </w:rPr>
        <w:t>de</w:t>
      </w:r>
      <w:r>
        <w:rPr>
          <w:i/>
          <w:spacing w:val="-13"/>
          <w:sz w:val="24"/>
        </w:rPr>
        <w:t xml:space="preserve"> </w:t>
      </w:r>
      <w:r>
        <w:rPr>
          <w:i/>
          <w:sz w:val="24"/>
        </w:rPr>
        <w:t>una</w:t>
      </w:r>
      <w:r>
        <w:rPr>
          <w:i/>
          <w:spacing w:val="-14"/>
          <w:sz w:val="24"/>
        </w:rPr>
        <w:t xml:space="preserve"> </w:t>
      </w:r>
      <w:r>
        <w:rPr>
          <w:i/>
          <w:sz w:val="24"/>
        </w:rPr>
        <w:t>unidad</w:t>
      </w:r>
      <w:r>
        <w:rPr>
          <w:i/>
          <w:spacing w:val="-14"/>
          <w:sz w:val="24"/>
        </w:rPr>
        <w:t xml:space="preserve"> </w:t>
      </w:r>
      <w:r>
        <w:rPr>
          <w:i/>
          <w:sz w:val="24"/>
        </w:rPr>
        <w:t>tributaria</w:t>
      </w:r>
      <w:r>
        <w:rPr>
          <w:i/>
          <w:spacing w:val="-10"/>
          <w:sz w:val="24"/>
        </w:rPr>
        <w:t xml:space="preserve"> </w:t>
      </w:r>
      <w:r>
        <w:rPr>
          <w:i/>
          <w:sz w:val="24"/>
        </w:rPr>
        <w:t>anual</w:t>
      </w:r>
      <w:r>
        <w:rPr>
          <w:i/>
          <w:spacing w:val="-13"/>
          <w:sz w:val="24"/>
        </w:rPr>
        <w:t xml:space="preserve"> </w:t>
      </w:r>
      <w:r>
        <w:rPr>
          <w:i/>
          <w:sz w:val="24"/>
        </w:rPr>
        <w:t>a</w:t>
      </w:r>
      <w:r>
        <w:rPr>
          <w:i/>
          <w:spacing w:val="-14"/>
          <w:sz w:val="24"/>
        </w:rPr>
        <w:t xml:space="preserve"> </w:t>
      </w:r>
      <w:r>
        <w:rPr>
          <w:i/>
          <w:sz w:val="24"/>
        </w:rPr>
        <w:t>diez</w:t>
      </w:r>
      <w:r>
        <w:rPr>
          <w:i/>
          <w:spacing w:val="-13"/>
          <w:sz w:val="24"/>
        </w:rPr>
        <w:t xml:space="preserve"> </w:t>
      </w:r>
      <w:r>
        <w:rPr>
          <w:i/>
          <w:sz w:val="24"/>
        </w:rPr>
        <w:t>unidades</w:t>
      </w:r>
      <w:r>
        <w:rPr>
          <w:i/>
          <w:spacing w:val="-13"/>
          <w:sz w:val="24"/>
        </w:rPr>
        <w:t xml:space="preserve"> </w:t>
      </w:r>
      <w:r>
        <w:rPr>
          <w:i/>
          <w:sz w:val="24"/>
        </w:rPr>
        <w:t>tributarias anuales</w:t>
      </w:r>
      <w:r>
        <w:rPr>
          <w:i/>
          <w:spacing w:val="-5"/>
          <w:sz w:val="24"/>
        </w:rPr>
        <w:t xml:space="preserve"> </w:t>
      </w:r>
      <w:r>
        <w:rPr>
          <w:i/>
          <w:sz w:val="24"/>
        </w:rPr>
        <w:t>y</w:t>
      </w:r>
      <w:r>
        <w:rPr>
          <w:i/>
          <w:spacing w:val="-6"/>
          <w:sz w:val="24"/>
        </w:rPr>
        <w:t xml:space="preserve"> </w:t>
      </w:r>
      <w:r>
        <w:rPr>
          <w:i/>
          <w:sz w:val="24"/>
        </w:rPr>
        <w:t>la</w:t>
      </w:r>
      <w:r>
        <w:rPr>
          <w:i/>
          <w:spacing w:val="-9"/>
          <w:sz w:val="24"/>
        </w:rPr>
        <w:t xml:space="preserve"> </w:t>
      </w:r>
      <w:r>
        <w:rPr>
          <w:i/>
          <w:sz w:val="24"/>
        </w:rPr>
        <w:t>pena</w:t>
      </w:r>
      <w:r>
        <w:rPr>
          <w:i/>
          <w:spacing w:val="-7"/>
          <w:sz w:val="24"/>
        </w:rPr>
        <w:t xml:space="preserve"> </w:t>
      </w:r>
      <w:r>
        <w:rPr>
          <w:i/>
          <w:sz w:val="24"/>
        </w:rPr>
        <w:t>de</w:t>
      </w:r>
      <w:r>
        <w:rPr>
          <w:i/>
          <w:spacing w:val="-8"/>
          <w:sz w:val="24"/>
        </w:rPr>
        <w:t xml:space="preserve"> </w:t>
      </w:r>
      <w:r>
        <w:rPr>
          <w:i/>
          <w:sz w:val="24"/>
        </w:rPr>
        <w:t>presidio</w:t>
      </w:r>
      <w:r>
        <w:rPr>
          <w:i/>
          <w:spacing w:val="-6"/>
          <w:sz w:val="24"/>
        </w:rPr>
        <w:t xml:space="preserve"> </w:t>
      </w:r>
      <w:r>
        <w:rPr>
          <w:i/>
          <w:sz w:val="24"/>
        </w:rPr>
        <w:t>o</w:t>
      </w:r>
      <w:r>
        <w:rPr>
          <w:i/>
          <w:spacing w:val="-7"/>
          <w:sz w:val="24"/>
        </w:rPr>
        <w:t xml:space="preserve"> </w:t>
      </w:r>
      <w:r>
        <w:rPr>
          <w:i/>
          <w:sz w:val="24"/>
        </w:rPr>
        <w:t>relegación</w:t>
      </w:r>
      <w:r>
        <w:rPr>
          <w:i/>
          <w:spacing w:val="-8"/>
          <w:sz w:val="24"/>
        </w:rPr>
        <w:t xml:space="preserve"> </w:t>
      </w:r>
      <w:r>
        <w:rPr>
          <w:i/>
          <w:sz w:val="24"/>
        </w:rPr>
        <w:t>menor</w:t>
      </w:r>
      <w:r>
        <w:rPr>
          <w:i/>
          <w:spacing w:val="-6"/>
          <w:sz w:val="24"/>
        </w:rPr>
        <w:t xml:space="preserve"> </w:t>
      </w:r>
      <w:r>
        <w:rPr>
          <w:i/>
          <w:sz w:val="24"/>
        </w:rPr>
        <w:t>en</w:t>
      </w:r>
      <w:r>
        <w:rPr>
          <w:i/>
          <w:spacing w:val="-7"/>
          <w:sz w:val="24"/>
        </w:rPr>
        <w:t xml:space="preserve"> </w:t>
      </w:r>
      <w:r>
        <w:rPr>
          <w:i/>
          <w:sz w:val="24"/>
        </w:rPr>
        <w:t>cualquiera</w:t>
      </w:r>
      <w:r>
        <w:rPr>
          <w:i/>
          <w:spacing w:val="-9"/>
          <w:sz w:val="24"/>
        </w:rPr>
        <w:t xml:space="preserve"> </w:t>
      </w:r>
      <w:r>
        <w:rPr>
          <w:i/>
          <w:sz w:val="24"/>
        </w:rPr>
        <w:t>de</w:t>
      </w:r>
      <w:r>
        <w:rPr>
          <w:i/>
          <w:spacing w:val="-6"/>
          <w:sz w:val="24"/>
        </w:rPr>
        <w:t xml:space="preserve"> </w:t>
      </w:r>
      <w:r>
        <w:rPr>
          <w:i/>
          <w:sz w:val="24"/>
        </w:rPr>
        <w:t>sus</w:t>
      </w:r>
      <w:r>
        <w:rPr>
          <w:i/>
          <w:spacing w:val="-6"/>
          <w:sz w:val="24"/>
        </w:rPr>
        <w:t xml:space="preserve"> </w:t>
      </w:r>
      <w:r>
        <w:rPr>
          <w:i/>
          <w:sz w:val="24"/>
        </w:rPr>
        <w:t>grados,</w:t>
      </w:r>
      <w:r>
        <w:rPr>
          <w:i/>
          <w:spacing w:val="-6"/>
          <w:sz w:val="24"/>
        </w:rPr>
        <w:t xml:space="preserve"> </w:t>
      </w:r>
      <w:r>
        <w:rPr>
          <w:i/>
          <w:sz w:val="24"/>
        </w:rPr>
        <w:t>además del comiso de los productos.</w:t>
      </w:r>
    </w:p>
    <w:p w:rsidR="002D6865" w:rsidRDefault="00000000">
      <w:pPr>
        <w:spacing w:before="2" w:line="360" w:lineRule="auto"/>
        <w:ind w:left="821" w:right="127"/>
        <w:jc w:val="both"/>
        <w:rPr>
          <w:i/>
          <w:sz w:val="24"/>
        </w:rPr>
      </w:pPr>
      <w:r>
        <w:rPr>
          <w:i/>
          <w:sz w:val="24"/>
        </w:rPr>
        <w:t>En caso de reiteración, se impondrá la pena accesoria de suspensión perpetua de la licencia de conducir al infractor.”.</w:t>
      </w:r>
    </w:p>
    <w:p w:rsidR="002D6865" w:rsidRDefault="002D6865">
      <w:pPr>
        <w:pStyle w:val="Textoindependiente"/>
        <w:rPr>
          <w:i/>
        </w:rPr>
      </w:pPr>
    </w:p>
    <w:p w:rsidR="002D6865" w:rsidRDefault="002D6865">
      <w:pPr>
        <w:pStyle w:val="Textoindependiente"/>
        <w:rPr>
          <w:i/>
        </w:rPr>
      </w:pPr>
    </w:p>
    <w:p w:rsidR="002D6865" w:rsidRDefault="002D6865">
      <w:pPr>
        <w:pStyle w:val="Textoindependiente"/>
        <w:rPr>
          <w:i/>
        </w:rPr>
      </w:pPr>
    </w:p>
    <w:p w:rsidR="002D6865" w:rsidRDefault="002D6865">
      <w:pPr>
        <w:pStyle w:val="Textoindependiente"/>
        <w:spacing w:before="32"/>
        <w:rPr>
          <w:i/>
        </w:rPr>
      </w:pPr>
    </w:p>
    <w:p w:rsidR="002D6865" w:rsidRDefault="00000000">
      <w:pPr>
        <w:pStyle w:val="Textoindependiente"/>
        <w:ind w:left="2444"/>
        <w:rPr>
          <w:rFonts w:ascii="Bookman Old Style" w:hAnsi="Bookman Old Style"/>
        </w:rPr>
      </w:pPr>
      <w:r>
        <w:rPr>
          <w:rFonts w:ascii="Bookman Old Style" w:hAnsi="Bookman Old Style"/>
        </w:rPr>
        <w:t>H.D.</w:t>
      </w:r>
      <w:r>
        <w:rPr>
          <w:rFonts w:ascii="Bookman Old Style" w:hAnsi="Bookman Old Style"/>
          <w:spacing w:val="-1"/>
        </w:rPr>
        <w:t xml:space="preserve"> </w:t>
      </w:r>
      <w:r>
        <w:rPr>
          <w:rFonts w:ascii="Bookman Old Style" w:hAnsi="Bookman Old Style"/>
        </w:rPr>
        <w:t>DE LA</w:t>
      </w:r>
      <w:r>
        <w:rPr>
          <w:rFonts w:ascii="Bookman Old Style" w:hAnsi="Bookman Old Style"/>
          <w:spacing w:val="-1"/>
        </w:rPr>
        <w:t xml:space="preserve"> </w:t>
      </w:r>
      <w:r>
        <w:rPr>
          <w:rFonts w:ascii="Bookman Old Style" w:hAnsi="Bookman Old Style"/>
        </w:rPr>
        <w:t xml:space="preserve">REPÚBLICA DE </w:t>
      </w:r>
      <w:r>
        <w:rPr>
          <w:rFonts w:ascii="Bookman Old Style" w:hAnsi="Bookman Old Style"/>
          <w:spacing w:val="-4"/>
        </w:rPr>
        <w:t>CHILE</w:t>
      </w:r>
    </w:p>
    <w:sectPr w:rsidR="002D6865">
      <w:pgSz w:w="12240" w:h="15840"/>
      <w:pgMar w:top="2480" w:right="1580" w:bottom="280" w:left="1600" w:header="8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4E71" w:rsidRDefault="00614E71">
      <w:r>
        <w:separator/>
      </w:r>
    </w:p>
  </w:endnote>
  <w:endnote w:type="continuationSeparator" w:id="0">
    <w:p w:rsidR="00614E71" w:rsidRDefault="0061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4E71" w:rsidRDefault="00614E71">
      <w:r>
        <w:separator/>
      </w:r>
    </w:p>
  </w:footnote>
  <w:footnote w:type="continuationSeparator" w:id="0">
    <w:p w:rsidR="00614E71" w:rsidRDefault="0061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6865" w:rsidRDefault="00000000">
    <w:pPr>
      <w:pStyle w:val="Textoindependiente"/>
      <w:spacing w:line="14" w:lineRule="auto"/>
      <w:rPr>
        <w:sz w:val="20"/>
      </w:rPr>
    </w:pPr>
    <w:r>
      <w:rPr>
        <w:noProof/>
      </w:rPr>
      <w:drawing>
        <wp:anchor distT="0" distB="0" distL="0" distR="0" simplePos="0" relativeHeight="487549440" behindDoc="1" locked="0" layoutInCell="1" allowOverlap="1">
          <wp:simplePos x="0" y="0"/>
          <wp:positionH relativeFrom="page">
            <wp:posOffset>3337098</wp:posOffset>
          </wp:positionH>
          <wp:positionV relativeFrom="page">
            <wp:posOffset>527957</wp:posOffset>
          </wp:positionV>
          <wp:extent cx="1093470" cy="10580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93470" cy="10580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709"/>
    <w:multiLevelType w:val="hybridMultilevel"/>
    <w:tmpl w:val="EBD4B2F4"/>
    <w:lvl w:ilvl="0" w:tplc="C966C384">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4F3C1A18">
      <w:numFmt w:val="bullet"/>
      <w:lvlText w:val="•"/>
      <w:lvlJc w:val="left"/>
      <w:pPr>
        <w:ind w:left="1968" w:hanging="720"/>
      </w:pPr>
      <w:rPr>
        <w:rFonts w:hint="default"/>
        <w:lang w:val="es-ES" w:eastAsia="en-US" w:bidi="ar-SA"/>
      </w:rPr>
    </w:lvl>
    <w:lvl w:ilvl="2" w:tplc="5D3C420A">
      <w:numFmt w:val="bullet"/>
      <w:lvlText w:val="•"/>
      <w:lvlJc w:val="left"/>
      <w:pPr>
        <w:ind w:left="2756" w:hanging="720"/>
      </w:pPr>
      <w:rPr>
        <w:rFonts w:hint="default"/>
        <w:lang w:val="es-ES" w:eastAsia="en-US" w:bidi="ar-SA"/>
      </w:rPr>
    </w:lvl>
    <w:lvl w:ilvl="3" w:tplc="051440A0">
      <w:numFmt w:val="bullet"/>
      <w:lvlText w:val="•"/>
      <w:lvlJc w:val="left"/>
      <w:pPr>
        <w:ind w:left="3544" w:hanging="720"/>
      </w:pPr>
      <w:rPr>
        <w:rFonts w:hint="default"/>
        <w:lang w:val="es-ES" w:eastAsia="en-US" w:bidi="ar-SA"/>
      </w:rPr>
    </w:lvl>
    <w:lvl w:ilvl="4" w:tplc="AC04B6A0">
      <w:numFmt w:val="bullet"/>
      <w:lvlText w:val="•"/>
      <w:lvlJc w:val="left"/>
      <w:pPr>
        <w:ind w:left="4332" w:hanging="720"/>
      </w:pPr>
      <w:rPr>
        <w:rFonts w:hint="default"/>
        <w:lang w:val="es-ES" w:eastAsia="en-US" w:bidi="ar-SA"/>
      </w:rPr>
    </w:lvl>
    <w:lvl w:ilvl="5" w:tplc="AE44E4A6">
      <w:numFmt w:val="bullet"/>
      <w:lvlText w:val="•"/>
      <w:lvlJc w:val="left"/>
      <w:pPr>
        <w:ind w:left="5120" w:hanging="720"/>
      </w:pPr>
      <w:rPr>
        <w:rFonts w:hint="default"/>
        <w:lang w:val="es-ES" w:eastAsia="en-US" w:bidi="ar-SA"/>
      </w:rPr>
    </w:lvl>
    <w:lvl w:ilvl="6" w:tplc="4752AC4C">
      <w:numFmt w:val="bullet"/>
      <w:lvlText w:val="•"/>
      <w:lvlJc w:val="left"/>
      <w:pPr>
        <w:ind w:left="5908" w:hanging="720"/>
      </w:pPr>
      <w:rPr>
        <w:rFonts w:hint="default"/>
        <w:lang w:val="es-ES" w:eastAsia="en-US" w:bidi="ar-SA"/>
      </w:rPr>
    </w:lvl>
    <w:lvl w:ilvl="7" w:tplc="51EC514A">
      <w:numFmt w:val="bullet"/>
      <w:lvlText w:val="•"/>
      <w:lvlJc w:val="left"/>
      <w:pPr>
        <w:ind w:left="6696" w:hanging="720"/>
      </w:pPr>
      <w:rPr>
        <w:rFonts w:hint="default"/>
        <w:lang w:val="es-ES" w:eastAsia="en-US" w:bidi="ar-SA"/>
      </w:rPr>
    </w:lvl>
    <w:lvl w:ilvl="8" w:tplc="EE4EC6C4">
      <w:numFmt w:val="bullet"/>
      <w:lvlText w:val="•"/>
      <w:lvlJc w:val="left"/>
      <w:pPr>
        <w:ind w:left="7484" w:hanging="720"/>
      </w:pPr>
      <w:rPr>
        <w:rFonts w:hint="default"/>
        <w:lang w:val="es-ES" w:eastAsia="en-US" w:bidi="ar-SA"/>
      </w:rPr>
    </w:lvl>
  </w:abstractNum>
  <w:num w:numId="1" w16cid:durableId="202639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65"/>
    <w:rsid w:val="002D6865"/>
    <w:rsid w:val="00614E71"/>
    <w:rsid w:val="00E804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46"/>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Guillermo Diaz Vallejos</cp:lastModifiedBy>
  <cp:revision>1</cp:revision>
  <dcterms:created xsi:type="dcterms:W3CDTF">2024-04-22T13:58:00Z</dcterms:created>
  <dcterms:modified xsi:type="dcterms:W3CDTF">2024-05-06T22:38:00Z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2016</vt:lpwstr>
  </property>
  <property fmtid="{D5CDD505-2E9C-101B-9397-08002B2CF9AE}" pid="4" name="LastSaved">
    <vt:filetime>2024-04-22T00:00:00Z</vt:filetime>
  </property>
  <property fmtid="{D5CDD505-2E9C-101B-9397-08002B2CF9AE}" pid="5" name="Producer">
    <vt:lpwstr>Microsoft® Word 2016</vt:lpwstr>
  </property>
</Properties>
</file>