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57B" w:rsidRDefault="00000000">
      <w:pPr>
        <w:pStyle w:val="Textoindependiente"/>
        <w:ind w:left="36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3660" cy="8928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60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57B" w:rsidRDefault="0078557B">
      <w:pPr>
        <w:pStyle w:val="Textoindependiente"/>
        <w:spacing w:before="236"/>
        <w:rPr>
          <w:rFonts w:ascii="Times New Roman"/>
          <w:sz w:val="22"/>
        </w:rPr>
      </w:pPr>
    </w:p>
    <w:p w:rsidR="0078557B" w:rsidRDefault="00000000">
      <w:pPr>
        <w:spacing w:before="1"/>
        <w:ind w:left="119"/>
        <w:rPr>
          <w:rFonts w:ascii="Arial" w:hAnsi="Arial"/>
        </w:rPr>
      </w:pPr>
      <w:r>
        <w:rPr>
          <w:rFonts w:ascii="Arial" w:hAnsi="Arial"/>
        </w:rPr>
        <w:t>PROYECTO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REFORMA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CONSTITUCIONAL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CONSAGRA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NEGOCIACIÓN POR RAMA O SECTOR DE ACTIVIDAD.</w:t>
      </w:r>
    </w:p>
    <w:p w:rsidR="0078557B" w:rsidRDefault="0078557B">
      <w:pPr>
        <w:pStyle w:val="Textoindependiente"/>
        <w:rPr>
          <w:rFonts w:ascii="Arial"/>
          <w:sz w:val="22"/>
        </w:rPr>
      </w:pPr>
    </w:p>
    <w:p w:rsidR="0078557B" w:rsidRDefault="0078557B">
      <w:pPr>
        <w:pStyle w:val="Textoindependiente"/>
        <w:spacing w:before="57"/>
        <w:rPr>
          <w:rFonts w:ascii="Arial"/>
          <w:sz w:val="22"/>
        </w:rPr>
      </w:pPr>
    </w:p>
    <w:p w:rsidR="0078557B" w:rsidRDefault="00000000">
      <w:pPr>
        <w:pStyle w:val="Prrafodelista"/>
        <w:numPr>
          <w:ilvl w:val="0"/>
          <w:numId w:val="1"/>
        </w:numPr>
        <w:tabs>
          <w:tab w:val="left" w:pos="365"/>
        </w:tabs>
        <w:ind w:right="114" w:firstLine="0"/>
        <w:jc w:val="both"/>
        <w:rPr>
          <w:sz w:val="24"/>
        </w:rPr>
      </w:pPr>
      <w:r>
        <w:rPr>
          <w:b/>
          <w:sz w:val="24"/>
        </w:rPr>
        <w:t xml:space="preserve">Fundamentos.- </w:t>
      </w:r>
      <w:r>
        <w:rPr>
          <w:sz w:val="24"/>
        </w:rPr>
        <w:t>La doctrina especializada, sostiene que “El derecho del trabajo se ha caracterizado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5"/>
          <w:sz w:val="24"/>
        </w:rPr>
        <w:t xml:space="preserve"> </w:t>
      </w:r>
      <w:r>
        <w:rPr>
          <w:sz w:val="24"/>
        </w:rPr>
        <w:t>dual</w:t>
      </w:r>
      <w:r>
        <w:rPr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trabajo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15"/>
          <w:sz w:val="24"/>
        </w:rPr>
        <w:t xml:space="preserve"> </w:t>
      </w:r>
      <w:r>
        <w:rPr>
          <w:sz w:val="24"/>
        </w:rPr>
        <w:t>colectivo,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primero, como receptáculo de la protección estatal del trabajador por medio de la ley con derechos mínimos e inderogables y, el segundo, por medio de la denominada línea sindicalista de derecho laboral, centrada básicamente en la actividad sindical (negociación colectiva y huelga)”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Un aspecto pendiente en esta materia, dice relación con la negociación </w:t>
      </w:r>
      <w:r>
        <w:rPr>
          <w:i/>
          <w:sz w:val="24"/>
        </w:rPr>
        <w:t xml:space="preserve">ramal, sectorial </w:t>
      </w:r>
      <w:r>
        <w:rPr>
          <w:sz w:val="24"/>
        </w:rPr>
        <w:t xml:space="preserve">o </w:t>
      </w:r>
      <w:r>
        <w:rPr>
          <w:i/>
          <w:sz w:val="24"/>
        </w:rPr>
        <w:t xml:space="preserve">multinivel, </w:t>
      </w:r>
      <w:r>
        <w:rPr>
          <w:sz w:val="24"/>
        </w:rPr>
        <w:t>que en los sistemas comparados, se caracteriza “por una autonomía colectiva plena y abstención legislativa, y otros modelos más intervenidos o reglados por la autoridad, en los que el resultado de la negociación se encuentra sujeto a condiciones externas. Además, en cuanto a la estructura de la negociación, en algunos predomina el carácter</w:t>
      </w:r>
      <w:r>
        <w:rPr>
          <w:spacing w:val="-1"/>
          <w:sz w:val="24"/>
        </w:rPr>
        <w:t xml:space="preserve"> </w:t>
      </w:r>
      <w:r>
        <w:rPr>
          <w:sz w:val="24"/>
        </w:rPr>
        <w:t>bipartito</w:t>
      </w:r>
      <w:r>
        <w:rPr>
          <w:spacing w:val="-1"/>
          <w:sz w:val="24"/>
        </w:rPr>
        <w:t xml:space="preserve"> </w:t>
      </w:r>
      <w:r>
        <w:rPr>
          <w:sz w:val="24"/>
        </w:rPr>
        <w:t>(organizaciones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empleadores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trabajadores),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prevalece</w:t>
      </w:r>
      <w:r>
        <w:rPr>
          <w:spacing w:val="-1"/>
          <w:sz w:val="24"/>
        </w:rPr>
        <w:t xml:space="preserve"> </w:t>
      </w:r>
      <w:r>
        <w:rPr>
          <w:sz w:val="24"/>
        </w:rPr>
        <w:t>el tripartismo, incorporando la participación activa de representantes del Gobierno o la Administración en el proceso negociador”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78557B" w:rsidRDefault="00000000">
      <w:pPr>
        <w:pStyle w:val="Textoindependiente"/>
        <w:spacing w:before="267"/>
        <w:ind w:left="119" w:right="114" w:firstLine="708"/>
        <w:jc w:val="both"/>
      </w:pPr>
      <w:r>
        <w:t>En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perspectiva,</w:t>
      </w:r>
      <w:r>
        <w:rPr>
          <w:spacing w:val="4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señala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“en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países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productividad</w:t>
      </w:r>
      <w:r>
        <w:rPr>
          <w:spacing w:val="-9"/>
        </w:rPr>
        <w:t xml:space="preserve"> </w:t>
      </w:r>
      <w:r>
        <w:t>laboral en la OCDE, en el año 2014, existe negociación colectiva ramal. En algunos es la forma predominante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negociar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dominante.</w:t>
      </w:r>
      <w:r>
        <w:rPr>
          <w:spacing w:val="-7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más productivos predomina la negociación ramal. Por otro lado, el promedio de la cobertura de la negociación en los países de Europa del Oeste es de alrededor del 70%14 y, en los 28 países miembros de la Unión Europea más Noruega, el promedio es del 62% de cobertura de la negociación colectiva. En el caso europeo, los países con mayor cobertura de negociación son aquellos con negociación ramal o algún mecanismo de extensión. Un contraejemplo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Bretaña,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negociación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en comparación con otros países europeos”</w:t>
      </w:r>
      <w:r>
        <w:rPr>
          <w:vertAlign w:val="superscript"/>
        </w:rPr>
        <w:t>3</w:t>
      </w:r>
      <w:r>
        <w:t>.</w:t>
      </w:r>
    </w:p>
    <w:p w:rsidR="0078557B" w:rsidRDefault="0078557B">
      <w:pPr>
        <w:pStyle w:val="Textoindependiente"/>
        <w:spacing w:before="1"/>
      </w:pPr>
    </w:p>
    <w:p w:rsidR="0078557B" w:rsidRDefault="00000000">
      <w:pPr>
        <w:pStyle w:val="Textoindependiente"/>
        <w:ind w:left="119" w:right="114" w:firstLine="708"/>
        <w:jc w:val="both"/>
      </w:pPr>
      <w:r>
        <w:t>En la órbita comparada, España el Estatuto de los Trabajadores dispone en “El ámbito funcional identifica la rama, el sector o subsector de la actividad económica, la empresa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centro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incluso,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2"/>
        </w:rPr>
        <w:t xml:space="preserve"> </w:t>
      </w:r>
      <w:r>
        <w:t>interprofesional”.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Francia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2261- 24 dispone la “posibilidad que tienen los actores sociales que han pactado un convenio colectivo de rama o un acuerdo profesional o interprofesional o el Estado, a través del Ministerio del Trabajo, de ampliar el campo de aplicación de lo acordado mediante un procedimiento administrativo en el Ministerio del Trabajo y siempre que se cuente con un informe favorable de la Comisión Nacional de Negociación Colectiva.</w:t>
      </w:r>
    </w:p>
    <w:p w:rsidR="0078557B" w:rsidRDefault="00000000">
      <w:pPr>
        <w:pStyle w:val="Textoindependiente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241495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17F5A" id="Graphic 2" o:spid="_x0000_s1026" style="position:absolute;margin-left:84.95pt;margin-top:1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E1j4K/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557B" w:rsidRDefault="00000000">
      <w:pPr>
        <w:spacing w:before="139"/>
        <w:ind w:left="119" w:right="114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Gamonal,</w:t>
      </w:r>
      <w:r>
        <w:rPr>
          <w:spacing w:val="-3"/>
          <w:sz w:val="20"/>
        </w:rPr>
        <w:t xml:space="preserve"> </w:t>
      </w:r>
      <w:r>
        <w:rPr>
          <w:sz w:val="20"/>
        </w:rPr>
        <w:t>Sergio.</w:t>
      </w:r>
      <w:r>
        <w:rPr>
          <w:spacing w:val="-3"/>
          <w:sz w:val="20"/>
        </w:rPr>
        <w:t xml:space="preserve"> </w:t>
      </w:r>
      <w:r>
        <w:rPr>
          <w:sz w:val="20"/>
        </w:rPr>
        <w:t>Arellano,</w:t>
      </w:r>
      <w:r>
        <w:rPr>
          <w:spacing w:val="-3"/>
          <w:sz w:val="20"/>
        </w:rPr>
        <w:t xml:space="preserve"> </w:t>
      </w:r>
      <w:r>
        <w:rPr>
          <w:sz w:val="20"/>
        </w:rPr>
        <w:t>Pablo.</w:t>
      </w:r>
      <w:r>
        <w:rPr>
          <w:spacing w:val="-3"/>
          <w:sz w:val="20"/>
        </w:rPr>
        <w:t xml:space="preserve"> </w:t>
      </w:r>
      <w:r>
        <w:rPr>
          <w:sz w:val="20"/>
        </w:rPr>
        <w:t>“Negociación</w:t>
      </w:r>
      <w:r>
        <w:rPr>
          <w:spacing w:val="-3"/>
          <w:sz w:val="20"/>
        </w:rPr>
        <w:t xml:space="preserve"> </w:t>
      </w:r>
      <w:r>
        <w:rPr>
          <w:sz w:val="20"/>
        </w:rPr>
        <w:t>colectiva</w:t>
      </w:r>
      <w:r>
        <w:rPr>
          <w:spacing w:val="-3"/>
          <w:sz w:val="20"/>
        </w:rPr>
        <w:t xml:space="preserve"> </w:t>
      </w:r>
      <w:r>
        <w:rPr>
          <w:sz w:val="20"/>
        </w:rPr>
        <w:t>ramal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mecanismos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extensión: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 España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Francia”.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color w:val="333333"/>
          <w:sz w:val="20"/>
        </w:rPr>
        <w:t>Revista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Derecho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la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Pontificia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Universidad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Católica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Valparaíso</w:t>
      </w:r>
      <w:r>
        <w:rPr>
          <w:i/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53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(segundo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semestre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 2019)[pp. 37 - 66]</w:t>
      </w:r>
    </w:p>
    <w:p w:rsidR="0078557B" w:rsidRDefault="00000000">
      <w:pPr>
        <w:spacing w:before="1" w:line="244" w:lineRule="auto"/>
        <w:ind w:left="119" w:right="114"/>
        <w:jc w:val="both"/>
        <w:rPr>
          <w:sz w:val="20"/>
        </w:rPr>
      </w:pPr>
      <w:r>
        <w:rPr>
          <w:rFonts w:ascii="Trebuchet MS" w:hAnsi="Trebuchet MS"/>
          <w:sz w:val="20"/>
          <w:vertAlign w:val="superscript"/>
        </w:rPr>
        <w:t>2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sz w:val="20"/>
        </w:rPr>
        <w:t>cf. Castro, José. “Sistemas de negociación colectiva ramal, sectorial o multinivel: un análisis comparado”. Aporte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Debate</w:t>
      </w:r>
      <w:r>
        <w:rPr>
          <w:spacing w:val="-6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44,</w:t>
      </w:r>
      <w:r>
        <w:rPr>
          <w:spacing w:val="-6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Dirección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Trabajo,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2024:</w:t>
      </w:r>
    </w:p>
    <w:p w:rsidR="0078557B" w:rsidRDefault="00000000">
      <w:pPr>
        <w:spacing w:line="222" w:lineRule="exact"/>
        <w:ind w:left="119"/>
        <w:jc w:val="both"/>
        <w:rPr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12</w:t>
      </w:r>
    </w:p>
    <w:p w:rsidR="0078557B" w:rsidRDefault="00000000">
      <w:pPr>
        <w:spacing w:before="1"/>
        <w:ind w:left="119"/>
        <w:jc w:val="both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4"/>
          <w:position w:val="5"/>
          <w:sz w:val="13"/>
        </w:rPr>
        <w:t xml:space="preserve"> </w:t>
      </w:r>
      <w:r>
        <w:rPr>
          <w:sz w:val="20"/>
        </w:rPr>
        <w:t>Gamonal,</w:t>
      </w:r>
      <w:r>
        <w:rPr>
          <w:spacing w:val="-5"/>
          <w:sz w:val="20"/>
        </w:rPr>
        <w:t xml:space="preserve"> </w:t>
      </w:r>
      <w:r>
        <w:rPr>
          <w:sz w:val="20"/>
        </w:rPr>
        <w:t>ob.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cit.</w:t>
      </w:r>
    </w:p>
    <w:p w:rsidR="0078557B" w:rsidRDefault="0078557B">
      <w:pPr>
        <w:jc w:val="both"/>
        <w:rPr>
          <w:sz w:val="20"/>
        </w:rPr>
        <w:sectPr w:rsidR="0078557B">
          <w:type w:val="continuous"/>
          <w:pgSz w:w="11900" w:h="16840"/>
          <w:pgMar w:top="1420" w:right="1580" w:bottom="280" w:left="1580" w:header="720" w:footer="720" w:gutter="0"/>
          <w:cols w:space="720"/>
        </w:sectPr>
      </w:pPr>
    </w:p>
    <w:p w:rsidR="0078557B" w:rsidRDefault="00000000">
      <w:pPr>
        <w:pStyle w:val="Textoindependiente"/>
        <w:spacing w:before="75"/>
        <w:ind w:left="119" w:right="114" w:firstLine="708"/>
        <w:jc w:val="both"/>
      </w:pPr>
      <w:r>
        <w:lastRenderedPageBreak/>
        <w:t>En</w:t>
      </w:r>
      <w:r>
        <w:rPr>
          <w:spacing w:val="-15"/>
        </w:rPr>
        <w:t xml:space="preserve"> </w:t>
      </w:r>
      <w:r>
        <w:t>América</w:t>
      </w:r>
      <w:r>
        <w:rPr>
          <w:spacing w:val="-15"/>
        </w:rPr>
        <w:t xml:space="preserve"> </w:t>
      </w:r>
      <w:r>
        <w:t>Latina,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parte,</w:t>
      </w:r>
      <w:r>
        <w:rPr>
          <w:spacing w:val="-15"/>
        </w:rPr>
        <w:t xml:space="preserve"> </w:t>
      </w:r>
      <w:r>
        <w:t>“la</w:t>
      </w:r>
      <w:r>
        <w:rPr>
          <w:spacing w:val="-15"/>
        </w:rPr>
        <w:t xml:space="preserve"> </w:t>
      </w:r>
      <w:r>
        <w:t>negociación</w:t>
      </w:r>
      <w:r>
        <w:rPr>
          <w:spacing w:val="-15"/>
        </w:rPr>
        <w:t xml:space="preserve"> </w:t>
      </w:r>
      <w:r>
        <w:t>colectiva</w:t>
      </w:r>
      <w:r>
        <w:rPr>
          <w:spacing w:val="-15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radicada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empresa 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países,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Uruguay,</w:t>
      </w:r>
      <w:r>
        <w:rPr>
          <w:spacing w:val="-7"/>
        </w:rPr>
        <w:t xml:space="preserve"> </w:t>
      </w:r>
      <w:r>
        <w:t>Argentina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Brasil.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forma,</w:t>
      </w:r>
      <w:r>
        <w:rPr>
          <w:spacing w:val="-7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predominan</w:t>
      </w:r>
      <w:r>
        <w:rPr>
          <w:spacing w:val="-3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descentralizados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negociación</w:t>
      </w:r>
      <w:r>
        <w:rPr>
          <w:spacing w:val="-3"/>
        </w:rPr>
        <w:t xml:space="preserve"> </w:t>
      </w:r>
      <w:r>
        <w:t>colectiva,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tasas</w:t>
      </w:r>
      <w:r>
        <w:rPr>
          <w:spacing w:val="-3"/>
        </w:rPr>
        <w:t xml:space="preserve"> </w:t>
      </w:r>
      <w:r>
        <w:t>bajas</w:t>
      </w:r>
      <w:r>
        <w:rPr>
          <w:spacing w:val="-3"/>
        </w:rPr>
        <w:t xml:space="preserve"> </w:t>
      </w:r>
      <w:r>
        <w:t>de cobertura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detalladas</w:t>
      </w:r>
      <w:r>
        <w:rPr>
          <w:spacing w:val="-9"/>
        </w:rPr>
        <w:t xml:space="preserve"> </w:t>
      </w:r>
      <w:r>
        <w:t>leyes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sindicatos,</w:t>
      </w:r>
      <w:r>
        <w:rPr>
          <w:spacing w:val="-9"/>
        </w:rPr>
        <w:t xml:space="preserve"> </w:t>
      </w:r>
      <w:r>
        <w:t>negociación</w:t>
      </w:r>
      <w:r>
        <w:rPr>
          <w:spacing w:val="-9"/>
        </w:rPr>
        <w:t xml:space="preserve"> </w:t>
      </w:r>
      <w:r>
        <w:t>colectiva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huelga,</w:t>
      </w:r>
      <w:r>
        <w:rPr>
          <w:spacing w:val="-9"/>
        </w:rPr>
        <w:t xml:space="preserve"> </w:t>
      </w:r>
      <w:r>
        <w:t>realidad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 no escapa Chile. En efecto, nuestro modelo actual de negociación colectiva aparece como fuertemente</w:t>
      </w:r>
      <w:r>
        <w:rPr>
          <w:spacing w:val="-12"/>
        </w:rPr>
        <w:t xml:space="preserve"> </w:t>
      </w:r>
      <w:r>
        <w:t>restrictivo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autonomía</w:t>
      </w:r>
      <w:r>
        <w:rPr>
          <w:spacing w:val="-12"/>
        </w:rPr>
        <w:t xml:space="preserve"> </w:t>
      </w:r>
      <w:r>
        <w:t>colectiva,</w:t>
      </w:r>
      <w:r>
        <w:rPr>
          <w:spacing w:val="-12"/>
        </w:rPr>
        <w:t xml:space="preserve"> </w:t>
      </w:r>
      <w:r>
        <w:t>excesivamente</w:t>
      </w:r>
      <w:r>
        <w:rPr>
          <w:spacing w:val="-12"/>
        </w:rPr>
        <w:t xml:space="preserve"> </w:t>
      </w:r>
      <w:r>
        <w:t>reglamentario,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muchos plazos y formalidades, y radicando la negociación colectiva casi exclusivamente dentro del ámbito de la empresa”</w:t>
      </w:r>
      <w:r>
        <w:rPr>
          <w:vertAlign w:val="superscript"/>
        </w:rPr>
        <w:t>4</w:t>
      </w:r>
      <w:r>
        <w:t>.</w:t>
      </w:r>
    </w:p>
    <w:p w:rsidR="0078557B" w:rsidRDefault="00000000">
      <w:pPr>
        <w:ind w:left="827"/>
        <w:rPr>
          <w:sz w:val="24"/>
        </w:rPr>
      </w:pPr>
      <w:r>
        <w:rPr>
          <w:spacing w:val="-10"/>
          <w:sz w:val="24"/>
        </w:rPr>
        <w:t>.</w:t>
      </w:r>
    </w:p>
    <w:p w:rsidR="0078557B" w:rsidRDefault="00000000">
      <w:pPr>
        <w:pStyle w:val="Prrafodelista"/>
        <w:numPr>
          <w:ilvl w:val="0"/>
          <w:numId w:val="1"/>
        </w:numPr>
        <w:tabs>
          <w:tab w:val="left" w:pos="432"/>
        </w:tabs>
        <w:spacing w:before="239"/>
        <w:ind w:firstLine="0"/>
        <w:jc w:val="both"/>
        <w:rPr>
          <w:i/>
          <w:sz w:val="24"/>
        </w:rPr>
      </w:pPr>
      <w:r>
        <w:rPr>
          <w:b/>
          <w:sz w:val="24"/>
        </w:rPr>
        <w:t xml:space="preserve">Ideas matrices. </w:t>
      </w:r>
      <w:r>
        <w:rPr>
          <w:sz w:val="24"/>
        </w:rPr>
        <w:t xml:space="preserve">El presente proyecto tiene por objeto regular a nivel de regla constitucional, el reconocimiento explícito en materia de negociación colectiva por rama o sector de actividad, empresa o establecimiento, en el contexto de la escueta regulación del contrato colectivo en la regulación </w:t>
      </w:r>
      <w:r>
        <w:rPr>
          <w:i/>
          <w:sz w:val="24"/>
        </w:rPr>
        <w:t>iusfundamental.</w:t>
      </w:r>
    </w:p>
    <w:p w:rsidR="0078557B" w:rsidRDefault="00000000">
      <w:pPr>
        <w:pStyle w:val="Textoindependiente"/>
        <w:spacing w:before="269"/>
        <w:ind w:left="119" w:right="115" w:firstLine="708"/>
        <w:jc w:val="both"/>
      </w:pPr>
      <w:r>
        <w:t>En este sentido, avanzar hacia una negociación colectiva ramal o sectorial aparece como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otorgar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cobertura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negociación</w:t>
      </w:r>
      <w:r>
        <w:rPr>
          <w:spacing w:val="-13"/>
        </w:rPr>
        <w:t xml:space="preserve"> </w:t>
      </w:r>
      <w:r>
        <w:t>colectiva, esto es, que los beneficios de los instrumentos colectivos lleguen a una mayor cantidad de trabajadores y trabajadoras, lo que conlleva una mayor equidad en la distribución de los recursos, así como un mayor despliegue de la libertad sindical.</w:t>
      </w:r>
    </w:p>
    <w:p w:rsidR="0078557B" w:rsidRDefault="00000000">
      <w:pPr>
        <w:pStyle w:val="Textoindependiente"/>
        <w:spacing w:before="267"/>
        <w:ind w:left="119" w:right="114" w:firstLine="708"/>
        <w:jc w:val="both"/>
      </w:pPr>
      <w:r>
        <w:t xml:space="preserve">Cabe recordar que el Tribunal Constitucional, -en la última reforma integral en esta materia- rechazo varias disposiciones del proyecto de ley aprobado por el Congreso en materia de </w:t>
      </w:r>
      <w:r>
        <w:rPr>
          <w:i/>
        </w:rPr>
        <w:t>titularidad sindical</w:t>
      </w:r>
      <w:r>
        <w:t>, requerido de inconstitucionalidad por un grupo de parlamentarios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acogido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alta</w:t>
      </w:r>
      <w:r>
        <w:rPr>
          <w:spacing w:val="-8"/>
        </w:rPr>
        <w:t xml:space="preserve"> </w:t>
      </w:r>
      <w:r>
        <w:t>magistratura,</w:t>
      </w:r>
      <w:r>
        <w:rPr>
          <w:spacing w:val="-8"/>
        </w:rPr>
        <w:t xml:space="preserve"> </w:t>
      </w:r>
      <w:r>
        <w:t>pues</w:t>
      </w:r>
      <w:r>
        <w:rPr>
          <w:spacing w:val="-8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sentencia</w:t>
      </w:r>
      <w:r>
        <w:rPr>
          <w:spacing w:val="-8"/>
        </w:rPr>
        <w:t xml:space="preserve"> </w:t>
      </w:r>
      <w:r>
        <w:t>“se</w:t>
      </w:r>
      <w:r>
        <w:rPr>
          <w:spacing w:val="-8"/>
        </w:rPr>
        <w:t xml:space="preserve"> </w:t>
      </w:r>
      <w:r>
        <w:t>estaba</w:t>
      </w:r>
      <w:r>
        <w:rPr>
          <w:spacing w:val="-8"/>
        </w:rPr>
        <w:t xml:space="preserve"> </w:t>
      </w:r>
      <w:r>
        <w:t>en presencia de una afectación constitucional múltiple de derechos constitucionales”.</w:t>
      </w:r>
    </w:p>
    <w:p w:rsidR="0078557B" w:rsidRDefault="0078557B">
      <w:pPr>
        <w:pStyle w:val="Textoindependiente"/>
        <w:spacing w:before="3"/>
      </w:pPr>
    </w:p>
    <w:p w:rsidR="0078557B" w:rsidRDefault="00000000">
      <w:pPr>
        <w:pStyle w:val="Textoindependiente"/>
        <w:ind w:left="119" w:right="114" w:firstLine="708"/>
        <w:jc w:val="both"/>
      </w:pPr>
      <w:r>
        <w:t>Es por eso, que sobre la base de los antecedentes antes expuestos venimos en proponer el siguiente:</w:t>
      </w:r>
    </w:p>
    <w:p w:rsidR="0078557B" w:rsidRDefault="0078557B">
      <w:pPr>
        <w:pStyle w:val="Textoindependiente"/>
        <w:spacing w:before="243"/>
      </w:pPr>
    </w:p>
    <w:p w:rsidR="0078557B" w:rsidRDefault="00000000">
      <w:pPr>
        <w:ind w:left="2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Proyecto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Reforma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Constitucional</w:t>
      </w:r>
    </w:p>
    <w:p w:rsidR="0078557B" w:rsidRDefault="0078557B">
      <w:pPr>
        <w:pStyle w:val="Textoindependiente"/>
        <w:rPr>
          <w:rFonts w:ascii="Times New Roman"/>
          <w:i/>
        </w:rPr>
      </w:pPr>
    </w:p>
    <w:p w:rsidR="0078557B" w:rsidRDefault="0078557B">
      <w:pPr>
        <w:pStyle w:val="Textoindependiente"/>
        <w:spacing w:before="161"/>
        <w:rPr>
          <w:rFonts w:ascii="Times New Roman"/>
          <w:i/>
        </w:rPr>
      </w:pPr>
    </w:p>
    <w:p w:rsidR="0078557B" w:rsidRDefault="00000000">
      <w:pPr>
        <w:ind w:left="119" w:right="114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color w:val="333333"/>
          <w:sz w:val="28"/>
        </w:rPr>
        <w:t>Artículo</w:t>
      </w:r>
      <w:r>
        <w:rPr>
          <w:rFonts w:ascii="Courier New" w:hAnsi="Courier New"/>
          <w:b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b/>
          <w:color w:val="333333"/>
          <w:sz w:val="28"/>
        </w:rPr>
        <w:t>Único.-</w:t>
      </w:r>
      <w:r>
        <w:rPr>
          <w:rFonts w:ascii="Courier New" w:hAnsi="Courier New"/>
          <w:b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Para</w:t>
      </w:r>
      <w:r>
        <w:rPr>
          <w:rFonts w:ascii="Courier New" w:hAnsi="Courier New"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intercalar</w:t>
      </w:r>
      <w:r>
        <w:rPr>
          <w:rFonts w:ascii="Courier New" w:hAnsi="Courier New"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en</w:t>
      </w:r>
      <w:r>
        <w:rPr>
          <w:rFonts w:ascii="Courier New" w:hAnsi="Courier New"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el</w:t>
      </w:r>
      <w:r>
        <w:rPr>
          <w:rFonts w:ascii="Courier New" w:hAnsi="Courier New"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inciso</w:t>
      </w:r>
      <w:r>
        <w:rPr>
          <w:rFonts w:ascii="Courier New" w:hAnsi="Courier New"/>
          <w:color w:val="333333"/>
          <w:spacing w:val="-39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quinto del ordinal 16 del artículo 19 de la Constitución Política,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a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continuación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de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la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expresión</w:t>
      </w:r>
      <w:r>
        <w:rPr>
          <w:rFonts w:ascii="Courier New" w:hAnsi="Courier New"/>
          <w:color w:val="333333"/>
          <w:spacing w:val="-18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“negociar” seguida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de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un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punto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seguido,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la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siguiente</w:t>
      </w:r>
      <w:r>
        <w:rPr>
          <w:rFonts w:ascii="Courier New" w:hAnsi="Courier New"/>
          <w:color w:val="333333"/>
          <w:spacing w:val="-34"/>
          <w:sz w:val="28"/>
        </w:rPr>
        <w:t xml:space="preserve"> </w:t>
      </w:r>
      <w:r>
        <w:rPr>
          <w:rFonts w:ascii="Courier New" w:hAnsi="Courier New"/>
          <w:color w:val="333333"/>
          <w:sz w:val="28"/>
        </w:rPr>
        <w:t>frase</w:t>
      </w:r>
      <w:r>
        <w:rPr>
          <w:rFonts w:ascii="Courier New" w:hAnsi="Courier New"/>
          <w:color w:val="333333"/>
          <w:spacing w:val="-33"/>
          <w:sz w:val="28"/>
        </w:rPr>
        <w:t xml:space="preserve"> </w:t>
      </w:r>
      <w:r>
        <w:rPr>
          <w:rFonts w:ascii="Courier New" w:hAnsi="Courier New"/>
          <w:b/>
          <w:color w:val="333333"/>
          <w:sz w:val="28"/>
        </w:rPr>
        <w:t>“Las partes podrán negociar por rama o sector de actividad, empresa, establecimiento”</w:t>
      </w:r>
      <w:r>
        <w:rPr>
          <w:rFonts w:ascii="Courier New" w:hAnsi="Courier New"/>
          <w:color w:val="333333"/>
          <w:sz w:val="28"/>
        </w:rPr>
        <w:t>.</w:t>
      </w: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78557B">
      <w:pPr>
        <w:pStyle w:val="Textoindependiente"/>
        <w:rPr>
          <w:rFonts w:ascii="Courier New"/>
          <w:sz w:val="20"/>
        </w:rPr>
      </w:pPr>
    </w:p>
    <w:p w:rsidR="0078557B" w:rsidRDefault="00000000">
      <w:pPr>
        <w:pStyle w:val="Textoindependiente"/>
        <w:spacing w:before="137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246384</wp:posOffset>
                </wp:positionV>
                <wp:extent cx="1828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EEF25" id="Graphic 3" o:spid="_x0000_s1026" style="position:absolute;margin-left:84.95pt;margin-top:19.4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ObP4db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557B" w:rsidRDefault="00000000">
      <w:pPr>
        <w:spacing w:before="144"/>
        <w:ind w:left="119"/>
        <w:rPr>
          <w:sz w:val="20"/>
        </w:rPr>
      </w:pPr>
      <w:r>
        <w:rPr>
          <w:position w:val="5"/>
          <w:sz w:val="13"/>
        </w:rPr>
        <w:t>4</w:t>
      </w:r>
      <w:r>
        <w:rPr>
          <w:spacing w:val="38"/>
          <w:position w:val="5"/>
          <w:sz w:val="13"/>
        </w:rPr>
        <w:t xml:space="preserve"> </w:t>
      </w:r>
      <w:r>
        <w:rPr>
          <w:sz w:val="20"/>
        </w:rPr>
        <w:t>cf. Castro, José. “Sistemas de negociación colectiva ramal, sectorial o multinivel: un análisis comparado”.</w:t>
      </w:r>
      <w:r>
        <w:rPr>
          <w:spacing w:val="40"/>
          <w:sz w:val="20"/>
        </w:rPr>
        <w:t xml:space="preserve"> </w:t>
      </w:r>
      <w:r>
        <w:rPr>
          <w:sz w:val="20"/>
        </w:rPr>
        <w:t>Aporte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Debate</w:t>
      </w:r>
      <w:r>
        <w:rPr>
          <w:spacing w:val="-6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44,</w:t>
      </w:r>
      <w:r>
        <w:rPr>
          <w:spacing w:val="-6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Dirección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Trabajo,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2024:</w:t>
      </w:r>
    </w:p>
    <w:p w:rsidR="0078557B" w:rsidRDefault="00000000">
      <w:pPr>
        <w:spacing w:before="1"/>
        <w:ind w:left="119"/>
        <w:rPr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</w:t>
      </w:r>
    </w:p>
    <w:p w:rsidR="0078557B" w:rsidRDefault="0078557B">
      <w:pPr>
        <w:rPr>
          <w:sz w:val="20"/>
        </w:rPr>
        <w:sectPr w:rsidR="0078557B">
          <w:pgSz w:w="11900" w:h="16840"/>
          <w:pgMar w:top="1340" w:right="1580" w:bottom="280" w:left="1580" w:header="720" w:footer="720" w:gutter="0"/>
          <w:cols w:space="720"/>
        </w:sectPr>
      </w:pPr>
    </w:p>
    <w:p w:rsidR="0078557B" w:rsidRDefault="0078557B">
      <w:pPr>
        <w:pStyle w:val="Textoindependiente"/>
        <w:spacing w:before="6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48"/>
      </w:tblGrid>
      <w:tr w:rsidR="0078557B">
        <w:trPr>
          <w:trHeight w:val="230"/>
        </w:trPr>
        <w:tc>
          <w:tcPr>
            <w:tcW w:w="4248" w:type="dxa"/>
          </w:tcPr>
          <w:p w:rsidR="0078557B" w:rsidRDefault="00000000">
            <w:pPr>
              <w:pStyle w:val="TableParagraph"/>
              <w:spacing w:line="210" w:lineRule="exact"/>
              <w:ind w:left="12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Constitución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Política</w:t>
            </w:r>
          </w:p>
        </w:tc>
        <w:tc>
          <w:tcPr>
            <w:tcW w:w="4248" w:type="dxa"/>
          </w:tcPr>
          <w:p w:rsidR="0078557B" w:rsidRDefault="00000000">
            <w:pPr>
              <w:pStyle w:val="TableParagraph"/>
              <w:spacing w:line="210" w:lineRule="exact"/>
              <w:ind w:left="5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Proyecto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reforma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constitucional</w:t>
            </w:r>
          </w:p>
        </w:tc>
      </w:tr>
      <w:tr w:rsidR="0078557B">
        <w:trPr>
          <w:trHeight w:val="3897"/>
        </w:trPr>
        <w:tc>
          <w:tcPr>
            <w:tcW w:w="4248" w:type="dxa"/>
          </w:tcPr>
          <w:p w:rsidR="0078557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La negociación colectiva con la empresa en que laboren es un derecho de los trabajadores, salvo los casos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expresamente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permita negociar. La ley establecerá las modalidades de la negociación colectiva y los procedimientos adecuados para lograr en ella una solución justa y pacífica. La ley señalará los casos en que la negociación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colectiva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deba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someterse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 arbitraje obligatorio, el que corresponderá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especiales de expertos cuya organización y atribuciones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establecerán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ella.</w:t>
            </w:r>
          </w:p>
        </w:tc>
        <w:tc>
          <w:tcPr>
            <w:tcW w:w="4248" w:type="dxa"/>
          </w:tcPr>
          <w:p w:rsidR="0078557B" w:rsidRDefault="00000000">
            <w:pPr>
              <w:pStyle w:val="TableParagraph"/>
              <w:tabs>
                <w:tab w:val="left" w:pos="3037"/>
              </w:tabs>
              <w:ind w:right="93"/>
              <w:rPr>
                <w:sz w:val="18"/>
              </w:rPr>
            </w:pPr>
            <w:r>
              <w:rPr>
                <w:sz w:val="18"/>
              </w:rPr>
              <w:t>La negociación colectiva con la empresa en que laboren es un derecho de los trabajadores, salvo los casos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expresamente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permita negociar. </w:t>
            </w:r>
            <w:r>
              <w:rPr>
                <w:b/>
                <w:color w:val="333333"/>
                <w:sz w:val="23"/>
              </w:rPr>
              <w:t>“Las partes podrán negociar</w:t>
            </w:r>
            <w:r>
              <w:rPr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>por</w:t>
            </w:r>
            <w:r>
              <w:rPr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>rama</w:t>
            </w:r>
            <w:r>
              <w:rPr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>o</w:t>
            </w:r>
            <w:r>
              <w:rPr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>sector</w:t>
            </w:r>
            <w:r>
              <w:rPr>
                <w:b/>
                <w:color w:val="333333"/>
                <w:spacing w:val="-2"/>
                <w:sz w:val="23"/>
              </w:rPr>
              <w:t xml:space="preserve"> </w:t>
            </w:r>
            <w:r>
              <w:rPr>
                <w:b/>
                <w:color w:val="333333"/>
                <w:sz w:val="23"/>
              </w:rPr>
              <w:t xml:space="preserve">de </w:t>
            </w:r>
            <w:r>
              <w:rPr>
                <w:b/>
                <w:color w:val="333333"/>
                <w:spacing w:val="-2"/>
                <w:sz w:val="23"/>
              </w:rPr>
              <w:t>actividad,</w:t>
            </w:r>
            <w:r>
              <w:rPr>
                <w:b/>
                <w:color w:val="333333"/>
                <w:sz w:val="23"/>
              </w:rPr>
              <w:tab/>
            </w:r>
            <w:r>
              <w:rPr>
                <w:b/>
                <w:color w:val="333333"/>
                <w:spacing w:val="-2"/>
                <w:sz w:val="23"/>
              </w:rPr>
              <w:t xml:space="preserve">empresa, </w:t>
            </w:r>
            <w:r>
              <w:rPr>
                <w:b/>
                <w:color w:val="333333"/>
                <w:sz w:val="23"/>
              </w:rPr>
              <w:t>establecimiento”</w:t>
            </w:r>
            <w:r>
              <w:rPr>
                <w:color w:val="333333"/>
                <w:sz w:val="23"/>
              </w:rPr>
              <w:t xml:space="preserve">. </w:t>
            </w:r>
            <w:r>
              <w:rPr>
                <w:sz w:val="18"/>
              </w:rPr>
              <w:t>La ley establecerá las modalidades de la negociación colectiva y los procedimientos adecuados para lograr en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ella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justa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pacífica. La ley señalará los casos en que la negociación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colectiva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deba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someterse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 arbitraje obligatorio, el que corresponderá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especiales de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expertos</w:t>
            </w:r>
            <w:r>
              <w:rPr>
                <w:spacing w:val="29"/>
                <w:sz w:val="18"/>
              </w:rPr>
              <w:t xml:space="preserve">  </w:t>
            </w:r>
            <w:r>
              <w:rPr>
                <w:sz w:val="18"/>
              </w:rPr>
              <w:t>cuya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organización</w:t>
            </w:r>
            <w:r>
              <w:rPr>
                <w:spacing w:val="29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y</w:t>
            </w:r>
          </w:p>
          <w:p w:rsidR="0078557B" w:rsidRDefault="00000000">
            <w:pPr>
              <w:pStyle w:val="TableParagraph"/>
              <w:spacing w:before="1" w:line="182" w:lineRule="exact"/>
              <w:rPr>
                <w:sz w:val="18"/>
              </w:rPr>
            </w:pPr>
            <w:r>
              <w:rPr>
                <w:sz w:val="18"/>
              </w:rPr>
              <w:t>atribuciones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establecerán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ella.</w:t>
            </w:r>
          </w:p>
        </w:tc>
      </w:tr>
    </w:tbl>
    <w:p w:rsidR="0089097F" w:rsidRDefault="0089097F"/>
    <w:sectPr w:rsidR="0089097F">
      <w:pgSz w:w="11900" w:h="16840"/>
      <w:pgMar w:top="16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8E4"/>
    <w:multiLevelType w:val="hybridMultilevel"/>
    <w:tmpl w:val="20164616"/>
    <w:lvl w:ilvl="0" w:tplc="2F202A8E">
      <w:start w:val="1"/>
      <w:numFmt w:val="decimal"/>
      <w:lvlText w:val="%1."/>
      <w:lvlJc w:val="left"/>
      <w:pPr>
        <w:ind w:left="119" w:hanging="24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CC766BF2">
      <w:numFmt w:val="bullet"/>
      <w:lvlText w:val="•"/>
      <w:lvlJc w:val="left"/>
      <w:pPr>
        <w:ind w:left="982" w:hanging="248"/>
      </w:pPr>
      <w:rPr>
        <w:rFonts w:hint="default"/>
        <w:lang w:val="es-ES" w:eastAsia="en-US" w:bidi="ar-SA"/>
      </w:rPr>
    </w:lvl>
    <w:lvl w:ilvl="2" w:tplc="BEF68DBC">
      <w:numFmt w:val="bullet"/>
      <w:lvlText w:val="•"/>
      <w:lvlJc w:val="left"/>
      <w:pPr>
        <w:ind w:left="1844" w:hanging="248"/>
      </w:pPr>
      <w:rPr>
        <w:rFonts w:hint="default"/>
        <w:lang w:val="es-ES" w:eastAsia="en-US" w:bidi="ar-SA"/>
      </w:rPr>
    </w:lvl>
    <w:lvl w:ilvl="3" w:tplc="03B0FA18">
      <w:numFmt w:val="bullet"/>
      <w:lvlText w:val="•"/>
      <w:lvlJc w:val="left"/>
      <w:pPr>
        <w:ind w:left="2706" w:hanging="248"/>
      </w:pPr>
      <w:rPr>
        <w:rFonts w:hint="default"/>
        <w:lang w:val="es-ES" w:eastAsia="en-US" w:bidi="ar-SA"/>
      </w:rPr>
    </w:lvl>
    <w:lvl w:ilvl="4" w:tplc="FC54E3A8">
      <w:numFmt w:val="bullet"/>
      <w:lvlText w:val="•"/>
      <w:lvlJc w:val="left"/>
      <w:pPr>
        <w:ind w:left="3568" w:hanging="248"/>
      </w:pPr>
      <w:rPr>
        <w:rFonts w:hint="default"/>
        <w:lang w:val="es-ES" w:eastAsia="en-US" w:bidi="ar-SA"/>
      </w:rPr>
    </w:lvl>
    <w:lvl w:ilvl="5" w:tplc="430210B4">
      <w:numFmt w:val="bullet"/>
      <w:lvlText w:val="•"/>
      <w:lvlJc w:val="left"/>
      <w:pPr>
        <w:ind w:left="4430" w:hanging="248"/>
      </w:pPr>
      <w:rPr>
        <w:rFonts w:hint="default"/>
        <w:lang w:val="es-ES" w:eastAsia="en-US" w:bidi="ar-SA"/>
      </w:rPr>
    </w:lvl>
    <w:lvl w:ilvl="6" w:tplc="0882E77C">
      <w:numFmt w:val="bullet"/>
      <w:lvlText w:val="•"/>
      <w:lvlJc w:val="left"/>
      <w:pPr>
        <w:ind w:left="5292" w:hanging="248"/>
      </w:pPr>
      <w:rPr>
        <w:rFonts w:hint="default"/>
        <w:lang w:val="es-ES" w:eastAsia="en-US" w:bidi="ar-SA"/>
      </w:rPr>
    </w:lvl>
    <w:lvl w:ilvl="7" w:tplc="371C91A8">
      <w:numFmt w:val="bullet"/>
      <w:lvlText w:val="•"/>
      <w:lvlJc w:val="left"/>
      <w:pPr>
        <w:ind w:left="6154" w:hanging="248"/>
      </w:pPr>
      <w:rPr>
        <w:rFonts w:hint="default"/>
        <w:lang w:val="es-ES" w:eastAsia="en-US" w:bidi="ar-SA"/>
      </w:rPr>
    </w:lvl>
    <w:lvl w:ilvl="8" w:tplc="5838F2DE">
      <w:numFmt w:val="bullet"/>
      <w:lvlText w:val="•"/>
      <w:lvlJc w:val="left"/>
      <w:pPr>
        <w:ind w:left="7016" w:hanging="248"/>
      </w:pPr>
      <w:rPr>
        <w:rFonts w:hint="default"/>
        <w:lang w:val="es-ES" w:eastAsia="en-US" w:bidi="ar-SA"/>
      </w:rPr>
    </w:lvl>
  </w:abstractNum>
  <w:num w:numId="1" w16cid:durableId="5844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B"/>
    <w:rsid w:val="00597CBA"/>
    <w:rsid w:val="0078557B"/>
    <w:rsid w:val="0089097F"/>
    <w:rsid w:val="009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71BBB-BADA-4E62-8BD7-94C9474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9" w:right="1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both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PL.negociacion colectiva ramal</dc:title>
  <dc:creator>Enrique Aldunate</dc:creator>
  <cp:lastModifiedBy>Guillermo Diaz Vallejos</cp:lastModifiedBy>
  <cp:revision>1</cp:revision>
  <dcterms:created xsi:type="dcterms:W3CDTF">2024-06-03T14:43:00Z</dcterms:created>
  <dcterms:modified xsi:type="dcterms:W3CDTF">2024-06-05T18:04:00Z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macOS Versión 14.4 (Compilación 23E214) Quartz PDFContext</vt:lpwstr>
  </property>
</Properties>
</file>