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11690" w:rsidRDefault="00000000">
      <w:pPr>
        <w:pStyle w:val="Textoindependiente"/>
        <w:ind w:left="3977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698246" cy="69494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24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690" w:rsidRDefault="00000000">
      <w:pPr>
        <w:pStyle w:val="Ttulo"/>
        <w:spacing w:line="259" w:lineRule="auto"/>
      </w:pPr>
      <w:r>
        <w:t>Establece para los establecimientos comerciales, que no sean catalogados</w:t>
      </w:r>
      <w:r>
        <w:rPr>
          <w:spacing w:val="-11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pequeñas</w:t>
      </w:r>
      <w:r>
        <w:rPr>
          <w:spacing w:val="-1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medianas</w:t>
      </w:r>
      <w:r>
        <w:rPr>
          <w:spacing w:val="-11"/>
        </w:rPr>
        <w:t xml:space="preserve"> </w:t>
      </w:r>
      <w:r>
        <w:t>empresas,</w:t>
      </w:r>
      <w:r>
        <w:rPr>
          <w:spacing w:val="-9"/>
        </w:rPr>
        <w:t xml:space="preserve"> </w:t>
      </w:r>
      <w:r>
        <w:t>contar</w:t>
      </w:r>
      <w:r>
        <w:rPr>
          <w:spacing w:val="-11"/>
        </w:rPr>
        <w:t xml:space="preserve"> </w:t>
      </w:r>
      <w:r>
        <w:t>con mudadores y baños para el público en general.</w:t>
      </w:r>
    </w:p>
    <w:p w:rsidR="00311690" w:rsidRDefault="00311690">
      <w:pPr>
        <w:pStyle w:val="Textoindependiente"/>
        <w:spacing w:before="30"/>
        <w:ind w:left="0"/>
        <w:jc w:val="left"/>
        <w:rPr>
          <w:b/>
          <w:sz w:val="32"/>
        </w:rPr>
      </w:pPr>
    </w:p>
    <w:p w:rsidR="00311690" w:rsidRDefault="00000000">
      <w:pPr>
        <w:pStyle w:val="Textoindependiente"/>
        <w:spacing w:before="1"/>
        <w:jc w:val="left"/>
      </w:pPr>
      <w:r>
        <w:rPr>
          <w:spacing w:val="-2"/>
          <w:u w:val="single"/>
        </w:rPr>
        <w:t>Antecedentes</w:t>
      </w:r>
    </w:p>
    <w:p w:rsidR="00311690" w:rsidRDefault="00311690">
      <w:pPr>
        <w:pStyle w:val="Textoindependiente"/>
        <w:ind w:left="0"/>
        <w:jc w:val="left"/>
      </w:pPr>
    </w:p>
    <w:p w:rsidR="00311690" w:rsidRDefault="00311690">
      <w:pPr>
        <w:pStyle w:val="Textoindependiente"/>
        <w:spacing w:before="114"/>
        <w:ind w:left="0"/>
        <w:jc w:val="left"/>
      </w:pPr>
    </w:p>
    <w:p w:rsidR="00311690" w:rsidRDefault="00000000">
      <w:pPr>
        <w:pStyle w:val="Textoindependiente"/>
        <w:spacing w:line="276" w:lineRule="auto"/>
        <w:ind w:right="113" w:firstLine="707"/>
      </w:pPr>
      <w:r>
        <w:t>El bienestar y la comodidad de los ciudadanos en los espacios comerciales son aspectos</w:t>
      </w:r>
      <w:r>
        <w:rPr>
          <w:spacing w:val="-5"/>
        </w:rPr>
        <w:t xml:space="preserve"> </w:t>
      </w:r>
      <w:r>
        <w:t>fundamentales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deben</w:t>
      </w:r>
      <w:r>
        <w:rPr>
          <w:spacing w:val="-4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garantizados en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sociedad.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implementación</w:t>
      </w:r>
      <w:r>
        <w:rPr>
          <w:spacing w:val="-7"/>
        </w:rPr>
        <w:t xml:space="preserve"> </w:t>
      </w:r>
      <w:r>
        <w:t>de instalaciones adecuadas, como baños y mudadores, en estos entornos no solo responde a una necesidad básica de la población, sino que también se alinea con principios de responsabilidad social corporativa, equidad, salud pública y desarrollo sostenible.</w:t>
      </w:r>
    </w:p>
    <w:p w:rsidR="00311690" w:rsidRDefault="00000000">
      <w:pPr>
        <w:pStyle w:val="Textoindependiente"/>
        <w:spacing w:before="159" w:line="276" w:lineRule="auto"/>
        <w:ind w:right="121" w:firstLine="707"/>
      </w:pPr>
      <w:r>
        <w:t>El acceso a instalaciones sanitarias es un derecho humano básico reconocido por diversos tratados internacionales y organismos globales como las Naciones Unidas. La Declaración Universal de los Derechos Humanos, establece el derecho a un nivel de vida adecuado, lo que incluye la salud y el bienestar. Proveer baños y mudadores en espacios comerciales es una manifestación concreta de este derecho, asegurando que todas las personas, independientemente de su edad, género o condición, puedan satisfacer sus necesidades básicas en un entorno seguro y digno.</w:t>
      </w:r>
    </w:p>
    <w:p w:rsidR="00311690" w:rsidRDefault="00000000">
      <w:pPr>
        <w:pStyle w:val="Textoindependiente"/>
        <w:spacing w:before="162" w:line="276" w:lineRule="auto"/>
        <w:ind w:right="118" w:firstLine="707"/>
      </w:pPr>
      <w:r>
        <w:t>La</w:t>
      </w:r>
      <w:r>
        <w:rPr>
          <w:spacing w:val="-2"/>
        </w:rPr>
        <w:t xml:space="preserve"> </w:t>
      </w:r>
      <w:r>
        <w:t>falta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acceso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baños</w:t>
      </w:r>
      <w:r>
        <w:rPr>
          <w:spacing w:val="-3"/>
        </w:rPr>
        <w:t xml:space="preserve"> </w:t>
      </w:r>
      <w:r>
        <w:t>públicos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mudadores</w:t>
      </w:r>
      <w:r>
        <w:rPr>
          <w:spacing w:val="-5"/>
        </w:rPr>
        <w:t xml:space="preserve"> </w:t>
      </w:r>
      <w:r>
        <w:t>puede</w:t>
      </w:r>
      <w:r>
        <w:rPr>
          <w:spacing w:val="-2"/>
        </w:rPr>
        <w:t xml:space="preserve"> </w:t>
      </w:r>
      <w:r>
        <w:t>tener</w:t>
      </w:r>
      <w:r>
        <w:rPr>
          <w:spacing w:val="-2"/>
        </w:rPr>
        <w:t xml:space="preserve"> </w:t>
      </w:r>
      <w:r>
        <w:t>consecuencias</w:t>
      </w:r>
      <w:r>
        <w:rPr>
          <w:spacing w:val="-2"/>
        </w:rPr>
        <w:t xml:space="preserve"> </w:t>
      </w:r>
      <w:r>
        <w:t>graves para el bienestar de las personas, especialmente en los grupos más vulnerables, como los niños pequeños, las personas mayores y las personas con discapacidades.</w:t>
      </w:r>
    </w:p>
    <w:p w:rsidR="00311690" w:rsidRDefault="00000000">
      <w:pPr>
        <w:pStyle w:val="Textoindependiente"/>
        <w:spacing w:before="159" w:line="276" w:lineRule="auto"/>
        <w:ind w:right="117" w:firstLine="707"/>
      </w:pPr>
      <w:r>
        <w:t>Nuestro país se caracteriza por ser un lugar en donde existe ausencia de estas instalaciones</w:t>
      </w:r>
      <w:r>
        <w:rPr>
          <w:spacing w:val="-6"/>
        </w:rPr>
        <w:t xml:space="preserve"> </w:t>
      </w:r>
      <w:r>
        <w:t>sanitarias</w:t>
      </w:r>
      <w:r>
        <w:rPr>
          <w:spacing w:val="-8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público,</w:t>
      </w:r>
      <w:r>
        <w:rPr>
          <w:spacing w:val="-8"/>
        </w:rPr>
        <w:t xml:space="preserve"> </w:t>
      </w:r>
      <w:r>
        <w:t>cuestión</w:t>
      </w:r>
      <w:r>
        <w:rPr>
          <w:spacing w:val="-4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solo</w:t>
      </w:r>
      <w:r>
        <w:rPr>
          <w:spacing w:val="-7"/>
        </w:rPr>
        <w:t xml:space="preserve"> </w:t>
      </w:r>
      <w:r>
        <w:t>genera</w:t>
      </w:r>
      <w:r>
        <w:rPr>
          <w:spacing w:val="-6"/>
        </w:rPr>
        <w:t xml:space="preserve"> </w:t>
      </w:r>
      <w:r>
        <w:t>incomodidad,</w:t>
      </w:r>
      <w:r>
        <w:rPr>
          <w:spacing w:val="-6"/>
        </w:rPr>
        <w:t xml:space="preserve"> </w:t>
      </w:r>
      <w:r>
        <w:t>sino</w:t>
      </w:r>
      <w:r>
        <w:rPr>
          <w:spacing w:val="-8"/>
        </w:rPr>
        <w:t xml:space="preserve"> </w:t>
      </w:r>
      <w:r>
        <w:t>que también puede limitar la participación de estas personas en actividades económicas y sociales, perpetuando así la exclusión y la desigualdad.</w:t>
      </w:r>
    </w:p>
    <w:p w:rsidR="00311690" w:rsidRDefault="00000000">
      <w:pPr>
        <w:pStyle w:val="Textoindependiente"/>
        <w:spacing w:before="161" w:line="276" w:lineRule="auto"/>
        <w:ind w:right="115" w:firstLine="707"/>
      </w:pPr>
      <w:r>
        <w:t>Diversos</w:t>
      </w:r>
      <w:r>
        <w:rPr>
          <w:spacing w:val="-6"/>
        </w:rPr>
        <w:t xml:space="preserve"> </w:t>
      </w:r>
      <w:r>
        <w:t>organismos</w:t>
      </w:r>
      <w:r>
        <w:rPr>
          <w:spacing w:val="-7"/>
        </w:rPr>
        <w:t xml:space="preserve"> </w:t>
      </w:r>
      <w:r>
        <w:t>internacionales</w:t>
      </w:r>
      <w:r>
        <w:rPr>
          <w:spacing w:val="-6"/>
        </w:rPr>
        <w:t xml:space="preserve"> </w:t>
      </w:r>
      <w:r>
        <w:t>han</w:t>
      </w:r>
      <w:r>
        <w:rPr>
          <w:spacing w:val="-7"/>
        </w:rPr>
        <w:t xml:space="preserve"> </w:t>
      </w:r>
      <w:r>
        <w:t>subrayado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importancia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proporcionar instalaciones adecuadas en espacios públicos y comerciales. Por su parte, la Organización Mundial</w:t>
      </w:r>
      <w:r>
        <w:rPr>
          <w:spacing w:val="-1"/>
        </w:rPr>
        <w:t xml:space="preserve"> </w:t>
      </w:r>
      <w:r>
        <w:t>de la Salud (OMS) y UNICEF, por ejemplo, han desarrollado directrices específicas para asegurar que los entornos públicos sean inclusivos y seguros para todos los usuarios. Estas</w:t>
      </w:r>
      <w:r>
        <w:rPr>
          <w:spacing w:val="-9"/>
        </w:rPr>
        <w:t xml:space="preserve"> </w:t>
      </w:r>
      <w:r>
        <w:t>recomendaciones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solo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centran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disponibilidad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baños,</w:t>
      </w:r>
      <w:r>
        <w:rPr>
          <w:spacing w:val="-9"/>
        </w:rPr>
        <w:t xml:space="preserve"> </w:t>
      </w:r>
      <w:r>
        <w:t>sino</w:t>
      </w:r>
      <w:r>
        <w:rPr>
          <w:spacing w:val="-9"/>
        </w:rPr>
        <w:t xml:space="preserve"> </w:t>
      </w:r>
      <w:r>
        <w:t>también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</w:p>
    <w:p w:rsidR="00311690" w:rsidRDefault="00311690">
      <w:pPr>
        <w:spacing w:line="276" w:lineRule="auto"/>
        <w:sectPr w:rsidR="00311690">
          <w:type w:val="continuous"/>
          <w:pgSz w:w="12240" w:h="15840"/>
          <w:pgMar w:top="1480" w:right="1580" w:bottom="280" w:left="1600" w:header="720" w:footer="720" w:gutter="0"/>
          <w:cols w:space="720"/>
        </w:sectPr>
      </w:pPr>
    </w:p>
    <w:p w:rsidR="00311690" w:rsidRDefault="00000000">
      <w:pPr>
        <w:pStyle w:val="Textoindependiente"/>
        <w:spacing w:before="36" w:line="278" w:lineRule="auto"/>
        <w:ind w:right="122"/>
      </w:pPr>
      <w:r>
        <w:lastRenderedPageBreak/>
        <w:t>necesidad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mudadores</w:t>
      </w:r>
      <w:r>
        <w:rPr>
          <w:spacing w:val="-13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bebés,</w:t>
      </w:r>
      <w:r>
        <w:rPr>
          <w:spacing w:val="-13"/>
        </w:rPr>
        <w:t xml:space="preserve"> </w:t>
      </w:r>
      <w:r>
        <w:t>garantizando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cuidadores</w:t>
      </w:r>
      <w:r>
        <w:rPr>
          <w:spacing w:val="-14"/>
        </w:rPr>
        <w:t xml:space="preserve"> </w:t>
      </w:r>
      <w:r>
        <w:t>puedan</w:t>
      </w:r>
      <w:r>
        <w:rPr>
          <w:spacing w:val="-13"/>
        </w:rPr>
        <w:t xml:space="preserve"> </w:t>
      </w:r>
      <w:r>
        <w:t>atender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los niños pequeños de manera higiénica y cómoda.</w:t>
      </w:r>
    </w:p>
    <w:p w:rsidR="00311690" w:rsidRDefault="00000000">
      <w:pPr>
        <w:pStyle w:val="Textoindependiente"/>
        <w:spacing w:before="155" w:line="276" w:lineRule="auto"/>
        <w:ind w:right="117" w:firstLine="707"/>
      </w:pPr>
      <w:r>
        <w:t>En muchos</w:t>
      </w:r>
      <w:r>
        <w:rPr>
          <w:spacing w:val="-3"/>
        </w:rPr>
        <w:t xml:space="preserve"> </w:t>
      </w:r>
      <w:r>
        <w:t>países,</w:t>
      </w:r>
      <w:r>
        <w:rPr>
          <w:spacing w:val="-1"/>
        </w:rPr>
        <w:t xml:space="preserve"> </w:t>
      </w:r>
      <w:r>
        <w:t>ya</w:t>
      </w:r>
      <w:r>
        <w:rPr>
          <w:spacing w:val="-1"/>
        </w:rPr>
        <w:t xml:space="preserve"> </w:t>
      </w:r>
      <w:r>
        <w:t>existen leyes</w:t>
      </w:r>
      <w:r>
        <w:rPr>
          <w:spacing w:val="-1"/>
        </w:rPr>
        <w:t xml:space="preserve"> </w:t>
      </w:r>
      <w:r>
        <w:t>que obligan a</w:t>
      </w:r>
      <w:r>
        <w:rPr>
          <w:spacing w:val="-3"/>
        </w:rPr>
        <w:t xml:space="preserve"> </w:t>
      </w:r>
      <w:r>
        <w:t>las empresas</w:t>
      </w:r>
      <w:r>
        <w:rPr>
          <w:spacing w:val="-1"/>
        </w:rPr>
        <w:t xml:space="preserve"> </w:t>
      </w:r>
      <w:r>
        <w:t>comerciales grandes a proporcionar sanitarios para los clientes y el público en general. Países como Estados Unidos, Canadá, y varios miembros de la Unión Europea han implementado regulaciones que obligan a cumplir con estos requisitos, lo que ha generado un impacto positivo en la experiencia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consumidor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percepción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empresas</w:t>
      </w:r>
      <w:r>
        <w:rPr>
          <w:spacing w:val="-13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entidades</w:t>
      </w:r>
      <w:r>
        <w:rPr>
          <w:spacing w:val="-13"/>
        </w:rPr>
        <w:t xml:space="preserve"> </w:t>
      </w:r>
      <w:r>
        <w:t xml:space="preserve">socialmente </w:t>
      </w:r>
      <w:r>
        <w:rPr>
          <w:spacing w:val="-2"/>
        </w:rPr>
        <w:t>responsables.</w:t>
      </w:r>
    </w:p>
    <w:p w:rsidR="00311690" w:rsidRDefault="00000000">
      <w:pPr>
        <w:pStyle w:val="Textoindependiente"/>
        <w:spacing w:before="161" w:line="276" w:lineRule="auto"/>
        <w:ind w:right="120" w:firstLine="707"/>
      </w:pPr>
      <w:r>
        <w:t>La disponibilidad de baños públicos también juega un rol importante en la gestión de emergencias. En efecto, en situaciones de desastres naturales o eventos imprevistos, contar con instalaciones sanitarias adecuadas puede ser crucial para la seguridad y el bienestar de las personas que se encuentren en aquellos espacios comerciales.</w:t>
      </w:r>
    </w:p>
    <w:p w:rsidR="00311690" w:rsidRDefault="00000000">
      <w:pPr>
        <w:pStyle w:val="Textoindependiente"/>
        <w:spacing w:before="159" w:line="276" w:lineRule="auto"/>
        <w:ind w:right="119" w:firstLine="707"/>
      </w:pPr>
      <w:r>
        <w:t>Las sociedades en general tienen una responsabilidad social que va más allá de la obtención de beneficios económicos. La implementación de estas instalaciones puede mejorar la reputación de la empresa y fortalecer la relación con sus clientes. Los consumidores</w:t>
      </w:r>
      <w:r>
        <w:rPr>
          <w:spacing w:val="-8"/>
        </w:rPr>
        <w:t xml:space="preserve"> </w:t>
      </w:r>
      <w:r>
        <w:t>están</w:t>
      </w:r>
      <w:r>
        <w:rPr>
          <w:spacing w:val="-7"/>
        </w:rPr>
        <w:t xml:space="preserve"> </w:t>
      </w:r>
      <w:r>
        <w:t>cada</w:t>
      </w:r>
      <w:r>
        <w:rPr>
          <w:spacing w:val="-9"/>
        </w:rPr>
        <w:t xml:space="preserve"> </w:t>
      </w:r>
      <w:r>
        <w:t>vez</w:t>
      </w:r>
      <w:r>
        <w:rPr>
          <w:spacing w:val="-7"/>
        </w:rPr>
        <w:t xml:space="preserve"> </w:t>
      </w:r>
      <w:r>
        <w:t>más</w:t>
      </w:r>
      <w:r>
        <w:rPr>
          <w:spacing w:val="-8"/>
        </w:rPr>
        <w:t xml:space="preserve"> </w:t>
      </w:r>
      <w:r>
        <w:t>conscientes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prácticas</w:t>
      </w:r>
      <w:r>
        <w:rPr>
          <w:spacing w:val="-8"/>
        </w:rPr>
        <w:t xml:space="preserve"> </w:t>
      </w:r>
      <w:r>
        <w:t>sociales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ambientales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 empresas, y valoran positivamente aquellas que demuestran un compromiso genuino con la responsabilidad social. Además, las empresas que invierten en la creación de entornos más accesibles y cómodos pueden diferenciarse de la competencia, atrayendo a una base de clientes más amplia y leal.</w:t>
      </w:r>
    </w:p>
    <w:p w:rsidR="00311690" w:rsidRDefault="00000000">
      <w:pPr>
        <w:pStyle w:val="Textoindependiente"/>
        <w:spacing w:before="161" w:line="276" w:lineRule="auto"/>
        <w:ind w:right="114" w:firstLine="707"/>
      </w:pPr>
      <w:r>
        <w:t>Finalmente, podemos sostener que la tendencia global es hacia la mejora de infraestructuras urbanas y comerciales para ser más inclusivas y accesibles. Así es, las grandes</w:t>
      </w:r>
      <w:r>
        <w:rPr>
          <w:spacing w:val="-2"/>
        </w:rPr>
        <w:t xml:space="preserve"> </w:t>
      </w:r>
      <w:r>
        <w:t>ciudades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mundo</w:t>
      </w:r>
      <w:r>
        <w:rPr>
          <w:spacing w:val="-4"/>
        </w:rPr>
        <w:t xml:space="preserve"> </w:t>
      </w:r>
      <w:r>
        <w:t>están</w:t>
      </w:r>
      <w:r>
        <w:rPr>
          <w:spacing w:val="-1"/>
        </w:rPr>
        <w:t xml:space="preserve"> </w:t>
      </w:r>
      <w:r>
        <w:t>adoptando</w:t>
      </w:r>
      <w:r>
        <w:rPr>
          <w:spacing w:val="-4"/>
        </w:rPr>
        <w:t xml:space="preserve"> </w:t>
      </w:r>
      <w:r>
        <w:t>políticas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exigen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disponibilidad de</w:t>
      </w:r>
      <w:r>
        <w:rPr>
          <w:spacing w:val="-11"/>
        </w:rPr>
        <w:t xml:space="preserve"> </w:t>
      </w:r>
      <w:r>
        <w:t>instalaciones</w:t>
      </w:r>
      <w:r>
        <w:rPr>
          <w:spacing w:val="-13"/>
        </w:rPr>
        <w:t xml:space="preserve"> </w:t>
      </w:r>
      <w:r>
        <w:t>básicas</w:t>
      </w:r>
      <w:r>
        <w:rPr>
          <w:spacing w:val="-11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baños</w:t>
      </w:r>
      <w:r>
        <w:rPr>
          <w:spacing w:val="-13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mudadores</w:t>
      </w:r>
      <w:r>
        <w:rPr>
          <w:spacing w:val="-14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sus</w:t>
      </w:r>
      <w:r>
        <w:rPr>
          <w:spacing w:val="-13"/>
        </w:rPr>
        <w:t xml:space="preserve"> </w:t>
      </w:r>
      <w:r>
        <w:t>planes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desarrollo</w:t>
      </w:r>
      <w:r>
        <w:rPr>
          <w:spacing w:val="-10"/>
        </w:rPr>
        <w:t xml:space="preserve"> </w:t>
      </w:r>
      <w:r>
        <w:t>urbano.</w:t>
      </w:r>
      <w:r>
        <w:rPr>
          <w:spacing w:val="-11"/>
        </w:rPr>
        <w:t xml:space="preserve"> </w:t>
      </w:r>
      <w:r>
        <w:t>Estas políticas</w:t>
      </w:r>
      <w:r>
        <w:rPr>
          <w:spacing w:val="-10"/>
        </w:rPr>
        <w:t xml:space="preserve"> </w:t>
      </w:r>
      <w:r>
        <w:t>reflejan</w:t>
      </w:r>
      <w:r>
        <w:rPr>
          <w:spacing w:val="-11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cambio</w:t>
      </w:r>
      <w:r>
        <w:rPr>
          <w:spacing w:val="-10"/>
        </w:rPr>
        <w:t xml:space="preserve"> </w:t>
      </w:r>
      <w:r>
        <w:t>hacia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creación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entornos</w:t>
      </w:r>
      <w:r>
        <w:rPr>
          <w:spacing w:val="-10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amigables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acogedores</w:t>
      </w:r>
      <w:r>
        <w:rPr>
          <w:spacing w:val="-12"/>
        </w:rPr>
        <w:t xml:space="preserve"> </w:t>
      </w:r>
      <w:r>
        <w:t>para todos los ciudadanos, independientemente de sus necesidades.</w:t>
      </w:r>
    </w:p>
    <w:p w:rsidR="00311690" w:rsidRDefault="00000000">
      <w:pPr>
        <w:pStyle w:val="Textoindependiente"/>
        <w:spacing w:before="161" w:line="276" w:lineRule="auto"/>
        <w:ind w:right="119" w:firstLine="707"/>
      </w:pPr>
      <w:r>
        <w:rPr>
          <w:spacing w:val="-2"/>
        </w:rPr>
        <w:t>Por</w:t>
      </w:r>
      <w:r>
        <w:rPr>
          <w:spacing w:val="-4"/>
        </w:rPr>
        <w:t xml:space="preserve"> </w:t>
      </w:r>
      <w:r>
        <w:rPr>
          <w:spacing w:val="-2"/>
        </w:rPr>
        <w:t>todo</w:t>
      </w:r>
      <w:r>
        <w:rPr>
          <w:spacing w:val="-5"/>
        </w:rPr>
        <w:t xml:space="preserve"> </w:t>
      </w:r>
      <w:r>
        <w:rPr>
          <w:spacing w:val="-2"/>
        </w:rPr>
        <w:t>lo</w:t>
      </w:r>
      <w:r>
        <w:rPr>
          <w:spacing w:val="-5"/>
        </w:rPr>
        <w:t xml:space="preserve"> </w:t>
      </w:r>
      <w:r>
        <w:rPr>
          <w:spacing w:val="-2"/>
        </w:rPr>
        <w:t>precedentemente</w:t>
      </w:r>
      <w:r>
        <w:rPr>
          <w:spacing w:val="-5"/>
        </w:rPr>
        <w:t xml:space="preserve"> </w:t>
      </w:r>
      <w:r>
        <w:rPr>
          <w:spacing w:val="-2"/>
        </w:rPr>
        <w:t>expuesto,</w:t>
      </w:r>
      <w:r>
        <w:rPr>
          <w:spacing w:val="-3"/>
        </w:rPr>
        <w:t xml:space="preserve"> </w:t>
      </w:r>
      <w:r>
        <w:rPr>
          <w:spacing w:val="-2"/>
        </w:rPr>
        <w:t>vengo</w:t>
      </w:r>
      <w:r>
        <w:rPr>
          <w:spacing w:val="-8"/>
        </w:rPr>
        <w:t xml:space="preserve"> </w:t>
      </w:r>
      <w:r>
        <w:rPr>
          <w:spacing w:val="-2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someter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consideración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 xml:space="preserve">esta </w:t>
      </w:r>
      <w:r>
        <w:t>Honorable Corporación, el siguiente:</w:t>
      </w:r>
    </w:p>
    <w:p w:rsidR="00311690" w:rsidRDefault="00311690">
      <w:pPr>
        <w:spacing w:line="276" w:lineRule="auto"/>
        <w:sectPr w:rsidR="00311690">
          <w:pgSz w:w="12240" w:h="15840"/>
          <w:pgMar w:top="1380" w:right="1580" w:bottom="280" w:left="1600" w:header="720" w:footer="720" w:gutter="0"/>
          <w:cols w:space="720"/>
        </w:sectPr>
      </w:pPr>
    </w:p>
    <w:p w:rsidR="00311690" w:rsidRDefault="00000000">
      <w:pPr>
        <w:pStyle w:val="Ttulo1"/>
        <w:spacing w:before="36"/>
        <w:ind w:right="14"/>
        <w:jc w:val="center"/>
        <w:rPr>
          <w:u w:val="none"/>
        </w:rPr>
      </w:pPr>
      <w:r>
        <w:lastRenderedPageBreak/>
        <w:t>PROYECTO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5"/>
        </w:rPr>
        <w:t>LEY</w:t>
      </w:r>
    </w:p>
    <w:p w:rsidR="00311690" w:rsidRDefault="00311690">
      <w:pPr>
        <w:pStyle w:val="Textoindependiente"/>
        <w:ind w:left="0"/>
        <w:jc w:val="left"/>
        <w:rPr>
          <w:b/>
        </w:rPr>
      </w:pPr>
    </w:p>
    <w:p w:rsidR="00311690" w:rsidRDefault="00311690">
      <w:pPr>
        <w:pStyle w:val="Textoindependiente"/>
        <w:spacing w:before="116"/>
        <w:ind w:left="0"/>
        <w:jc w:val="left"/>
        <w:rPr>
          <w:b/>
        </w:rPr>
      </w:pPr>
    </w:p>
    <w:p w:rsidR="00311690" w:rsidRDefault="00000000">
      <w:pPr>
        <w:spacing w:before="1"/>
        <w:ind w:left="102"/>
        <w:rPr>
          <w:sz w:val="24"/>
        </w:rPr>
      </w:pPr>
      <w:r>
        <w:rPr>
          <w:b/>
          <w:sz w:val="24"/>
        </w:rPr>
        <w:t>“Artículo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único: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Modifíquese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Código</w:t>
      </w:r>
      <w:r>
        <w:rPr>
          <w:spacing w:val="-9"/>
          <w:sz w:val="24"/>
        </w:rPr>
        <w:t xml:space="preserve"> </w:t>
      </w:r>
      <w:r>
        <w:rPr>
          <w:sz w:val="24"/>
        </w:rPr>
        <w:t>Sanitario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siguiente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manera:</w:t>
      </w:r>
    </w:p>
    <w:p w:rsidR="00311690" w:rsidRDefault="00000000">
      <w:pPr>
        <w:pStyle w:val="Prrafodelista"/>
        <w:numPr>
          <w:ilvl w:val="0"/>
          <w:numId w:val="1"/>
        </w:numPr>
        <w:tabs>
          <w:tab w:val="left" w:pos="810"/>
          <w:tab w:val="left" w:pos="821"/>
        </w:tabs>
        <w:spacing w:before="204"/>
        <w:ind w:left="821" w:hanging="359"/>
        <w:jc w:val="both"/>
        <w:rPr>
          <w:sz w:val="24"/>
        </w:rPr>
      </w:pPr>
      <w:r>
        <w:rPr>
          <w:sz w:val="24"/>
        </w:rPr>
        <w:tab/>
        <w:t>Incorpórese</w:t>
      </w:r>
      <w:r>
        <w:rPr>
          <w:spacing w:val="-7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inciso</w:t>
      </w:r>
      <w:r>
        <w:rPr>
          <w:spacing w:val="-5"/>
          <w:sz w:val="24"/>
        </w:rPr>
        <w:t xml:space="preserve"> </w:t>
      </w:r>
      <w:r>
        <w:rPr>
          <w:sz w:val="24"/>
        </w:rPr>
        <w:t>segundo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tercero</w:t>
      </w:r>
      <w:r>
        <w:rPr>
          <w:spacing w:val="-4"/>
          <w:sz w:val="24"/>
        </w:rPr>
        <w:t xml:space="preserve"> </w:t>
      </w:r>
      <w:r>
        <w:rPr>
          <w:sz w:val="24"/>
        </w:rPr>
        <w:t>nuevo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artículo</w:t>
      </w:r>
      <w:r>
        <w:rPr>
          <w:spacing w:val="-4"/>
          <w:sz w:val="24"/>
        </w:rPr>
        <w:t xml:space="preserve"> </w:t>
      </w:r>
      <w:r>
        <w:rPr>
          <w:sz w:val="24"/>
        </w:rPr>
        <w:t>70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siguiente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tenor:</w:t>
      </w:r>
    </w:p>
    <w:p w:rsidR="00311690" w:rsidRDefault="00000000">
      <w:pPr>
        <w:pStyle w:val="Textoindependiente"/>
        <w:spacing w:before="203" w:line="276" w:lineRule="auto"/>
        <w:ind w:left="810" w:right="120"/>
      </w:pPr>
      <w:r>
        <w:t>“Sin</w:t>
      </w:r>
      <w:r>
        <w:rPr>
          <w:spacing w:val="-14"/>
        </w:rPr>
        <w:t xml:space="preserve"> </w:t>
      </w:r>
      <w:r>
        <w:t>perjuicio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aquello,</w:t>
      </w:r>
      <w:r>
        <w:rPr>
          <w:spacing w:val="-14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establecimientos</w:t>
      </w:r>
      <w:r>
        <w:rPr>
          <w:spacing w:val="-12"/>
        </w:rPr>
        <w:t xml:space="preserve"> </w:t>
      </w:r>
      <w:r>
        <w:t>comerciales,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sean</w:t>
      </w:r>
      <w:r>
        <w:rPr>
          <w:spacing w:val="-11"/>
        </w:rPr>
        <w:t xml:space="preserve"> </w:t>
      </w:r>
      <w:r>
        <w:t>catalogados como pequeñas y medianas empresas de acuerdo a lo establecido en el artículo segundo de</w:t>
      </w:r>
      <w:r>
        <w:rPr>
          <w:spacing w:val="-2"/>
        </w:rPr>
        <w:t xml:space="preserve"> </w:t>
      </w:r>
      <w:r>
        <w:t>la ley</w:t>
      </w:r>
      <w:r>
        <w:rPr>
          <w:spacing w:val="-1"/>
        </w:rPr>
        <w:t xml:space="preserve"> </w:t>
      </w:r>
      <w:r>
        <w:t>20.416, dispondrán de servicios</w:t>
      </w:r>
      <w:r>
        <w:rPr>
          <w:spacing w:val="-2"/>
        </w:rPr>
        <w:t xml:space="preserve"> </w:t>
      </w:r>
      <w:r>
        <w:t>sanitarios públicos para</w:t>
      </w:r>
      <w:r>
        <w:rPr>
          <w:spacing w:val="-2"/>
        </w:rPr>
        <w:t xml:space="preserve"> </w:t>
      </w:r>
      <w:r>
        <w:t>atención de</w:t>
      </w:r>
      <w:r>
        <w:rPr>
          <w:spacing w:val="-6"/>
        </w:rPr>
        <w:t xml:space="preserve"> </w:t>
      </w:r>
      <w:r>
        <w:t>clientes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personas,</w:t>
      </w:r>
      <w:r>
        <w:rPr>
          <w:spacing w:val="-9"/>
        </w:rPr>
        <w:t xml:space="preserve"> </w:t>
      </w:r>
      <w:r>
        <w:t>debiendo</w:t>
      </w:r>
      <w:r>
        <w:rPr>
          <w:spacing w:val="-9"/>
        </w:rPr>
        <w:t xml:space="preserve"> </w:t>
      </w:r>
      <w:r>
        <w:t>disponer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mudadores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limpieza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niños</w:t>
      </w:r>
      <w:r>
        <w:rPr>
          <w:spacing w:val="-9"/>
        </w:rPr>
        <w:t xml:space="preserve"> </w:t>
      </w:r>
      <w:r>
        <w:t>y niñas, tanto en el baño de hombres como de mujeres, o en un sector especial destinado</w:t>
      </w:r>
      <w:r>
        <w:rPr>
          <w:spacing w:val="-8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efecto,</w:t>
      </w:r>
      <w:r>
        <w:rPr>
          <w:spacing w:val="-6"/>
        </w:rPr>
        <w:t xml:space="preserve"> </w:t>
      </w:r>
      <w:r>
        <w:t>junto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estar</w:t>
      </w:r>
      <w:r>
        <w:rPr>
          <w:spacing w:val="-5"/>
        </w:rPr>
        <w:t xml:space="preserve"> </w:t>
      </w:r>
      <w:r>
        <w:t>acondicionado</w:t>
      </w:r>
      <w:r>
        <w:rPr>
          <w:spacing w:val="-5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discapacidad.</w:t>
      </w:r>
    </w:p>
    <w:p w:rsidR="00311690" w:rsidRDefault="00000000">
      <w:pPr>
        <w:pStyle w:val="Textoindependiente"/>
        <w:spacing w:before="161" w:line="276" w:lineRule="auto"/>
        <w:ind w:left="807" w:right="119"/>
      </w:pPr>
      <w:r>
        <w:t>El incumplimiento de esta obligación será sancionado con una multa de 50 a 100 unidades tributarias mensuales.”</w:t>
      </w:r>
    </w:p>
    <w:p w:rsidR="00311690" w:rsidRDefault="00000000">
      <w:pPr>
        <w:pStyle w:val="Prrafodelista"/>
        <w:numPr>
          <w:ilvl w:val="0"/>
          <w:numId w:val="1"/>
        </w:numPr>
        <w:tabs>
          <w:tab w:val="left" w:pos="821"/>
        </w:tabs>
        <w:spacing w:line="276" w:lineRule="auto"/>
        <w:ind w:left="821" w:right="123"/>
        <w:jc w:val="both"/>
        <w:rPr>
          <w:sz w:val="24"/>
        </w:rPr>
      </w:pPr>
      <w:r>
        <w:rPr>
          <w:sz w:val="24"/>
        </w:rPr>
        <w:t>Agréguese un nuevo “artículo segundo transitorio”, pasando el actual “artículo transitorio” a ser “artículo primero transitorio”, del siguiente tenor:</w:t>
      </w:r>
    </w:p>
    <w:p w:rsidR="00311690" w:rsidRDefault="00311690">
      <w:pPr>
        <w:pStyle w:val="Textoindependiente"/>
        <w:spacing w:before="44"/>
        <w:ind w:left="0"/>
        <w:jc w:val="left"/>
      </w:pPr>
    </w:p>
    <w:p w:rsidR="00311690" w:rsidRDefault="00000000">
      <w:pPr>
        <w:pStyle w:val="Textoindependiente"/>
        <w:spacing w:line="276" w:lineRule="auto"/>
        <w:ind w:left="821" w:right="113"/>
      </w:pPr>
      <w:r>
        <w:t>“Artículo segundo transitorio: Los establecimientos comerciales que no sean catalogados</w:t>
      </w:r>
      <w:r>
        <w:rPr>
          <w:spacing w:val="-9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pequeñas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medianas</w:t>
      </w:r>
      <w:r>
        <w:rPr>
          <w:spacing w:val="-9"/>
        </w:rPr>
        <w:t xml:space="preserve"> </w:t>
      </w:r>
      <w:r>
        <w:t>empresas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acuerdo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establecido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 inciso segundo del artículo 70, tendrán un plazo de 18 meses desde la publicación de la presente ley, para llevar adelante las correspondientes adecuaciones.”</w:t>
      </w:r>
    </w:p>
    <w:p w:rsidR="00311690" w:rsidRDefault="00311690">
      <w:pPr>
        <w:pStyle w:val="Textoindependiente"/>
        <w:ind w:left="0"/>
        <w:jc w:val="left"/>
      </w:pPr>
    </w:p>
    <w:p w:rsidR="00311690" w:rsidRDefault="00311690">
      <w:pPr>
        <w:pStyle w:val="Textoindependiente"/>
        <w:ind w:left="0"/>
        <w:jc w:val="left"/>
      </w:pPr>
    </w:p>
    <w:p w:rsidR="00311690" w:rsidRDefault="00311690">
      <w:pPr>
        <w:pStyle w:val="Textoindependiente"/>
        <w:ind w:left="0"/>
        <w:jc w:val="left"/>
      </w:pPr>
    </w:p>
    <w:p w:rsidR="00311690" w:rsidRDefault="00311690">
      <w:pPr>
        <w:pStyle w:val="Textoindependiente"/>
        <w:ind w:left="0"/>
        <w:jc w:val="left"/>
      </w:pPr>
    </w:p>
    <w:p w:rsidR="00311690" w:rsidRDefault="00311690">
      <w:pPr>
        <w:pStyle w:val="Textoindependiente"/>
        <w:spacing w:before="27"/>
        <w:ind w:left="0"/>
        <w:jc w:val="left"/>
      </w:pPr>
    </w:p>
    <w:p w:rsidR="00311690" w:rsidRDefault="00000000">
      <w:pPr>
        <w:pStyle w:val="Ttulo1"/>
        <w:ind w:left="2994"/>
        <w:rPr>
          <w:u w:val="none"/>
        </w:rPr>
      </w:pPr>
      <w:r>
        <w:t>María</w:t>
      </w:r>
      <w:r>
        <w:rPr>
          <w:spacing w:val="-5"/>
        </w:rPr>
        <w:t xml:space="preserve"> </w:t>
      </w:r>
      <w:r>
        <w:t>Luisa</w:t>
      </w:r>
      <w:r>
        <w:rPr>
          <w:spacing w:val="-4"/>
        </w:rPr>
        <w:t xml:space="preserve"> </w:t>
      </w:r>
      <w:r>
        <w:t>Cordero</w:t>
      </w:r>
      <w:r>
        <w:rPr>
          <w:spacing w:val="-3"/>
        </w:rPr>
        <w:t xml:space="preserve"> </w:t>
      </w:r>
      <w:r>
        <w:rPr>
          <w:spacing w:val="-2"/>
        </w:rPr>
        <w:t>Velásquez</w:t>
      </w:r>
    </w:p>
    <w:p w:rsidR="00311690" w:rsidRDefault="00000000">
      <w:pPr>
        <w:pStyle w:val="Textoindependiente"/>
        <w:spacing w:before="43"/>
        <w:ind w:left="3945"/>
        <w:jc w:val="left"/>
      </w:pPr>
      <w:r>
        <w:t>H.</w:t>
      </w:r>
      <w:r>
        <w:rPr>
          <w:spacing w:val="-4"/>
        </w:rPr>
        <w:t xml:space="preserve"> </w:t>
      </w:r>
      <w:r>
        <w:rPr>
          <w:spacing w:val="-2"/>
        </w:rPr>
        <w:t>Diputada</w:t>
      </w:r>
    </w:p>
    <w:sectPr w:rsidR="00311690">
      <w:pgSz w:w="12240" w:h="15840"/>
      <w:pgMar w:top="13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203D1"/>
    <w:multiLevelType w:val="hybridMultilevel"/>
    <w:tmpl w:val="21ECD262"/>
    <w:lvl w:ilvl="0" w:tplc="770A1994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9614F2D2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F3989CB4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56AA0D1C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2A4E3FB6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9F8E9146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AB989B7A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11A688B2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A5D21924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 w16cid:durableId="1938832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1690"/>
    <w:rsid w:val="00311690"/>
    <w:rsid w:val="009F6B9C"/>
    <w:rsid w:val="00D7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B43D2-BA49-4F1C-80A2-CF417EEF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24"/>
      <w:ind w:left="399" w:right="418" w:hanging="7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59"/>
      <w:ind w:left="82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4745</Characters>
  <Application>Microsoft Office Word</Application>
  <DocSecurity>0</DocSecurity>
  <Lines>39</Lines>
  <Paragraphs>11</Paragraphs>
  <ScaleCrop>false</ScaleCrop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presmita</dc:creator>
  <cp:lastModifiedBy>Guillermo Diaz Vallejos</cp:lastModifiedBy>
  <cp:revision>1</cp:revision>
  <dcterms:created xsi:type="dcterms:W3CDTF">2024-06-17T20:13:00Z</dcterms:created>
  <dcterms:modified xsi:type="dcterms:W3CDTF">2024-07-01T23:09:00Z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2024-06-17T00:00:00Z</vt:filetime>
  </property>
  <property fmtid="{D5CDD505-2E9C-101B-9397-08002B2CF9AE}" pid="5" name="Producer">
    <vt:lpwstr>Microsoft® Word LTSC</vt:lpwstr>
  </property>
</Properties>
</file>