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648C" w:rsidRDefault="00000000">
      <w:pPr>
        <w:pStyle w:val="Textoindependiente"/>
        <w:ind w:left="3437"/>
        <w:rPr>
          <w:rFonts w:ascii="Times New Roman"/>
          <w:sz w:val="20"/>
        </w:rPr>
      </w:pPr>
      <w:r>
        <w:rPr>
          <w:rFonts w:ascii="Times New Roman"/>
          <w:noProof/>
          <w:sz w:val="20"/>
        </w:rPr>
        <w:drawing>
          <wp:inline distT="0" distB="0" distL="0" distR="0">
            <wp:extent cx="1404112"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404112" cy="1359027"/>
                    </a:xfrm>
                    <a:prstGeom prst="rect">
                      <a:avLst/>
                    </a:prstGeom>
                  </pic:spPr>
                </pic:pic>
              </a:graphicData>
            </a:graphic>
          </wp:inline>
        </w:drawing>
      </w:r>
    </w:p>
    <w:p w:rsidR="00D2648C" w:rsidRDefault="00D2648C">
      <w:pPr>
        <w:pStyle w:val="Textoindependiente"/>
        <w:spacing w:before="102"/>
        <w:rPr>
          <w:rFonts w:ascii="Times New Roman"/>
        </w:rPr>
      </w:pPr>
    </w:p>
    <w:p w:rsidR="00D2648C" w:rsidRDefault="00000000">
      <w:pPr>
        <w:pStyle w:val="Ttulo1"/>
        <w:spacing w:line="360" w:lineRule="auto"/>
        <w:ind w:left="128" w:right="145" w:hanging="1"/>
        <w:jc w:val="center"/>
      </w:pPr>
      <w:r>
        <w:t>PROYECTO</w:t>
      </w:r>
      <w:r>
        <w:rPr>
          <w:spacing w:val="-7"/>
        </w:rPr>
        <w:t xml:space="preserve"> </w:t>
      </w:r>
      <w:r>
        <w:t>DE</w:t>
      </w:r>
      <w:r>
        <w:rPr>
          <w:spacing w:val="-7"/>
        </w:rPr>
        <w:t xml:space="preserve"> </w:t>
      </w:r>
      <w:r>
        <w:t>REFORMA</w:t>
      </w:r>
      <w:r>
        <w:rPr>
          <w:spacing w:val="-7"/>
        </w:rPr>
        <w:t xml:space="preserve"> </w:t>
      </w:r>
      <w:r>
        <w:t>CONSTITUCIONAL</w:t>
      </w:r>
      <w:r>
        <w:rPr>
          <w:spacing w:val="-7"/>
        </w:rPr>
        <w:t xml:space="preserve"> </w:t>
      </w:r>
      <w:r>
        <w:t>QUE</w:t>
      </w:r>
      <w:r>
        <w:rPr>
          <w:spacing w:val="-7"/>
        </w:rPr>
        <w:t xml:space="preserve"> </w:t>
      </w:r>
      <w:r>
        <w:t>EXIME</w:t>
      </w:r>
      <w:r>
        <w:rPr>
          <w:spacing w:val="-7"/>
        </w:rPr>
        <w:t xml:space="preserve"> </w:t>
      </w:r>
      <w:r>
        <w:t>TRANSITORIAMENTE DEL PAGO DEL IVA AL PAGO DEL CONSUMO DE ENERGÍA ELÉCTRICA PARA USUARIOS RESIDENCIALES DEL 40% MÁS VULNERABLE DE LOS USUARIOS DE LA FICHA DE PROTECCIÓN SOCIAL RESPECTIVA O EL INSTRUMENTO</w:t>
      </w:r>
      <w:r>
        <w:rPr>
          <w:spacing w:val="-7"/>
        </w:rPr>
        <w:t xml:space="preserve"> </w:t>
      </w:r>
      <w:r>
        <w:t>QUE</w:t>
      </w:r>
      <w:r>
        <w:rPr>
          <w:spacing w:val="-7"/>
        </w:rPr>
        <w:t xml:space="preserve"> </w:t>
      </w:r>
      <w:r>
        <w:t>LA</w:t>
      </w:r>
      <w:r>
        <w:rPr>
          <w:spacing w:val="-7"/>
        </w:rPr>
        <w:t xml:space="preserve"> </w:t>
      </w:r>
      <w:r>
        <w:t>REEMPLACE,</w:t>
      </w:r>
      <w:r>
        <w:rPr>
          <w:spacing w:val="-7"/>
        </w:rPr>
        <w:t xml:space="preserve"> </w:t>
      </w:r>
      <w:r>
        <w:t>PACIENTES</w:t>
      </w:r>
      <w:r>
        <w:rPr>
          <w:spacing w:val="-7"/>
        </w:rPr>
        <w:t xml:space="preserve"> </w:t>
      </w:r>
      <w:r>
        <w:t>ELECTRODEPENDIENTES</w:t>
      </w:r>
      <w:r>
        <w:rPr>
          <w:spacing w:val="-7"/>
        </w:rPr>
        <w:t xml:space="preserve"> </w:t>
      </w:r>
      <w:r>
        <w:t>Y CON HOSPITALIZACIÓN DOMICILIARIA.</w:t>
      </w:r>
    </w:p>
    <w:p w:rsidR="00D2648C" w:rsidRDefault="00000000">
      <w:pPr>
        <w:spacing w:before="1"/>
        <w:ind w:right="17"/>
        <w:jc w:val="center"/>
        <w:rPr>
          <w:sz w:val="16"/>
        </w:rPr>
      </w:pPr>
      <w:r>
        <w:rPr>
          <w:sz w:val="16"/>
        </w:rPr>
        <w:t>(H.</w:t>
      </w:r>
      <w:r>
        <w:rPr>
          <w:spacing w:val="-6"/>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6"/>
          <w:sz w:val="16"/>
        </w:rPr>
        <w:t xml:space="preserve"> </w:t>
      </w:r>
      <w:r>
        <w:rPr>
          <w:spacing w:val="-2"/>
          <w:sz w:val="16"/>
        </w:rPr>
        <w:t>PALMA)</w:t>
      </w:r>
    </w:p>
    <w:p w:rsidR="00D2648C" w:rsidRDefault="00D2648C">
      <w:pPr>
        <w:pStyle w:val="Textoindependiente"/>
        <w:rPr>
          <w:sz w:val="16"/>
        </w:rPr>
      </w:pPr>
    </w:p>
    <w:p w:rsidR="00D2648C" w:rsidRDefault="00D2648C">
      <w:pPr>
        <w:pStyle w:val="Textoindependiente"/>
        <w:rPr>
          <w:sz w:val="16"/>
        </w:rPr>
      </w:pPr>
    </w:p>
    <w:p w:rsidR="00D2648C" w:rsidRDefault="00D2648C">
      <w:pPr>
        <w:pStyle w:val="Textoindependiente"/>
        <w:rPr>
          <w:sz w:val="16"/>
        </w:rPr>
      </w:pPr>
    </w:p>
    <w:p w:rsidR="00D2648C" w:rsidRDefault="00D2648C">
      <w:pPr>
        <w:pStyle w:val="Textoindependiente"/>
        <w:spacing w:before="172"/>
        <w:rPr>
          <w:sz w:val="16"/>
        </w:rPr>
      </w:pPr>
    </w:p>
    <w:p w:rsidR="00D2648C" w:rsidRDefault="00000000">
      <w:pPr>
        <w:pStyle w:val="Ttulo1"/>
        <w:tabs>
          <w:tab w:val="left" w:pos="1181"/>
        </w:tabs>
      </w:pPr>
      <w:r>
        <w:rPr>
          <w:spacing w:val="-5"/>
        </w:rPr>
        <w:t>I.</w:t>
      </w:r>
      <w:r>
        <w:tab/>
      </w:r>
      <w:r>
        <w:rPr>
          <w:spacing w:val="-2"/>
          <w:u w:val="single"/>
        </w:rPr>
        <w:t>PREÁMBULO</w:t>
      </w:r>
    </w:p>
    <w:p w:rsidR="00D2648C" w:rsidRDefault="00D2648C">
      <w:pPr>
        <w:pStyle w:val="Textoindependiente"/>
        <w:spacing w:before="66"/>
        <w:rPr>
          <w:b/>
        </w:rPr>
      </w:pPr>
    </w:p>
    <w:p w:rsidR="00D2648C" w:rsidRDefault="00000000">
      <w:pPr>
        <w:pStyle w:val="Textoindependiente"/>
        <w:spacing w:line="360" w:lineRule="auto"/>
        <w:ind w:left="102" w:right="116"/>
        <w:jc w:val="both"/>
      </w:pPr>
      <w:r>
        <w:t>El presente proyecto de ley es impulsado por la Honorable Diputada</w:t>
      </w:r>
      <w:r>
        <w:rPr>
          <w:spacing w:val="-17"/>
        </w:rPr>
        <w:t xml:space="preserve"> </w:t>
      </w:r>
      <w:r>
        <w:t>Yovana</w:t>
      </w:r>
      <w:r>
        <w:rPr>
          <w:spacing w:val="-17"/>
        </w:rPr>
        <w:t xml:space="preserve"> </w:t>
      </w:r>
      <w:r>
        <w:t>Ahumada</w:t>
      </w:r>
      <w:r>
        <w:rPr>
          <w:spacing w:val="-16"/>
        </w:rPr>
        <w:t xml:space="preserve"> </w:t>
      </w:r>
      <w:r>
        <w:t>Palma,</w:t>
      </w:r>
      <w:r>
        <w:rPr>
          <w:spacing w:val="-17"/>
        </w:rPr>
        <w:t xml:space="preserve"> </w:t>
      </w:r>
      <w:r>
        <w:t>amparada</w:t>
      </w:r>
      <w:r>
        <w:rPr>
          <w:spacing w:val="-17"/>
        </w:rPr>
        <w:t xml:space="preserve"> </w:t>
      </w:r>
      <w:r>
        <w:t>en</w:t>
      </w:r>
      <w:r>
        <w:rPr>
          <w:spacing w:val="-17"/>
        </w:rPr>
        <w:t xml:space="preserve"> </w:t>
      </w:r>
      <w:r>
        <w:t>la</w:t>
      </w:r>
      <w:r>
        <w:rPr>
          <w:spacing w:val="-17"/>
        </w:rPr>
        <w:t xml:space="preserve"> </w:t>
      </w:r>
      <w:r>
        <w:t>firme</w:t>
      </w:r>
      <w:r>
        <w:rPr>
          <w:spacing w:val="-14"/>
        </w:rPr>
        <w:t xml:space="preserve"> </w:t>
      </w:r>
      <w:r>
        <w:t>convicción de</w:t>
      </w:r>
      <w:r>
        <w:rPr>
          <w:spacing w:val="-11"/>
        </w:rPr>
        <w:t xml:space="preserve"> </w:t>
      </w:r>
      <w:r>
        <w:t>proteger</w:t>
      </w:r>
      <w:r>
        <w:rPr>
          <w:spacing w:val="-11"/>
        </w:rPr>
        <w:t xml:space="preserve"> </w:t>
      </w:r>
      <w:r>
        <w:t>a</w:t>
      </w:r>
      <w:r>
        <w:rPr>
          <w:spacing w:val="-11"/>
        </w:rPr>
        <w:t xml:space="preserve"> </w:t>
      </w:r>
      <w:r>
        <w:t>la</w:t>
      </w:r>
      <w:r>
        <w:rPr>
          <w:spacing w:val="-16"/>
        </w:rPr>
        <w:t xml:space="preserve"> </w:t>
      </w:r>
      <w:r>
        <w:t>ciudadanía</w:t>
      </w:r>
      <w:r>
        <w:rPr>
          <w:spacing w:val="-11"/>
        </w:rPr>
        <w:t xml:space="preserve"> </w:t>
      </w:r>
      <w:r>
        <w:t>y</w:t>
      </w:r>
      <w:r>
        <w:rPr>
          <w:spacing w:val="-11"/>
        </w:rPr>
        <w:t xml:space="preserve"> </w:t>
      </w:r>
      <w:r>
        <w:t>encausar</w:t>
      </w:r>
      <w:r>
        <w:rPr>
          <w:spacing w:val="-11"/>
        </w:rPr>
        <w:t xml:space="preserve"> </w:t>
      </w:r>
      <w:r>
        <w:t>al</w:t>
      </w:r>
      <w:r>
        <w:rPr>
          <w:spacing w:val="-11"/>
        </w:rPr>
        <w:t xml:space="preserve"> </w:t>
      </w:r>
      <w:r>
        <w:t>Estado</w:t>
      </w:r>
      <w:r>
        <w:rPr>
          <w:spacing w:val="-11"/>
        </w:rPr>
        <w:t xml:space="preserve"> </w:t>
      </w:r>
      <w:r>
        <w:t>de</w:t>
      </w:r>
      <w:r>
        <w:rPr>
          <w:spacing w:val="-13"/>
        </w:rPr>
        <w:t xml:space="preserve"> </w:t>
      </w:r>
      <w:r>
        <w:t>Chile</w:t>
      </w:r>
      <w:r>
        <w:rPr>
          <w:spacing w:val="-11"/>
        </w:rPr>
        <w:t xml:space="preserve"> </w:t>
      </w:r>
      <w:r>
        <w:t>para que cumpla con su función de proteger a los ciudadanos en momentos excepcionales. Entonces, y en este contexto, es que, a la Diputada Yovana Ahumada, le resulta esencial enfrentar una potente alza en un bien básico como lo es la electricidad y</w:t>
      </w:r>
      <w:r>
        <w:rPr>
          <w:spacing w:val="-15"/>
        </w:rPr>
        <w:t xml:space="preserve"> </w:t>
      </w:r>
      <w:r>
        <w:t>que</w:t>
      </w:r>
      <w:r>
        <w:rPr>
          <w:spacing w:val="-15"/>
        </w:rPr>
        <w:t xml:space="preserve"> </w:t>
      </w:r>
      <w:r>
        <w:t>afectaría</w:t>
      </w:r>
      <w:r>
        <w:rPr>
          <w:spacing w:val="-15"/>
        </w:rPr>
        <w:t xml:space="preserve"> </w:t>
      </w:r>
      <w:r>
        <w:t>directamente</w:t>
      </w:r>
      <w:r>
        <w:rPr>
          <w:spacing w:val="-15"/>
        </w:rPr>
        <w:t xml:space="preserve"> </w:t>
      </w:r>
      <w:r>
        <w:t>a</w:t>
      </w:r>
      <w:r>
        <w:rPr>
          <w:spacing w:val="-15"/>
        </w:rPr>
        <w:t xml:space="preserve"> </w:t>
      </w:r>
      <w:r>
        <w:t>las</w:t>
      </w:r>
      <w:r>
        <w:rPr>
          <w:spacing w:val="-15"/>
        </w:rPr>
        <w:t xml:space="preserve"> </w:t>
      </w:r>
      <w:r>
        <w:t>familias</w:t>
      </w:r>
      <w:r>
        <w:rPr>
          <w:spacing w:val="-15"/>
        </w:rPr>
        <w:t xml:space="preserve"> </w:t>
      </w:r>
      <w:r>
        <w:t>más</w:t>
      </w:r>
      <w:r>
        <w:rPr>
          <w:spacing w:val="-15"/>
        </w:rPr>
        <w:t xml:space="preserve"> </w:t>
      </w:r>
      <w:r>
        <w:t>vulnerables</w:t>
      </w:r>
      <w:r>
        <w:rPr>
          <w:spacing w:val="-15"/>
        </w:rPr>
        <w:t xml:space="preserve"> </w:t>
      </w:r>
      <w:r>
        <w:t>de nuestro país.</w:t>
      </w:r>
    </w:p>
    <w:p w:rsidR="00D2648C" w:rsidRDefault="00D2648C">
      <w:pPr>
        <w:pStyle w:val="Textoindependiente"/>
      </w:pPr>
    </w:p>
    <w:p w:rsidR="00D2648C" w:rsidRDefault="00D2648C">
      <w:pPr>
        <w:pStyle w:val="Textoindependiente"/>
        <w:spacing w:before="262"/>
      </w:pPr>
    </w:p>
    <w:p w:rsidR="00D2648C" w:rsidRDefault="00000000">
      <w:pPr>
        <w:pStyle w:val="Ttulo1"/>
        <w:tabs>
          <w:tab w:val="left" w:pos="1181"/>
        </w:tabs>
        <w:spacing w:before="1"/>
      </w:pPr>
      <w:r>
        <w:rPr>
          <w:spacing w:val="-5"/>
        </w:rPr>
        <w:t>I.</w:t>
      </w:r>
      <w:r>
        <w:tab/>
      </w:r>
      <w:r>
        <w:rPr>
          <w:spacing w:val="-2"/>
          <w:u w:val="single"/>
        </w:rPr>
        <w:t>CONSIDERANDO:</w:t>
      </w:r>
    </w:p>
    <w:p w:rsidR="00D2648C" w:rsidRDefault="00D2648C">
      <w:pPr>
        <w:pStyle w:val="Textoindependiente"/>
        <w:spacing w:before="66"/>
        <w:rPr>
          <w:b/>
        </w:rPr>
      </w:pPr>
    </w:p>
    <w:p w:rsidR="00D2648C" w:rsidRDefault="00000000">
      <w:pPr>
        <w:pStyle w:val="Textoindependiente"/>
        <w:spacing w:line="360" w:lineRule="auto"/>
        <w:ind w:left="102" w:right="117"/>
        <w:jc w:val="both"/>
      </w:pPr>
      <w:r>
        <w:t>Que, el Impuesto al Valor Agregado (IVA) es un componente crucial del sistema tributario en nuestro país, en específico en</w:t>
      </w:r>
      <w:r>
        <w:rPr>
          <w:spacing w:val="-14"/>
        </w:rPr>
        <w:t xml:space="preserve"> </w:t>
      </w:r>
      <w:r>
        <w:t>la</w:t>
      </w:r>
      <w:r>
        <w:rPr>
          <w:spacing w:val="-14"/>
        </w:rPr>
        <w:t xml:space="preserve"> </w:t>
      </w:r>
      <w:r>
        <w:t>generación</w:t>
      </w:r>
      <w:r>
        <w:rPr>
          <w:spacing w:val="-12"/>
        </w:rPr>
        <w:t xml:space="preserve"> </w:t>
      </w:r>
      <w:r>
        <w:t>de</w:t>
      </w:r>
      <w:r>
        <w:rPr>
          <w:spacing w:val="-14"/>
        </w:rPr>
        <w:t xml:space="preserve"> </w:t>
      </w:r>
      <w:r>
        <w:t>ingresos</w:t>
      </w:r>
      <w:r>
        <w:rPr>
          <w:spacing w:val="-14"/>
        </w:rPr>
        <w:t xml:space="preserve"> </w:t>
      </w:r>
      <w:r>
        <w:t>fiscales,</w:t>
      </w:r>
      <w:r>
        <w:rPr>
          <w:spacing w:val="-14"/>
        </w:rPr>
        <w:t xml:space="preserve"> </w:t>
      </w:r>
      <w:r>
        <w:t>al</w:t>
      </w:r>
      <w:r>
        <w:rPr>
          <w:spacing w:val="-14"/>
        </w:rPr>
        <w:t xml:space="preserve"> </w:t>
      </w:r>
      <w:r>
        <w:t>gravar</w:t>
      </w:r>
      <w:r>
        <w:rPr>
          <w:spacing w:val="-14"/>
        </w:rPr>
        <w:t xml:space="preserve"> </w:t>
      </w:r>
      <w:r>
        <w:t>el</w:t>
      </w:r>
      <w:r>
        <w:rPr>
          <w:spacing w:val="-12"/>
        </w:rPr>
        <w:t xml:space="preserve"> </w:t>
      </w:r>
      <w:r>
        <w:t>consumo</w:t>
      </w:r>
      <w:r>
        <w:rPr>
          <w:spacing w:val="-14"/>
        </w:rPr>
        <w:t xml:space="preserve"> </w:t>
      </w:r>
      <w:r>
        <w:t>de bienes y servicios. Es claro consensuar que este, constituye</w:t>
      </w:r>
    </w:p>
    <w:p w:rsidR="00D2648C" w:rsidRDefault="00D2648C">
      <w:pPr>
        <w:spacing w:line="360" w:lineRule="auto"/>
        <w:jc w:val="both"/>
        <w:sectPr w:rsidR="00D2648C">
          <w:footerReference w:type="default" r:id="rId7"/>
          <w:type w:val="continuous"/>
          <w:pgSz w:w="12240" w:h="15840"/>
          <w:pgMar w:top="110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D2648C" w:rsidRDefault="00000000">
      <w:pPr>
        <w:pStyle w:val="Textoindependiente"/>
        <w:spacing w:before="77" w:line="360" w:lineRule="auto"/>
        <w:ind w:left="102" w:right="118"/>
        <w:jc w:val="both"/>
      </w:pPr>
      <w:r>
        <w:lastRenderedPageBreak/>
        <w:t>una fuente significativa de financiamiento para el Estado, si es que no, la más importante.</w:t>
      </w:r>
    </w:p>
    <w:p w:rsidR="00D2648C" w:rsidRDefault="00000000">
      <w:pPr>
        <w:pStyle w:val="Textoindependiente"/>
        <w:spacing w:before="200" w:line="360" w:lineRule="auto"/>
        <w:ind w:left="102" w:right="115"/>
        <w:jc w:val="both"/>
      </w:pPr>
      <w:r>
        <w:t>Entonces, en este entendimiento, sabemos que gracias a este impuesto se permite la implementación y mantenimiento de diversas políticas públicas y programas sociales y que, a través</w:t>
      </w:r>
      <w:r>
        <w:rPr>
          <w:spacing w:val="-15"/>
        </w:rPr>
        <w:t xml:space="preserve"> </w:t>
      </w:r>
      <w:r>
        <w:t>de</w:t>
      </w:r>
      <w:r>
        <w:rPr>
          <w:spacing w:val="-15"/>
        </w:rPr>
        <w:t xml:space="preserve"> </w:t>
      </w:r>
      <w:r>
        <w:t>la</w:t>
      </w:r>
      <w:r>
        <w:rPr>
          <w:spacing w:val="-15"/>
        </w:rPr>
        <w:t xml:space="preserve"> </w:t>
      </w:r>
      <w:r>
        <w:t>recaudación</w:t>
      </w:r>
      <w:r>
        <w:rPr>
          <w:spacing w:val="-15"/>
        </w:rPr>
        <w:t xml:space="preserve"> </w:t>
      </w:r>
      <w:r>
        <w:t>del</w:t>
      </w:r>
      <w:r>
        <w:rPr>
          <w:spacing w:val="-15"/>
        </w:rPr>
        <w:t xml:space="preserve"> </w:t>
      </w:r>
      <w:r>
        <w:t>IVA,</w:t>
      </w:r>
      <w:r>
        <w:rPr>
          <w:spacing w:val="-15"/>
        </w:rPr>
        <w:t xml:space="preserve"> </w:t>
      </w:r>
      <w:r>
        <w:t>el</w:t>
      </w:r>
      <w:r>
        <w:rPr>
          <w:spacing w:val="-15"/>
        </w:rPr>
        <w:t xml:space="preserve"> </w:t>
      </w:r>
      <w:r>
        <w:t>gobierno</w:t>
      </w:r>
      <w:r>
        <w:rPr>
          <w:spacing w:val="-15"/>
        </w:rPr>
        <w:t xml:space="preserve"> </w:t>
      </w:r>
      <w:r>
        <w:t>puede</w:t>
      </w:r>
      <w:r>
        <w:rPr>
          <w:spacing w:val="-15"/>
        </w:rPr>
        <w:t xml:space="preserve"> </w:t>
      </w:r>
      <w:r>
        <w:t>garantizar la provisión de servicios esenciales como educación, salud, infraestructura y seguridad, contribuyendo al bienestar general de la población.</w:t>
      </w:r>
    </w:p>
    <w:p w:rsidR="00D2648C" w:rsidRDefault="00000000">
      <w:pPr>
        <w:pStyle w:val="Textoindependiente"/>
        <w:spacing w:before="201" w:line="360" w:lineRule="auto"/>
        <w:ind w:left="102" w:right="117"/>
        <w:jc w:val="both"/>
      </w:pPr>
      <w:r>
        <w:t>Además, es indudable, que la existencia del IVA en nuestro país,</w:t>
      </w:r>
      <w:r>
        <w:rPr>
          <w:spacing w:val="-31"/>
        </w:rPr>
        <w:t xml:space="preserve"> </w:t>
      </w:r>
      <w:r>
        <w:t>contribuye</w:t>
      </w:r>
      <w:r>
        <w:rPr>
          <w:spacing w:val="-31"/>
        </w:rPr>
        <w:t xml:space="preserve"> </w:t>
      </w:r>
      <w:r>
        <w:t>a</w:t>
      </w:r>
      <w:r>
        <w:rPr>
          <w:spacing w:val="-31"/>
        </w:rPr>
        <w:t xml:space="preserve"> </w:t>
      </w:r>
      <w:r>
        <w:t>la</w:t>
      </w:r>
      <w:r>
        <w:rPr>
          <w:spacing w:val="-31"/>
        </w:rPr>
        <w:t xml:space="preserve"> </w:t>
      </w:r>
      <w:r>
        <w:t>equidad</w:t>
      </w:r>
      <w:r>
        <w:rPr>
          <w:spacing w:val="-31"/>
        </w:rPr>
        <w:t xml:space="preserve"> </w:t>
      </w:r>
      <w:r>
        <w:t>fiscal</w:t>
      </w:r>
      <w:r>
        <w:rPr>
          <w:spacing w:val="-31"/>
        </w:rPr>
        <w:t xml:space="preserve"> </w:t>
      </w:r>
      <w:r>
        <w:t>y</w:t>
      </w:r>
      <w:r>
        <w:rPr>
          <w:spacing w:val="-31"/>
        </w:rPr>
        <w:t xml:space="preserve"> </w:t>
      </w:r>
      <w:r>
        <w:t>la</w:t>
      </w:r>
      <w:r>
        <w:rPr>
          <w:spacing w:val="-31"/>
        </w:rPr>
        <w:t xml:space="preserve"> </w:t>
      </w:r>
      <w:r>
        <w:t>eficiencia</w:t>
      </w:r>
      <w:r>
        <w:rPr>
          <w:spacing w:val="-31"/>
        </w:rPr>
        <w:t xml:space="preserve"> </w:t>
      </w:r>
      <w:r>
        <w:t>económica. Que este impuesto al consumo permite una distribución más equitativa de la carga tributaria, ya que todas las personas, independientemente de sus ingresos, contribuyen al financiamiento del Estado a través de sus gastos.</w:t>
      </w:r>
    </w:p>
    <w:p w:rsidR="00D2648C" w:rsidRDefault="00000000">
      <w:pPr>
        <w:pStyle w:val="Textoindependiente"/>
        <w:spacing w:before="198" w:line="360" w:lineRule="auto"/>
        <w:ind w:left="102" w:right="118"/>
        <w:jc w:val="both"/>
      </w:pPr>
      <w:r>
        <w:t>De esta manera y resaltando esta característica del IVA, que ayuda a reducir las brechas económicas y promueve una mayor justicia social, es que, en el cumplimiento de este espíritu de justicia social, es que consideramos trascendental la excepción</w:t>
      </w:r>
      <w:r>
        <w:rPr>
          <w:spacing w:val="-31"/>
        </w:rPr>
        <w:t xml:space="preserve"> </w:t>
      </w:r>
      <w:r>
        <w:t>transitoria</w:t>
      </w:r>
      <w:r>
        <w:rPr>
          <w:spacing w:val="-31"/>
        </w:rPr>
        <w:t xml:space="preserve"> </w:t>
      </w:r>
      <w:r>
        <w:t>de</w:t>
      </w:r>
      <w:r>
        <w:rPr>
          <w:spacing w:val="-31"/>
        </w:rPr>
        <w:t xml:space="preserve"> </w:t>
      </w:r>
      <w:r>
        <w:t>la</w:t>
      </w:r>
      <w:r>
        <w:rPr>
          <w:spacing w:val="-31"/>
        </w:rPr>
        <w:t xml:space="preserve"> </w:t>
      </w:r>
      <w:r>
        <w:t>cual</w:t>
      </w:r>
      <w:r>
        <w:rPr>
          <w:spacing w:val="-31"/>
        </w:rPr>
        <w:t xml:space="preserve"> </w:t>
      </w:r>
      <w:r>
        <w:t>trata</w:t>
      </w:r>
      <w:r>
        <w:rPr>
          <w:spacing w:val="-31"/>
        </w:rPr>
        <w:t xml:space="preserve"> </w:t>
      </w:r>
      <w:r>
        <w:t>este</w:t>
      </w:r>
      <w:r>
        <w:rPr>
          <w:spacing w:val="-31"/>
        </w:rPr>
        <w:t xml:space="preserve"> </w:t>
      </w:r>
      <w:r>
        <w:t>proyecto</w:t>
      </w:r>
      <w:r>
        <w:rPr>
          <w:spacing w:val="-31"/>
        </w:rPr>
        <w:t xml:space="preserve"> </w:t>
      </w:r>
      <w:r>
        <w:t>de</w:t>
      </w:r>
      <w:r>
        <w:rPr>
          <w:spacing w:val="-31"/>
        </w:rPr>
        <w:t xml:space="preserve"> </w:t>
      </w:r>
      <w:r>
        <w:t xml:space="preserve">reforma </w:t>
      </w:r>
      <w:r>
        <w:rPr>
          <w:spacing w:val="-2"/>
        </w:rPr>
        <w:t>constitucional.</w:t>
      </w:r>
    </w:p>
    <w:p w:rsidR="00D2648C" w:rsidRDefault="00000000">
      <w:pPr>
        <w:pStyle w:val="Textoindependiente"/>
        <w:spacing w:before="201" w:line="360" w:lineRule="auto"/>
        <w:ind w:left="102" w:right="116"/>
        <w:jc w:val="both"/>
      </w:pPr>
      <w:r>
        <w:t>De esta manera, en un momento en el cual nuestra economía se enfrenta a nuevos desafíos y un proceso por estabilizar nuestros</w:t>
      </w:r>
      <w:r>
        <w:rPr>
          <w:spacing w:val="-36"/>
        </w:rPr>
        <w:t xml:space="preserve"> </w:t>
      </w:r>
      <w:r>
        <w:t>índices</w:t>
      </w:r>
      <w:r>
        <w:rPr>
          <w:spacing w:val="-37"/>
        </w:rPr>
        <w:t xml:space="preserve"> </w:t>
      </w:r>
      <w:r>
        <w:t>económicos,</w:t>
      </w:r>
      <w:r>
        <w:rPr>
          <w:spacing w:val="-36"/>
        </w:rPr>
        <w:t xml:space="preserve"> </w:t>
      </w:r>
      <w:r>
        <w:t>ocuparnos</w:t>
      </w:r>
      <w:r>
        <w:rPr>
          <w:spacing w:val="-36"/>
        </w:rPr>
        <w:t xml:space="preserve"> </w:t>
      </w:r>
      <w:r>
        <w:t>de</w:t>
      </w:r>
      <w:r>
        <w:rPr>
          <w:spacing w:val="-36"/>
        </w:rPr>
        <w:t xml:space="preserve"> </w:t>
      </w:r>
      <w:r>
        <w:t>que</w:t>
      </w:r>
      <w:r>
        <w:rPr>
          <w:spacing w:val="-36"/>
        </w:rPr>
        <w:t xml:space="preserve"> </w:t>
      </w:r>
      <w:r>
        <w:t>nuestras</w:t>
      </w:r>
      <w:r>
        <w:rPr>
          <w:spacing w:val="-36"/>
        </w:rPr>
        <w:t xml:space="preserve"> </w:t>
      </w:r>
      <w:r>
        <w:t>familias y empresas puedan desarrollar sus actividades económicas, es un mínimo que debemos asegurar como Estado chileno, para que continuemos desarrollando el anhelado de que nuestro país llegue al desarrollo. Es entonces inevitable hacernos cargo del inminente aumento en las tarifas de electricidad, que impactará a millones de consumidores, en especial a usuarios</w:t>
      </w:r>
    </w:p>
    <w:p w:rsidR="00D2648C" w:rsidRDefault="00D2648C">
      <w:pPr>
        <w:spacing w:line="360" w:lineRule="auto"/>
        <w:jc w:val="both"/>
        <w:sectPr w:rsidR="00D2648C">
          <w:pgSz w:w="12240" w:h="15840"/>
          <w:pgMar w:top="124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D2648C" w:rsidRDefault="00000000">
      <w:pPr>
        <w:pStyle w:val="Textoindependiente"/>
        <w:spacing w:before="77" w:line="360" w:lineRule="auto"/>
        <w:ind w:left="102" w:right="117"/>
        <w:jc w:val="both"/>
      </w:pPr>
      <w:r>
        <w:lastRenderedPageBreak/>
        <w:t>residenciales de escasos recursos, pacientes electrodependientes y con hospitalización domiciliaria.</w:t>
      </w:r>
    </w:p>
    <w:p w:rsidR="00D2648C" w:rsidRDefault="00000000">
      <w:pPr>
        <w:pStyle w:val="Textoindependiente"/>
        <w:spacing w:before="200" w:line="360" w:lineRule="auto"/>
        <w:ind w:left="102" w:right="116"/>
        <w:jc w:val="both"/>
      </w:pPr>
      <w:r>
        <w:t>Es</w:t>
      </w:r>
      <w:r>
        <w:rPr>
          <w:spacing w:val="-11"/>
        </w:rPr>
        <w:t xml:space="preserve"> </w:t>
      </w:r>
      <w:r>
        <w:t>entonces</w:t>
      </w:r>
      <w:r>
        <w:rPr>
          <w:spacing w:val="-11"/>
        </w:rPr>
        <w:t xml:space="preserve"> </w:t>
      </w:r>
      <w:r>
        <w:t>que</w:t>
      </w:r>
      <w:r>
        <w:rPr>
          <w:spacing w:val="-11"/>
        </w:rPr>
        <w:t xml:space="preserve"> </w:t>
      </w:r>
      <w:r>
        <w:t>en</w:t>
      </w:r>
      <w:r>
        <w:rPr>
          <w:spacing w:val="-11"/>
        </w:rPr>
        <w:t xml:space="preserve"> </w:t>
      </w:r>
      <w:r>
        <w:t>este</w:t>
      </w:r>
      <w:r>
        <w:rPr>
          <w:spacing w:val="-10"/>
        </w:rPr>
        <w:t xml:space="preserve"> </w:t>
      </w:r>
      <w:r>
        <w:t>momento</w:t>
      </w:r>
      <w:r>
        <w:rPr>
          <w:spacing w:val="-11"/>
        </w:rPr>
        <w:t xml:space="preserve"> </w:t>
      </w:r>
      <w:r>
        <w:t>en</w:t>
      </w:r>
      <w:r>
        <w:rPr>
          <w:spacing w:val="-11"/>
        </w:rPr>
        <w:t xml:space="preserve"> </w:t>
      </w:r>
      <w:r>
        <w:t>el</w:t>
      </w:r>
      <w:r>
        <w:rPr>
          <w:spacing w:val="-11"/>
        </w:rPr>
        <w:t xml:space="preserve"> </w:t>
      </w:r>
      <w:r>
        <w:t>cual,</w:t>
      </w:r>
      <w:r>
        <w:rPr>
          <w:spacing w:val="-11"/>
        </w:rPr>
        <w:t xml:space="preserve"> </w:t>
      </w:r>
      <w:r>
        <w:t>como</w:t>
      </w:r>
      <w:r>
        <w:rPr>
          <w:spacing w:val="-11"/>
        </w:rPr>
        <w:t xml:space="preserve"> </w:t>
      </w:r>
      <w:r>
        <w:t>ajuste</w:t>
      </w:r>
      <w:r>
        <w:rPr>
          <w:spacing w:val="-11"/>
        </w:rPr>
        <w:t xml:space="preserve"> </w:t>
      </w:r>
      <w:r>
        <w:t>en</w:t>
      </w:r>
      <w:r>
        <w:rPr>
          <w:spacing w:val="-11"/>
        </w:rPr>
        <w:t xml:space="preserve"> </w:t>
      </w:r>
      <w:r>
        <w:t>los costos de generación de energía en nuestro país, debido a la transición hacia energías renovables que nuestro estado ha decidido desarrollar, es que nos enfrentamos a diversas acciones que se debieron tomar para sobrellevar los momentos enfrentados como país. A recordar estos procesos fueron denominados PEC I y PEC II, como mecanismos transitorios de estabilización de los precios de la energía eléctrica, desembocaron en la creación de una deuda capital para con las generadoras que hoy debimos asumir y buscar estabilizar.</w:t>
      </w:r>
    </w:p>
    <w:p w:rsidR="00D2648C" w:rsidRDefault="00000000">
      <w:pPr>
        <w:pStyle w:val="Textoindependiente"/>
        <w:spacing w:before="199" w:line="360" w:lineRule="auto"/>
        <w:ind w:left="102" w:right="116"/>
        <w:jc w:val="both"/>
      </w:pPr>
      <w:r>
        <w:t>Por</w:t>
      </w:r>
      <w:r>
        <w:rPr>
          <w:spacing w:val="-23"/>
        </w:rPr>
        <w:t xml:space="preserve"> </w:t>
      </w:r>
      <w:r>
        <w:t>esta</w:t>
      </w:r>
      <w:r>
        <w:rPr>
          <w:spacing w:val="-23"/>
        </w:rPr>
        <w:t xml:space="preserve"> </w:t>
      </w:r>
      <w:r>
        <w:t>razón,</w:t>
      </w:r>
      <w:r>
        <w:rPr>
          <w:spacing w:val="-23"/>
        </w:rPr>
        <w:t xml:space="preserve"> </w:t>
      </w:r>
      <w:r>
        <w:t>es</w:t>
      </w:r>
      <w:r>
        <w:rPr>
          <w:spacing w:val="-23"/>
        </w:rPr>
        <w:t xml:space="preserve"> </w:t>
      </w:r>
      <w:r>
        <w:t>que</w:t>
      </w:r>
      <w:r>
        <w:rPr>
          <w:spacing w:val="-23"/>
        </w:rPr>
        <w:t xml:space="preserve"> </w:t>
      </w:r>
      <w:r>
        <w:t>por</w:t>
      </w:r>
      <w:r>
        <w:rPr>
          <w:spacing w:val="-23"/>
        </w:rPr>
        <w:t xml:space="preserve"> </w:t>
      </w:r>
      <w:r>
        <w:t>medio</w:t>
      </w:r>
      <w:r>
        <w:rPr>
          <w:spacing w:val="-23"/>
        </w:rPr>
        <w:t xml:space="preserve"> </w:t>
      </w:r>
      <w:r>
        <w:t>de</w:t>
      </w:r>
      <w:r>
        <w:rPr>
          <w:spacing w:val="-23"/>
        </w:rPr>
        <w:t xml:space="preserve"> </w:t>
      </w:r>
      <w:r>
        <w:t>la</w:t>
      </w:r>
      <w:r>
        <w:rPr>
          <w:spacing w:val="-23"/>
        </w:rPr>
        <w:t xml:space="preserve"> </w:t>
      </w:r>
      <w:r>
        <w:t>ley</w:t>
      </w:r>
      <w:r>
        <w:rPr>
          <w:spacing w:val="-23"/>
        </w:rPr>
        <w:t xml:space="preserve"> </w:t>
      </w:r>
      <w:r>
        <w:t>21.667,</w:t>
      </w:r>
      <w:r>
        <w:rPr>
          <w:spacing w:val="-23"/>
        </w:rPr>
        <w:t xml:space="preserve"> </w:t>
      </w:r>
      <w:r>
        <w:t>que</w:t>
      </w:r>
      <w:r>
        <w:rPr>
          <w:spacing w:val="-23"/>
        </w:rPr>
        <w:t xml:space="preserve"> </w:t>
      </w:r>
      <w:r>
        <w:t>modifico diversos cuerpos legales, en materia de estabilización tarifaria, fue el mecanismo que busco normalizar el valor de las cuentas por concepto de generación. Este mecanismo buscó amortizar a los usuarios más vulnerables con un subsidio de 3 años de duración como una forma de frenar las alzas de las cuentas de electricidad, que estuvieron congeladas desde el 2019, debido a la contingencia y la pandemia del coronavirus.</w:t>
      </w:r>
    </w:p>
    <w:p w:rsidR="00D2648C" w:rsidRDefault="00000000">
      <w:pPr>
        <w:pStyle w:val="Textoindependiente"/>
        <w:spacing w:before="202" w:line="360" w:lineRule="auto"/>
        <w:ind w:left="102" w:right="116"/>
        <w:jc w:val="both"/>
      </w:pPr>
      <w:r>
        <w:t>Lamentablemente,</w:t>
      </w:r>
      <w:r>
        <w:rPr>
          <w:spacing w:val="-36"/>
        </w:rPr>
        <w:t xml:space="preserve"> </w:t>
      </w:r>
      <w:r>
        <w:t>hoy</w:t>
      </w:r>
      <w:r>
        <w:rPr>
          <w:spacing w:val="-37"/>
        </w:rPr>
        <w:t xml:space="preserve"> </w:t>
      </w:r>
      <w:r>
        <w:t>nos</w:t>
      </w:r>
      <w:r>
        <w:rPr>
          <w:spacing w:val="-36"/>
        </w:rPr>
        <w:t xml:space="preserve"> </w:t>
      </w:r>
      <w:r>
        <w:t>enfrentamos</w:t>
      </w:r>
      <w:r>
        <w:rPr>
          <w:spacing w:val="-36"/>
        </w:rPr>
        <w:t xml:space="preserve"> </w:t>
      </w:r>
      <w:r>
        <w:t>a</w:t>
      </w:r>
      <w:r>
        <w:rPr>
          <w:spacing w:val="-36"/>
        </w:rPr>
        <w:t xml:space="preserve"> </w:t>
      </w:r>
      <w:r>
        <w:t>un</w:t>
      </w:r>
      <w:r>
        <w:rPr>
          <w:spacing w:val="-36"/>
        </w:rPr>
        <w:t xml:space="preserve"> </w:t>
      </w:r>
      <w:r>
        <w:t>incremento</w:t>
      </w:r>
      <w:r>
        <w:rPr>
          <w:spacing w:val="-36"/>
        </w:rPr>
        <w:t xml:space="preserve"> </w:t>
      </w:r>
      <w:r>
        <w:t>adicional, no previsto en la discusión tarifaria, asociado a los cargos por transmisión y distribución eléctrica. En promedio a nivel nacional, el alza sería de $9 por kWh respecto de lo que está hoy, en relación con la transmisión, un alza que va que en palabras del director ejecutivo de la Asociación de Clientes Eléctricos</w:t>
      </w:r>
      <w:r>
        <w:rPr>
          <w:spacing w:val="-34"/>
        </w:rPr>
        <w:t xml:space="preserve"> </w:t>
      </w:r>
      <w:r>
        <w:t>No</w:t>
      </w:r>
      <w:r>
        <w:rPr>
          <w:spacing w:val="-34"/>
        </w:rPr>
        <w:t xml:space="preserve"> </w:t>
      </w:r>
      <w:r>
        <w:t>regulados</w:t>
      </w:r>
      <w:r>
        <w:rPr>
          <w:spacing w:val="-34"/>
        </w:rPr>
        <w:t xml:space="preserve"> </w:t>
      </w:r>
      <w:r>
        <w:t>(Acenor),</w:t>
      </w:r>
      <w:r>
        <w:rPr>
          <w:spacing w:val="-34"/>
        </w:rPr>
        <w:t xml:space="preserve"> </w:t>
      </w:r>
      <w:r>
        <w:t>Javier</w:t>
      </w:r>
      <w:r>
        <w:rPr>
          <w:spacing w:val="-34"/>
        </w:rPr>
        <w:t xml:space="preserve"> </w:t>
      </w:r>
      <w:r>
        <w:t>Bustos,</w:t>
      </w:r>
      <w:r>
        <w:rPr>
          <w:spacing w:val="-34"/>
        </w:rPr>
        <w:t xml:space="preserve"> </w:t>
      </w:r>
      <w:r>
        <w:t>en</w:t>
      </w:r>
      <w:r>
        <w:rPr>
          <w:spacing w:val="-34"/>
        </w:rPr>
        <w:t xml:space="preserve"> </w:t>
      </w:r>
      <w:r>
        <w:t>la</w:t>
      </w:r>
      <w:r>
        <w:rPr>
          <w:spacing w:val="-34"/>
        </w:rPr>
        <w:t xml:space="preserve"> </w:t>
      </w:r>
      <w:r>
        <w:t>práctica se duplicaran los valores actuales, que rondan los $4,6 por kWh en el país. En concreto, para los clientes regulados como libres, se elevará en un 103,2%.</w:t>
      </w:r>
    </w:p>
    <w:p w:rsidR="00D2648C" w:rsidRDefault="00D2648C">
      <w:pPr>
        <w:spacing w:line="360" w:lineRule="auto"/>
        <w:jc w:val="both"/>
        <w:sectPr w:rsidR="00D2648C">
          <w:pgSz w:w="12240" w:h="15840"/>
          <w:pgMar w:top="124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D2648C" w:rsidRDefault="00000000">
      <w:pPr>
        <w:pStyle w:val="Textoindependiente"/>
        <w:spacing w:before="76" w:line="360" w:lineRule="auto"/>
        <w:ind w:left="102" w:right="116"/>
        <w:jc w:val="both"/>
      </w:pPr>
      <w:r>
        <w:t>Las estimaciones de los expertos apuntan a que los clientes residenciales de Antofagasta verían aumentos en el cargo de transmisión</w:t>
      </w:r>
      <w:r>
        <w:rPr>
          <w:spacing w:val="-14"/>
        </w:rPr>
        <w:t xml:space="preserve"> </w:t>
      </w:r>
      <w:r>
        <w:t>de</w:t>
      </w:r>
      <w:r>
        <w:rPr>
          <w:spacing w:val="-14"/>
        </w:rPr>
        <w:t xml:space="preserve"> </w:t>
      </w:r>
      <w:r>
        <w:t>un</w:t>
      </w:r>
      <w:r>
        <w:rPr>
          <w:spacing w:val="-14"/>
        </w:rPr>
        <w:t xml:space="preserve"> </w:t>
      </w:r>
      <w:r>
        <w:t>67,3%;</w:t>
      </w:r>
      <w:r>
        <w:rPr>
          <w:spacing w:val="-14"/>
        </w:rPr>
        <w:t xml:space="preserve"> </w:t>
      </w:r>
      <w:r>
        <w:t>en</w:t>
      </w:r>
      <w:r>
        <w:rPr>
          <w:spacing w:val="-14"/>
        </w:rPr>
        <w:t xml:space="preserve"> </w:t>
      </w:r>
      <w:r>
        <w:t>Coquimbo,</w:t>
      </w:r>
      <w:r>
        <w:rPr>
          <w:spacing w:val="-14"/>
        </w:rPr>
        <w:t xml:space="preserve"> </w:t>
      </w:r>
      <w:r>
        <w:t>de</w:t>
      </w:r>
      <w:r>
        <w:rPr>
          <w:spacing w:val="-14"/>
        </w:rPr>
        <w:t xml:space="preserve"> </w:t>
      </w:r>
      <w:r>
        <w:t>69,5%;</w:t>
      </w:r>
      <w:r>
        <w:rPr>
          <w:spacing w:val="-14"/>
        </w:rPr>
        <w:t xml:space="preserve"> </w:t>
      </w:r>
      <w:r>
        <w:t>en</w:t>
      </w:r>
      <w:r>
        <w:rPr>
          <w:spacing w:val="-17"/>
        </w:rPr>
        <w:t xml:space="preserve"> </w:t>
      </w:r>
      <w:r>
        <w:t>Valparaíso, de 103,2%, en Santiago, de 60,8%; en Concepción, de 48,3%; y en Puerto Montt, de 37,7%.</w:t>
      </w:r>
    </w:p>
    <w:p w:rsidR="00D2648C" w:rsidRDefault="00D2648C">
      <w:pPr>
        <w:pStyle w:val="Textoindependiente"/>
        <w:spacing w:before="8"/>
      </w:pPr>
    </w:p>
    <w:p w:rsidR="00D2648C" w:rsidRDefault="00000000">
      <w:pPr>
        <w:pStyle w:val="Textoindependiente"/>
        <w:spacing w:line="360" w:lineRule="auto"/>
        <w:ind w:left="102" w:right="114"/>
        <w:jc w:val="both"/>
      </w:pPr>
      <w:r>
        <w:t>Inclusive,</w:t>
      </w:r>
      <w:r>
        <w:rPr>
          <w:spacing w:val="-16"/>
        </w:rPr>
        <w:t xml:space="preserve"> </w:t>
      </w:r>
      <w:r>
        <w:t>en</w:t>
      </w:r>
      <w:r>
        <w:rPr>
          <w:spacing w:val="-16"/>
        </w:rPr>
        <w:t xml:space="preserve"> </w:t>
      </w:r>
      <w:r>
        <w:t>palabras</w:t>
      </w:r>
      <w:r>
        <w:rPr>
          <w:spacing w:val="-16"/>
        </w:rPr>
        <w:t xml:space="preserve"> </w:t>
      </w:r>
      <w:r>
        <w:t>del</w:t>
      </w:r>
      <w:r>
        <w:rPr>
          <w:spacing w:val="-16"/>
        </w:rPr>
        <w:t xml:space="preserve"> </w:t>
      </w:r>
      <w:r>
        <w:t>Ministro</w:t>
      </w:r>
      <w:r>
        <w:rPr>
          <w:spacing w:val="-16"/>
        </w:rPr>
        <w:t xml:space="preserve"> </w:t>
      </w:r>
      <w:r>
        <w:t>de</w:t>
      </w:r>
      <w:r>
        <w:rPr>
          <w:spacing w:val="-16"/>
        </w:rPr>
        <w:t xml:space="preserve"> </w:t>
      </w:r>
      <w:r>
        <w:t>Hacienda,</w:t>
      </w:r>
      <w:r>
        <w:rPr>
          <w:spacing w:val="-16"/>
        </w:rPr>
        <w:t xml:space="preserve"> </w:t>
      </w:r>
      <w:r>
        <w:t>Mario</w:t>
      </w:r>
      <w:r>
        <w:rPr>
          <w:spacing w:val="-16"/>
        </w:rPr>
        <w:t xml:space="preserve"> </w:t>
      </w:r>
      <w:r>
        <w:t>Marcel, “en</w:t>
      </w:r>
      <w:r>
        <w:rPr>
          <w:spacing w:val="-13"/>
        </w:rPr>
        <w:t xml:space="preserve"> </w:t>
      </w:r>
      <w:r>
        <w:t>el</w:t>
      </w:r>
      <w:r>
        <w:rPr>
          <w:spacing w:val="-13"/>
        </w:rPr>
        <w:t xml:space="preserve"> </w:t>
      </w:r>
      <w:r>
        <w:t>corto</w:t>
      </w:r>
      <w:r>
        <w:rPr>
          <w:spacing w:val="-13"/>
        </w:rPr>
        <w:t xml:space="preserve"> </w:t>
      </w:r>
      <w:r>
        <w:t>plazo,</w:t>
      </w:r>
      <w:r>
        <w:rPr>
          <w:spacing w:val="-13"/>
        </w:rPr>
        <w:t xml:space="preserve"> </w:t>
      </w:r>
      <w:r>
        <w:t>la</w:t>
      </w:r>
      <w:r>
        <w:rPr>
          <w:spacing w:val="-13"/>
        </w:rPr>
        <w:t xml:space="preserve"> </w:t>
      </w:r>
      <w:r>
        <w:t>inflación</w:t>
      </w:r>
      <w:r>
        <w:rPr>
          <w:spacing w:val="-13"/>
        </w:rPr>
        <w:t xml:space="preserve"> </w:t>
      </w:r>
      <w:r>
        <w:t>se</w:t>
      </w:r>
      <w:r>
        <w:rPr>
          <w:spacing w:val="-13"/>
        </w:rPr>
        <w:t xml:space="preserve"> </w:t>
      </w:r>
      <w:r>
        <w:t>verá</w:t>
      </w:r>
      <w:r>
        <w:rPr>
          <w:spacing w:val="-13"/>
        </w:rPr>
        <w:t xml:space="preserve"> </w:t>
      </w:r>
      <w:r>
        <w:t>afectada</w:t>
      </w:r>
      <w:r>
        <w:rPr>
          <w:spacing w:val="-13"/>
        </w:rPr>
        <w:t xml:space="preserve"> </w:t>
      </w:r>
      <w:r>
        <w:t>por</w:t>
      </w:r>
      <w:r>
        <w:rPr>
          <w:spacing w:val="-13"/>
        </w:rPr>
        <w:t xml:space="preserve"> </w:t>
      </w:r>
      <w:r>
        <w:t>factores de</w:t>
      </w:r>
      <w:r>
        <w:rPr>
          <w:spacing w:val="-13"/>
        </w:rPr>
        <w:t xml:space="preserve"> </w:t>
      </w:r>
      <w:r>
        <w:t>oferta</w:t>
      </w:r>
      <w:r>
        <w:rPr>
          <w:spacing w:val="-13"/>
        </w:rPr>
        <w:t xml:space="preserve"> </w:t>
      </w:r>
      <w:r>
        <w:t>que</w:t>
      </w:r>
      <w:r>
        <w:rPr>
          <w:spacing w:val="-13"/>
        </w:rPr>
        <w:t xml:space="preserve"> </w:t>
      </w:r>
      <w:r>
        <w:t>pueden</w:t>
      </w:r>
      <w:r>
        <w:rPr>
          <w:spacing w:val="-13"/>
        </w:rPr>
        <w:t xml:space="preserve"> </w:t>
      </w:r>
      <w:r>
        <w:t>elevar</w:t>
      </w:r>
      <w:r>
        <w:rPr>
          <w:spacing w:val="-13"/>
        </w:rPr>
        <w:t xml:space="preserve"> </w:t>
      </w:r>
      <w:r>
        <w:t>datos</w:t>
      </w:r>
      <w:r>
        <w:rPr>
          <w:spacing w:val="-11"/>
        </w:rPr>
        <w:t xml:space="preserve"> </w:t>
      </w:r>
      <w:r>
        <w:t>puntuales</w:t>
      </w:r>
      <w:r>
        <w:rPr>
          <w:spacing w:val="-13"/>
        </w:rPr>
        <w:t xml:space="preserve"> </w:t>
      </w:r>
      <w:r>
        <w:t>del</w:t>
      </w:r>
      <w:r>
        <w:rPr>
          <w:spacing w:val="-13"/>
        </w:rPr>
        <w:t xml:space="preserve"> </w:t>
      </w:r>
      <w:r>
        <w:t>IPC</w:t>
      </w:r>
      <w:r>
        <w:rPr>
          <w:spacing w:val="-11"/>
        </w:rPr>
        <w:t xml:space="preserve"> </w:t>
      </w:r>
      <w:r>
        <w:t>en</w:t>
      </w:r>
      <w:r>
        <w:rPr>
          <w:spacing w:val="-13"/>
        </w:rPr>
        <w:t xml:space="preserve"> </w:t>
      </w:r>
      <w:r>
        <w:t>algunos meses</w:t>
      </w:r>
      <w:r>
        <w:rPr>
          <w:spacing w:val="-12"/>
        </w:rPr>
        <w:t xml:space="preserve"> </w:t>
      </w:r>
      <w:r>
        <w:t>y</w:t>
      </w:r>
      <w:r>
        <w:rPr>
          <w:spacing w:val="-12"/>
        </w:rPr>
        <w:t xml:space="preserve"> </w:t>
      </w:r>
      <w:r>
        <w:t>con</w:t>
      </w:r>
      <w:r>
        <w:rPr>
          <w:spacing w:val="-12"/>
        </w:rPr>
        <w:t xml:space="preserve"> </w:t>
      </w:r>
      <w:r>
        <w:t>relación</w:t>
      </w:r>
      <w:r>
        <w:rPr>
          <w:spacing w:val="-12"/>
        </w:rPr>
        <w:t xml:space="preserve"> </w:t>
      </w:r>
      <w:r>
        <w:t>a</w:t>
      </w:r>
      <w:r>
        <w:rPr>
          <w:spacing w:val="-12"/>
        </w:rPr>
        <w:t xml:space="preserve"> </w:t>
      </w:r>
      <w:r>
        <w:t>las</w:t>
      </w:r>
      <w:r>
        <w:rPr>
          <w:spacing w:val="-12"/>
        </w:rPr>
        <w:t xml:space="preserve"> </w:t>
      </w:r>
      <w:r>
        <w:t>tarifas</w:t>
      </w:r>
      <w:r>
        <w:rPr>
          <w:spacing w:val="-14"/>
        </w:rPr>
        <w:t xml:space="preserve"> </w:t>
      </w:r>
      <w:r>
        <w:t>eléctricas</w:t>
      </w:r>
      <w:r>
        <w:rPr>
          <w:spacing w:val="-12"/>
        </w:rPr>
        <w:t xml:space="preserve"> </w:t>
      </w:r>
      <w:r>
        <w:t>vamos</w:t>
      </w:r>
      <w:r>
        <w:rPr>
          <w:spacing w:val="-14"/>
        </w:rPr>
        <w:t xml:space="preserve"> </w:t>
      </w:r>
      <w:r>
        <w:t>a</w:t>
      </w:r>
      <w:r>
        <w:rPr>
          <w:spacing w:val="-12"/>
        </w:rPr>
        <w:t xml:space="preserve"> </w:t>
      </w:r>
      <w:r>
        <w:t>tener</w:t>
      </w:r>
      <w:r>
        <w:rPr>
          <w:spacing w:val="-12"/>
        </w:rPr>
        <w:t xml:space="preserve"> </w:t>
      </w:r>
      <w:r>
        <w:t>un par</w:t>
      </w:r>
      <w:r>
        <w:rPr>
          <w:spacing w:val="-12"/>
        </w:rPr>
        <w:t xml:space="preserve"> </w:t>
      </w:r>
      <w:r>
        <w:t>de</w:t>
      </w:r>
      <w:r>
        <w:rPr>
          <w:spacing w:val="-12"/>
        </w:rPr>
        <w:t xml:space="preserve"> </w:t>
      </w:r>
      <w:r>
        <w:t>ajustes</w:t>
      </w:r>
      <w:r>
        <w:rPr>
          <w:spacing w:val="-12"/>
        </w:rPr>
        <w:t xml:space="preserve"> </w:t>
      </w:r>
      <w:r>
        <w:t>importantes</w:t>
      </w:r>
      <w:r>
        <w:rPr>
          <w:spacing w:val="-12"/>
        </w:rPr>
        <w:t xml:space="preserve"> </w:t>
      </w:r>
      <w:r>
        <w:t>en</w:t>
      </w:r>
      <w:r>
        <w:rPr>
          <w:spacing w:val="-12"/>
        </w:rPr>
        <w:t xml:space="preserve"> </w:t>
      </w:r>
      <w:r>
        <w:t>los</w:t>
      </w:r>
      <w:r>
        <w:rPr>
          <w:spacing w:val="-14"/>
        </w:rPr>
        <w:t xml:space="preserve"> </w:t>
      </w:r>
      <w:r>
        <w:t>próximos</w:t>
      </w:r>
      <w:r>
        <w:rPr>
          <w:spacing w:val="-12"/>
        </w:rPr>
        <w:t xml:space="preserve"> </w:t>
      </w:r>
      <w:r>
        <w:t>8</w:t>
      </w:r>
      <w:r>
        <w:rPr>
          <w:spacing w:val="-12"/>
        </w:rPr>
        <w:t xml:space="preserve"> </w:t>
      </w:r>
      <w:r>
        <w:t>meses</w:t>
      </w:r>
      <w:r>
        <w:rPr>
          <w:spacing w:val="-14"/>
        </w:rPr>
        <w:t xml:space="preserve"> </w:t>
      </w:r>
      <w:r>
        <w:t>a</w:t>
      </w:r>
      <w:r>
        <w:rPr>
          <w:spacing w:val="-12"/>
        </w:rPr>
        <w:t xml:space="preserve"> </w:t>
      </w:r>
      <w:r>
        <w:t>9</w:t>
      </w:r>
      <w:r>
        <w:rPr>
          <w:spacing w:val="-12"/>
        </w:rPr>
        <w:t xml:space="preserve"> </w:t>
      </w:r>
      <w:r>
        <w:t>meses”.</w:t>
      </w:r>
    </w:p>
    <w:p w:rsidR="00D2648C" w:rsidRDefault="00D2648C">
      <w:pPr>
        <w:pStyle w:val="Textoindependiente"/>
        <w:spacing w:before="10"/>
      </w:pPr>
    </w:p>
    <w:p w:rsidR="00D2648C" w:rsidRDefault="00000000">
      <w:pPr>
        <w:pStyle w:val="Textoindependiente"/>
        <w:spacing w:line="360" w:lineRule="auto"/>
        <w:ind w:left="102" w:right="116"/>
        <w:jc w:val="both"/>
      </w:pPr>
      <w:r>
        <w:t>Por esto, quienes suscriben el presente proyecto comprenden a cabalidad que la necesidad de establecer esta excepción de manera</w:t>
      </w:r>
      <w:r>
        <w:rPr>
          <w:spacing w:val="-12"/>
        </w:rPr>
        <w:t xml:space="preserve"> </w:t>
      </w:r>
      <w:r>
        <w:t>transitoria,</w:t>
      </w:r>
      <w:r>
        <w:rPr>
          <w:spacing w:val="-12"/>
        </w:rPr>
        <w:t xml:space="preserve"> </w:t>
      </w:r>
      <w:r>
        <w:t>por</w:t>
      </w:r>
      <w:r>
        <w:rPr>
          <w:spacing w:val="-12"/>
        </w:rPr>
        <w:t xml:space="preserve"> </w:t>
      </w:r>
      <w:r>
        <w:t>un</w:t>
      </w:r>
      <w:r>
        <w:rPr>
          <w:spacing w:val="-12"/>
        </w:rPr>
        <w:t xml:space="preserve"> </w:t>
      </w:r>
      <w:r>
        <w:t>plazo</w:t>
      </w:r>
      <w:r>
        <w:rPr>
          <w:spacing w:val="-14"/>
        </w:rPr>
        <w:t xml:space="preserve"> </w:t>
      </w:r>
      <w:r>
        <w:t>de</w:t>
      </w:r>
      <w:r>
        <w:rPr>
          <w:spacing w:val="-12"/>
        </w:rPr>
        <w:t xml:space="preserve"> </w:t>
      </w:r>
      <w:r>
        <w:t>3</w:t>
      </w:r>
      <w:r>
        <w:rPr>
          <w:spacing w:val="-12"/>
        </w:rPr>
        <w:t xml:space="preserve"> </w:t>
      </w:r>
      <w:r>
        <w:t>años,</w:t>
      </w:r>
      <w:r>
        <w:rPr>
          <w:spacing w:val="-12"/>
        </w:rPr>
        <w:t xml:space="preserve"> </w:t>
      </w:r>
      <w:r>
        <w:t>con</w:t>
      </w:r>
      <w:r>
        <w:rPr>
          <w:spacing w:val="-14"/>
        </w:rPr>
        <w:t xml:space="preserve"> </w:t>
      </w:r>
      <w:r>
        <w:t>el</w:t>
      </w:r>
      <w:r>
        <w:rPr>
          <w:spacing w:val="-14"/>
        </w:rPr>
        <w:t xml:space="preserve"> </w:t>
      </w:r>
      <w:r>
        <w:t>objetivo</w:t>
      </w:r>
      <w:r>
        <w:rPr>
          <w:spacing w:val="-12"/>
        </w:rPr>
        <w:t xml:space="preserve"> </w:t>
      </w:r>
      <w:r>
        <w:t>de complementar el subsidio establecido en la ley de estabilización tarifaria 21.667, en beneficio de las familias más vulnerables de nuestro país.</w:t>
      </w:r>
    </w:p>
    <w:p w:rsidR="00D2648C" w:rsidRDefault="00D2648C">
      <w:pPr>
        <w:pStyle w:val="Textoindependiente"/>
      </w:pPr>
    </w:p>
    <w:p w:rsidR="00D2648C" w:rsidRDefault="00D2648C">
      <w:pPr>
        <w:pStyle w:val="Textoindependiente"/>
      </w:pPr>
    </w:p>
    <w:p w:rsidR="00D2648C" w:rsidRDefault="00D2648C">
      <w:pPr>
        <w:pStyle w:val="Textoindependiente"/>
        <w:spacing w:before="153"/>
      </w:pPr>
    </w:p>
    <w:p w:rsidR="00D2648C" w:rsidRDefault="00000000">
      <w:pPr>
        <w:ind w:left="1" w:right="17"/>
        <w:jc w:val="center"/>
        <w:rPr>
          <w:b/>
          <w:sz w:val="24"/>
        </w:rPr>
      </w:pPr>
      <w:r>
        <w:rPr>
          <w:b/>
          <w:sz w:val="24"/>
        </w:rPr>
        <w:t>“</w:t>
      </w:r>
      <w:r>
        <w:rPr>
          <w:b/>
          <w:sz w:val="24"/>
          <w:u w:val="single"/>
        </w:rPr>
        <w:t>PROYECTO</w:t>
      </w:r>
      <w:r>
        <w:rPr>
          <w:b/>
          <w:spacing w:val="-6"/>
          <w:sz w:val="24"/>
          <w:u w:val="single"/>
        </w:rPr>
        <w:t xml:space="preserve"> </w:t>
      </w:r>
      <w:r>
        <w:rPr>
          <w:b/>
          <w:sz w:val="24"/>
          <w:u w:val="single"/>
        </w:rPr>
        <w:t>DE</w:t>
      </w:r>
      <w:r>
        <w:rPr>
          <w:b/>
          <w:spacing w:val="-6"/>
          <w:sz w:val="24"/>
          <w:u w:val="single"/>
        </w:rPr>
        <w:t xml:space="preserve"> </w:t>
      </w:r>
      <w:r>
        <w:rPr>
          <w:b/>
          <w:sz w:val="24"/>
          <w:u w:val="single"/>
        </w:rPr>
        <w:t>REFORMA</w:t>
      </w:r>
      <w:r>
        <w:rPr>
          <w:b/>
          <w:spacing w:val="-6"/>
          <w:sz w:val="24"/>
          <w:u w:val="single"/>
        </w:rPr>
        <w:t xml:space="preserve"> </w:t>
      </w:r>
      <w:r>
        <w:rPr>
          <w:b/>
          <w:spacing w:val="-2"/>
          <w:sz w:val="24"/>
          <w:u w:val="single"/>
        </w:rPr>
        <w:t>CONSTITUCIONAL</w:t>
      </w:r>
      <w:r>
        <w:rPr>
          <w:b/>
          <w:spacing w:val="-2"/>
          <w:sz w:val="24"/>
        </w:rPr>
        <w:t>”</w:t>
      </w:r>
    </w:p>
    <w:p w:rsidR="00D2648C" w:rsidRDefault="00D2648C">
      <w:pPr>
        <w:pStyle w:val="Textoindependiente"/>
        <w:spacing w:before="143"/>
        <w:rPr>
          <w:b/>
        </w:rPr>
      </w:pPr>
    </w:p>
    <w:p w:rsidR="00D2648C" w:rsidRDefault="00000000">
      <w:pPr>
        <w:pStyle w:val="Textoindependiente"/>
        <w:spacing w:before="1" w:line="362" w:lineRule="auto"/>
        <w:ind w:left="102" w:right="116"/>
        <w:jc w:val="both"/>
      </w:pPr>
      <w:r>
        <w:rPr>
          <w:b/>
        </w:rPr>
        <w:t xml:space="preserve">ARTÍCULO ÚNICO. - </w:t>
      </w:r>
      <w:r>
        <w:t>Agrégase la siguiente disposición transitorias en la constitución política de la república:</w:t>
      </w:r>
    </w:p>
    <w:p w:rsidR="00D2648C" w:rsidRDefault="00D2648C">
      <w:pPr>
        <w:pStyle w:val="Textoindependiente"/>
        <w:spacing w:before="1"/>
      </w:pPr>
    </w:p>
    <w:p w:rsidR="00D2648C" w:rsidRDefault="00000000">
      <w:pPr>
        <w:pStyle w:val="Textoindependiente"/>
        <w:spacing w:line="360" w:lineRule="auto"/>
        <w:ind w:left="102" w:right="115"/>
        <w:jc w:val="both"/>
      </w:pPr>
      <w:r>
        <w:t>“</w:t>
      </w:r>
      <w:r>
        <w:rPr>
          <w:b/>
        </w:rPr>
        <w:t>QUINCUAGÉSIMA</w:t>
      </w:r>
      <w:r>
        <w:rPr>
          <w:b/>
          <w:spacing w:val="-34"/>
        </w:rPr>
        <w:t xml:space="preserve"> </w:t>
      </w:r>
      <w:r>
        <w:rPr>
          <w:b/>
        </w:rPr>
        <w:t>CUARTA.</w:t>
      </w:r>
      <w:r>
        <w:rPr>
          <w:b/>
          <w:spacing w:val="-34"/>
        </w:rPr>
        <w:t xml:space="preserve"> </w:t>
      </w:r>
      <w:r>
        <w:t>Con</w:t>
      </w:r>
      <w:r>
        <w:rPr>
          <w:spacing w:val="-34"/>
        </w:rPr>
        <w:t xml:space="preserve"> </w:t>
      </w:r>
      <w:r>
        <w:t>el</w:t>
      </w:r>
      <w:r>
        <w:rPr>
          <w:spacing w:val="-34"/>
        </w:rPr>
        <w:t xml:space="preserve"> </w:t>
      </w:r>
      <w:r>
        <w:t>objeto</w:t>
      </w:r>
      <w:r>
        <w:rPr>
          <w:spacing w:val="-34"/>
        </w:rPr>
        <w:t xml:space="preserve"> </w:t>
      </w:r>
      <w:r>
        <w:t>de</w:t>
      </w:r>
      <w:r>
        <w:rPr>
          <w:spacing w:val="-34"/>
        </w:rPr>
        <w:t xml:space="preserve"> </w:t>
      </w:r>
      <w:r>
        <w:t>mitigar</w:t>
      </w:r>
      <w:r>
        <w:rPr>
          <w:spacing w:val="-34"/>
        </w:rPr>
        <w:t xml:space="preserve"> </w:t>
      </w:r>
      <w:r>
        <w:t>los</w:t>
      </w:r>
      <w:r>
        <w:rPr>
          <w:spacing w:val="-36"/>
        </w:rPr>
        <w:t xml:space="preserve"> </w:t>
      </w:r>
      <w:r>
        <w:t>incrementos en la tarifa eléctrica no previsto en la discusión tarifaria, que</w:t>
      </w:r>
      <w:r>
        <w:rPr>
          <w:spacing w:val="-34"/>
        </w:rPr>
        <w:t xml:space="preserve"> </w:t>
      </w:r>
      <w:r>
        <w:t>afectaran</w:t>
      </w:r>
      <w:r>
        <w:rPr>
          <w:spacing w:val="-34"/>
        </w:rPr>
        <w:t xml:space="preserve"> </w:t>
      </w:r>
      <w:r>
        <w:t>a</w:t>
      </w:r>
      <w:r>
        <w:rPr>
          <w:spacing w:val="-34"/>
        </w:rPr>
        <w:t xml:space="preserve"> </w:t>
      </w:r>
      <w:r>
        <w:t>los</w:t>
      </w:r>
      <w:r>
        <w:rPr>
          <w:spacing w:val="-34"/>
        </w:rPr>
        <w:t xml:space="preserve"> </w:t>
      </w:r>
      <w:r>
        <w:t>usuarios</w:t>
      </w:r>
      <w:r>
        <w:rPr>
          <w:spacing w:val="-34"/>
        </w:rPr>
        <w:t xml:space="preserve"> </w:t>
      </w:r>
      <w:r>
        <w:t>residenciales</w:t>
      </w:r>
      <w:r>
        <w:rPr>
          <w:spacing w:val="-34"/>
        </w:rPr>
        <w:t xml:space="preserve"> </w:t>
      </w:r>
      <w:r>
        <w:t>de</w:t>
      </w:r>
      <w:r>
        <w:rPr>
          <w:spacing w:val="-34"/>
        </w:rPr>
        <w:t xml:space="preserve"> </w:t>
      </w:r>
      <w:r>
        <w:t>escasos</w:t>
      </w:r>
      <w:r>
        <w:rPr>
          <w:spacing w:val="-34"/>
        </w:rPr>
        <w:t xml:space="preserve"> </w:t>
      </w:r>
      <w:r>
        <w:t>recursos, pertenecientes al 40% más vulnerable del Registro Social de Hogares, definido en el decreto supremo Nº 22, de 2015, del Ministerio</w:t>
      </w:r>
      <w:r>
        <w:rPr>
          <w:spacing w:val="-15"/>
        </w:rPr>
        <w:t xml:space="preserve"> </w:t>
      </w:r>
      <w:r>
        <w:t>de</w:t>
      </w:r>
      <w:r>
        <w:rPr>
          <w:spacing w:val="-15"/>
        </w:rPr>
        <w:t xml:space="preserve"> </w:t>
      </w:r>
      <w:r>
        <w:t>Desarrollo</w:t>
      </w:r>
      <w:r>
        <w:rPr>
          <w:spacing w:val="-15"/>
        </w:rPr>
        <w:t xml:space="preserve"> </w:t>
      </w:r>
      <w:r>
        <w:t>Social</w:t>
      </w:r>
      <w:r>
        <w:rPr>
          <w:spacing w:val="-15"/>
        </w:rPr>
        <w:t xml:space="preserve"> </w:t>
      </w:r>
      <w:r>
        <w:t>y</w:t>
      </w:r>
      <w:r>
        <w:rPr>
          <w:spacing w:val="-15"/>
        </w:rPr>
        <w:t xml:space="preserve"> </w:t>
      </w:r>
      <w:r>
        <w:t>Familia</w:t>
      </w:r>
      <w:r>
        <w:rPr>
          <w:spacing w:val="-14"/>
        </w:rPr>
        <w:t xml:space="preserve"> </w:t>
      </w:r>
      <w:r>
        <w:t>o</w:t>
      </w:r>
      <w:r>
        <w:rPr>
          <w:spacing w:val="-15"/>
        </w:rPr>
        <w:t xml:space="preserve"> </w:t>
      </w:r>
      <w:r>
        <w:t>el</w:t>
      </w:r>
      <w:r>
        <w:rPr>
          <w:spacing w:val="-15"/>
        </w:rPr>
        <w:t xml:space="preserve"> </w:t>
      </w:r>
      <w:r>
        <w:t>instrumento</w:t>
      </w:r>
      <w:r>
        <w:rPr>
          <w:spacing w:val="-15"/>
        </w:rPr>
        <w:t xml:space="preserve"> </w:t>
      </w:r>
      <w:r>
        <w:t>que lo reemplace, a pacientes electrodependientes y con hospitalización</w:t>
      </w:r>
      <w:r>
        <w:rPr>
          <w:spacing w:val="40"/>
        </w:rPr>
        <w:t xml:space="preserve">  </w:t>
      </w:r>
      <w:r>
        <w:t>domiciliaria,</w:t>
      </w:r>
      <w:r>
        <w:rPr>
          <w:spacing w:val="40"/>
        </w:rPr>
        <w:t xml:space="preserve">  </w:t>
      </w:r>
      <w:r>
        <w:t>de</w:t>
      </w:r>
      <w:r>
        <w:rPr>
          <w:spacing w:val="40"/>
        </w:rPr>
        <w:t xml:space="preserve">  </w:t>
      </w:r>
      <w:r>
        <w:t>manera</w:t>
      </w:r>
      <w:r>
        <w:rPr>
          <w:spacing w:val="40"/>
        </w:rPr>
        <w:t xml:space="preserve">  </w:t>
      </w:r>
      <w:r>
        <w:t>excepcional</w:t>
      </w:r>
      <w:r>
        <w:rPr>
          <w:spacing w:val="40"/>
        </w:rPr>
        <w:t xml:space="preserve">  </w:t>
      </w:r>
      <w:r>
        <w:t>y</w:t>
      </w:r>
    </w:p>
    <w:p w:rsidR="00D2648C" w:rsidRDefault="00D2648C">
      <w:pPr>
        <w:spacing w:line="360" w:lineRule="auto"/>
        <w:jc w:val="both"/>
        <w:sectPr w:rsidR="00D2648C">
          <w:pgSz w:w="12240" w:h="15840"/>
          <w:pgMar w:top="132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D2648C" w:rsidRDefault="00000000">
      <w:pPr>
        <w:pStyle w:val="Textoindependiente"/>
        <w:spacing w:before="87" w:line="360" w:lineRule="auto"/>
        <w:ind w:left="102" w:right="116"/>
        <w:jc w:val="both"/>
      </w:pPr>
      <w:r>
        <w:rPr>
          <w:noProof/>
        </w:rPr>
        <w:drawing>
          <wp:anchor distT="0" distB="0" distL="0" distR="0" simplePos="0" relativeHeight="15728640" behindDoc="0" locked="0" layoutInCell="1" allowOverlap="1">
            <wp:simplePos x="0" y="0"/>
            <wp:positionH relativeFrom="page">
              <wp:posOffset>2895600</wp:posOffset>
            </wp:positionH>
            <wp:positionV relativeFrom="paragraph">
              <wp:posOffset>2067432</wp:posOffset>
            </wp:positionV>
            <wp:extent cx="1981200" cy="123126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981200" cy="1231265"/>
                    </a:xfrm>
                    <a:prstGeom prst="rect">
                      <a:avLst/>
                    </a:prstGeom>
                  </pic:spPr>
                </pic:pic>
              </a:graphicData>
            </a:graphic>
          </wp:anchor>
        </w:drawing>
      </w:r>
      <w:r>
        <w:t>transitoriamente por el plazo de 3 años desde la entrada en vigencia de la presente reforma, dispóngase, que las personas señaladas</w:t>
      </w:r>
      <w:r>
        <w:rPr>
          <w:spacing w:val="-16"/>
        </w:rPr>
        <w:t xml:space="preserve"> </w:t>
      </w:r>
      <w:r>
        <w:t>en</w:t>
      </w:r>
      <w:r>
        <w:rPr>
          <w:spacing w:val="-16"/>
        </w:rPr>
        <w:t xml:space="preserve"> </w:t>
      </w:r>
      <w:r>
        <w:t>la</w:t>
      </w:r>
      <w:r>
        <w:rPr>
          <w:spacing w:val="-16"/>
        </w:rPr>
        <w:t xml:space="preserve"> </w:t>
      </w:r>
      <w:r>
        <w:t>presente</w:t>
      </w:r>
      <w:r>
        <w:rPr>
          <w:spacing w:val="-16"/>
        </w:rPr>
        <w:t xml:space="preserve"> </w:t>
      </w:r>
      <w:r>
        <w:t>disposición,</w:t>
      </w:r>
      <w:r>
        <w:rPr>
          <w:spacing w:val="-16"/>
        </w:rPr>
        <w:t xml:space="preserve"> </w:t>
      </w:r>
      <w:r>
        <w:t>estarán</w:t>
      </w:r>
      <w:r>
        <w:rPr>
          <w:spacing w:val="-16"/>
        </w:rPr>
        <w:t xml:space="preserve"> </w:t>
      </w:r>
      <w:r>
        <w:t>exentas</w:t>
      </w:r>
      <w:r>
        <w:rPr>
          <w:spacing w:val="-16"/>
        </w:rPr>
        <w:t xml:space="preserve"> </w:t>
      </w:r>
      <w:r>
        <w:t>del</w:t>
      </w:r>
      <w:r>
        <w:rPr>
          <w:spacing w:val="-16"/>
        </w:rPr>
        <w:t xml:space="preserve"> </w:t>
      </w:r>
      <w:r>
        <w:t>pago de</w:t>
      </w:r>
      <w:r>
        <w:rPr>
          <w:spacing w:val="-31"/>
        </w:rPr>
        <w:t xml:space="preserve"> </w:t>
      </w:r>
      <w:r>
        <w:t>la</w:t>
      </w:r>
      <w:r>
        <w:rPr>
          <w:spacing w:val="-31"/>
        </w:rPr>
        <w:t xml:space="preserve"> </w:t>
      </w:r>
      <w:r>
        <w:t>tasa</w:t>
      </w:r>
      <w:r>
        <w:rPr>
          <w:spacing w:val="-31"/>
        </w:rPr>
        <w:t xml:space="preserve"> </w:t>
      </w:r>
      <w:r>
        <w:t>del</w:t>
      </w:r>
      <w:r>
        <w:rPr>
          <w:spacing w:val="-31"/>
        </w:rPr>
        <w:t xml:space="preserve"> </w:t>
      </w:r>
      <w:r>
        <w:t>Impuesto</w:t>
      </w:r>
      <w:r>
        <w:rPr>
          <w:spacing w:val="-31"/>
        </w:rPr>
        <w:t xml:space="preserve"> </w:t>
      </w:r>
      <w:r>
        <w:t>al</w:t>
      </w:r>
      <w:r>
        <w:rPr>
          <w:spacing w:val="-31"/>
        </w:rPr>
        <w:t xml:space="preserve"> </w:t>
      </w:r>
      <w:r>
        <w:t>Valor</w:t>
      </w:r>
      <w:r>
        <w:rPr>
          <w:spacing w:val="-31"/>
        </w:rPr>
        <w:t xml:space="preserve"> </w:t>
      </w:r>
      <w:r>
        <w:t>Agregado</w:t>
      </w:r>
      <w:r>
        <w:rPr>
          <w:spacing w:val="-31"/>
        </w:rPr>
        <w:t xml:space="preserve"> </w:t>
      </w:r>
      <w:r>
        <w:t>(IVA)</w:t>
      </w:r>
      <w:r>
        <w:rPr>
          <w:spacing w:val="-31"/>
        </w:rPr>
        <w:t xml:space="preserve"> </w:t>
      </w:r>
      <w:r>
        <w:t>correspondiente al</w:t>
      </w:r>
      <w:r>
        <w:rPr>
          <w:spacing w:val="-12"/>
        </w:rPr>
        <w:t xml:space="preserve"> </w:t>
      </w:r>
      <w:r>
        <w:t>19%,</w:t>
      </w:r>
      <w:r>
        <w:rPr>
          <w:spacing w:val="-12"/>
        </w:rPr>
        <w:t xml:space="preserve"> </w:t>
      </w:r>
      <w:r>
        <w:t>establecido</w:t>
      </w:r>
      <w:r>
        <w:rPr>
          <w:spacing w:val="-12"/>
        </w:rPr>
        <w:t xml:space="preserve"> </w:t>
      </w:r>
      <w:r>
        <w:t>en</w:t>
      </w:r>
      <w:r>
        <w:rPr>
          <w:spacing w:val="-12"/>
        </w:rPr>
        <w:t xml:space="preserve"> </w:t>
      </w:r>
      <w:r>
        <w:t>el</w:t>
      </w:r>
      <w:r>
        <w:rPr>
          <w:spacing w:val="-12"/>
        </w:rPr>
        <w:t xml:space="preserve"> </w:t>
      </w:r>
      <w:r>
        <w:t>artículo</w:t>
      </w:r>
      <w:r>
        <w:rPr>
          <w:spacing w:val="-14"/>
        </w:rPr>
        <w:t xml:space="preserve"> </w:t>
      </w:r>
      <w:r>
        <w:t>14</w:t>
      </w:r>
      <w:r>
        <w:rPr>
          <w:spacing w:val="-12"/>
        </w:rPr>
        <w:t xml:space="preserve"> </w:t>
      </w:r>
      <w:r>
        <w:t>de</w:t>
      </w:r>
      <w:r>
        <w:rPr>
          <w:spacing w:val="-12"/>
        </w:rPr>
        <w:t xml:space="preserve"> </w:t>
      </w:r>
      <w:r>
        <w:t>la</w:t>
      </w:r>
      <w:r>
        <w:rPr>
          <w:spacing w:val="-14"/>
        </w:rPr>
        <w:t xml:space="preserve"> </w:t>
      </w:r>
      <w:r>
        <w:t>Ley</w:t>
      </w:r>
      <w:r>
        <w:rPr>
          <w:spacing w:val="-12"/>
        </w:rPr>
        <w:t xml:space="preserve"> </w:t>
      </w:r>
      <w:r>
        <w:t>sobre</w:t>
      </w:r>
      <w:r>
        <w:rPr>
          <w:spacing w:val="-12"/>
        </w:rPr>
        <w:t xml:space="preserve"> </w:t>
      </w:r>
      <w:r>
        <w:t>Impuesto a las Ventas y Servicios.”</w:t>
      </w:r>
    </w:p>
    <w:p w:rsidR="00D2648C" w:rsidRDefault="00D2648C">
      <w:pPr>
        <w:pStyle w:val="Textoindependiente"/>
      </w:pPr>
    </w:p>
    <w:p w:rsidR="00D2648C" w:rsidRDefault="00D2648C">
      <w:pPr>
        <w:pStyle w:val="Textoindependiente"/>
      </w:pPr>
    </w:p>
    <w:p w:rsidR="00D2648C" w:rsidRDefault="00D2648C">
      <w:pPr>
        <w:pStyle w:val="Textoindependiente"/>
      </w:pPr>
    </w:p>
    <w:p w:rsidR="00D2648C" w:rsidRDefault="00D2648C">
      <w:pPr>
        <w:pStyle w:val="Textoindependiente"/>
      </w:pPr>
    </w:p>
    <w:p w:rsidR="00D2648C" w:rsidRDefault="00D2648C">
      <w:pPr>
        <w:pStyle w:val="Textoindependiente"/>
      </w:pPr>
    </w:p>
    <w:p w:rsidR="00D2648C" w:rsidRDefault="00D2648C">
      <w:pPr>
        <w:pStyle w:val="Textoindependiente"/>
      </w:pPr>
    </w:p>
    <w:p w:rsidR="00D2648C" w:rsidRDefault="00D2648C">
      <w:pPr>
        <w:pStyle w:val="Textoindependiente"/>
      </w:pPr>
    </w:p>
    <w:p w:rsidR="00D2648C" w:rsidRDefault="00D2648C">
      <w:pPr>
        <w:pStyle w:val="Textoindependiente"/>
        <w:spacing w:before="169"/>
      </w:pPr>
    </w:p>
    <w:p w:rsidR="00D2648C" w:rsidRDefault="00000000">
      <w:pPr>
        <w:spacing w:before="1"/>
        <w:ind w:left="3474"/>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D2648C" w:rsidRDefault="00000000">
      <w:pPr>
        <w:ind w:left="309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D2648C">
      <w:pgSz w:w="12240" w:h="15840"/>
      <w:pgMar w:top="62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499E" w:rsidRDefault="000C499E">
      <w:r>
        <w:separator/>
      </w:r>
    </w:p>
  </w:endnote>
  <w:endnote w:type="continuationSeparator" w:id="0">
    <w:p w:rsidR="000C499E" w:rsidRDefault="000C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48C" w:rsidRDefault="00000000">
    <w:pPr>
      <w:pStyle w:val="Textoindependiente"/>
      <w:spacing w:line="14" w:lineRule="auto"/>
      <w:rPr>
        <w:sz w:val="20"/>
      </w:rPr>
    </w:pPr>
    <w:r>
      <w:rPr>
        <w:noProof/>
      </w:rPr>
      <mc:AlternateContent>
        <mc:Choice Requires="wps">
          <w:drawing>
            <wp:anchor distT="0" distB="0" distL="0" distR="0" simplePos="0" relativeHeight="487539200"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D2648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D2648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499E" w:rsidRDefault="000C499E">
      <w:r>
        <w:separator/>
      </w:r>
    </w:p>
  </w:footnote>
  <w:footnote w:type="continuationSeparator" w:id="0">
    <w:p w:rsidR="000C499E" w:rsidRDefault="000C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648C"/>
    <w:rsid w:val="00031FD1"/>
    <w:rsid w:val="000C499E"/>
    <w:rsid w:val="008C0571"/>
    <w:rsid w:val="00D264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B1769-E9F2-44AF-BE50-B2226240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4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2024-06-18T21:02:00Z</dcterms:created>
  <dcterms:modified xsi:type="dcterms:W3CDTF">2024-07-02T15:45:00Z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2024-06-18T00:00:00Z</vt:filetime>
  </property>
  <property fmtid="{D5CDD505-2E9C-101B-9397-08002B2CF9AE}" pid="5" name="Producer">
    <vt:lpwstr>Microsoft® Word LTSC</vt:lpwstr>
  </property>
</Properties>
</file>