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37BA3" w:rsidRDefault="00000000">
      <w:pPr>
        <w:pStyle w:val="Textoindependiente"/>
        <w:ind w:left="105"/>
        <w:rPr>
          <w:sz w:val="20"/>
        </w:rPr>
      </w:pPr>
      <w:r>
        <w:rPr>
          <w:noProof/>
          <w:sz w:val="20"/>
        </w:rPr>
        <w:drawing>
          <wp:inline distT="0" distB="0" distL="0" distR="0">
            <wp:extent cx="895826"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5826" cy="868679"/>
                    </a:xfrm>
                    <a:prstGeom prst="rect">
                      <a:avLst/>
                    </a:prstGeom>
                  </pic:spPr>
                </pic:pic>
              </a:graphicData>
            </a:graphic>
          </wp:inline>
        </w:drawing>
      </w:r>
    </w:p>
    <w:p w:rsidR="00C37BA3" w:rsidRDefault="00C37BA3">
      <w:pPr>
        <w:pStyle w:val="Textoindependiente"/>
        <w:rPr>
          <w:sz w:val="22"/>
        </w:rPr>
      </w:pPr>
    </w:p>
    <w:p w:rsidR="00C37BA3" w:rsidRDefault="00C37BA3">
      <w:pPr>
        <w:pStyle w:val="Textoindependiente"/>
        <w:spacing w:before="35"/>
        <w:rPr>
          <w:sz w:val="22"/>
        </w:rPr>
      </w:pPr>
    </w:p>
    <w:p w:rsidR="00C37BA3" w:rsidRDefault="00000000">
      <w:pPr>
        <w:ind w:left="96"/>
        <w:jc w:val="center"/>
        <w:rPr>
          <w:b/>
        </w:rPr>
      </w:pPr>
      <w:r>
        <w:rPr>
          <w:b/>
        </w:rPr>
        <w:t>PROYECTO</w:t>
      </w:r>
      <w:r>
        <w:rPr>
          <w:b/>
          <w:spacing w:val="-5"/>
        </w:rPr>
        <w:t xml:space="preserve"> </w:t>
      </w:r>
      <w:r>
        <w:rPr>
          <w:b/>
        </w:rPr>
        <w:t>DE</w:t>
      </w:r>
      <w:r>
        <w:rPr>
          <w:b/>
          <w:spacing w:val="-5"/>
        </w:rPr>
        <w:t xml:space="preserve"> LEY</w:t>
      </w:r>
    </w:p>
    <w:p w:rsidR="00C37BA3" w:rsidRDefault="00000000">
      <w:pPr>
        <w:pStyle w:val="Ttulo1"/>
        <w:spacing w:before="251"/>
        <w:ind w:right="100"/>
        <w:jc w:val="both"/>
      </w:pPr>
      <w:r>
        <w:t>Fija un plazo para dar cumplimiento a las características de diseño, requisitos y estándares técnicos de los resaltos reductores de velocidad instalados en calzadas de vías públicas</w:t>
      </w:r>
    </w:p>
    <w:p w:rsidR="00C37BA3" w:rsidRDefault="00000000">
      <w:pPr>
        <w:pStyle w:val="Textoindependiente"/>
        <w:spacing w:before="15"/>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171052</wp:posOffset>
                </wp:positionV>
                <wp:extent cx="5562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2600" cy="1270"/>
                        </a:xfrm>
                        <a:custGeom>
                          <a:avLst/>
                          <a:gdLst/>
                          <a:ahLst/>
                          <a:cxnLst/>
                          <a:rect l="l" t="t" r="r" b="b"/>
                          <a:pathLst>
                            <a:path w="5562600">
                              <a:moveTo>
                                <a:pt x="0" y="0"/>
                              </a:moveTo>
                              <a:lnTo>
                                <a:pt x="5562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52088" id="Graphic 2" o:spid="_x0000_s1026" style="position:absolute;margin-left:84.95pt;margin-top:13.45pt;width:43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" path="m,l5562600,e" filled="f" strokeweight=".48pt">
                <v:path arrowok="t"/>
                <w10:wrap type="topAndBottom" anchorx="page"/>
              </v:shape>
            </w:pict>
          </mc:Fallback>
        </mc:AlternateContent>
      </w:r>
    </w:p>
    <w:p w:rsidR="00C37BA3" w:rsidRDefault="00C37BA3">
      <w:pPr>
        <w:pStyle w:val="Textoindependiente"/>
        <w:rPr>
          <w:b/>
        </w:rPr>
      </w:pPr>
    </w:p>
    <w:p w:rsidR="00C37BA3" w:rsidRDefault="00000000">
      <w:pPr>
        <w:ind w:left="199"/>
        <w:rPr>
          <w:b/>
          <w:sz w:val="24"/>
        </w:rPr>
      </w:pPr>
      <w:r>
        <w:rPr>
          <w:b/>
          <w:spacing w:val="-2"/>
          <w:sz w:val="24"/>
        </w:rPr>
        <w:t>Fundamentos</w:t>
      </w:r>
    </w:p>
    <w:p w:rsidR="00C37BA3" w:rsidRDefault="00C37BA3">
      <w:pPr>
        <w:pStyle w:val="Textoindependiente"/>
        <w:rPr>
          <w:b/>
        </w:rPr>
      </w:pPr>
    </w:p>
    <w:p w:rsidR="00C37BA3" w:rsidRDefault="00000000">
      <w:pPr>
        <w:pStyle w:val="Prrafodelista"/>
        <w:numPr>
          <w:ilvl w:val="0"/>
          <w:numId w:val="1"/>
        </w:numPr>
        <w:tabs>
          <w:tab w:val="left" w:pos="625"/>
        </w:tabs>
        <w:jc w:val="both"/>
        <w:rPr>
          <w:sz w:val="24"/>
        </w:rPr>
      </w:pPr>
      <w:r>
        <w:rPr>
          <w:sz w:val="24"/>
        </w:rPr>
        <w:t>El exceso de velocidad constituye una de las principales causas de los accidentes de tránsito. En nuestro país, el 30% de las víctimas fatales fallecen por motivos asociados a la pérdida de control del vehículo y a la imprudencia de quienes conducen sobre los límites permitidos, registrándose en la última década más de 4.600 fallecidos en dichas circunstancias,</w:t>
      </w:r>
      <w:r>
        <w:rPr>
          <w:spacing w:val="-9"/>
          <w:sz w:val="24"/>
        </w:rPr>
        <w:t xml:space="preserve"> </w:t>
      </w:r>
      <w:r>
        <w:rPr>
          <w:sz w:val="24"/>
        </w:rPr>
        <w:t>mientras</w:t>
      </w:r>
      <w:r>
        <w:rPr>
          <w:spacing w:val="-9"/>
          <w:sz w:val="24"/>
        </w:rPr>
        <w:t xml:space="preserve"> </w:t>
      </w:r>
      <w:r>
        <w:rPr>
          <w:sz w:val="24"/>
        </w:rPr>
        <w:t>que</w:t>
      </w:r>
      <w:r>
        <w:rPr>
          <w:spacing w:val="-10"/>
          <w:sz w:val="24"/>
        </w:rPr>
        <w:t xml:space="preserve"> </w:t>
      </w:r>
      <w:r>
        <w:rPr>
          <w:sz w:val="24"/>
        </w:rPr>
        <w:t>durante</w:t>
      </w:r>
      <w:r>
        <w:rPr>
          <w:spacing w:val="-10"/>
          <w:sz w:val="24"/>
        </w:rPr>
        <w:t xml:space="preserve"> </w:t>
      </w:r>
      <w:r>
        <w:rPr>
          <w:sz w:val="24"/>
        </w:rPr>
        <w:t>el</w:t>
      </w:r>
      <w:r>
        <w:rPr>
          <w:spacing w:val="-9"/>
          <w:sz w:val="24"/>
        </w:rPr>
        <w:t xml:space="preserve"> </w:t>
      </w:r>
      <w:r>
        <w:rPr>
          <w:sz w:val="24"/>
        </w:rPr>
        <w:t>año</w:t>
      </w:r>
      <w:r>
        <w:rPr>
          <w:spacing w:val="-9"/>
          <w:sz w:val="24"/>
        </w:rPr>
        <w:t xml:space="preserve"> </w:t>
      </w:r>
      <w:r>
        <w:rPr>
          <w:sz w:val="24"/>
        </w:rPr>
        <w:t>2022</w:t>
      </w:r>
      <w:r>
        <w:rPr>
          <w:spacing w:val="-9"/>
          <w:sz w:val="24"/>
        </w:rPr>
        <w:t xml:space="preserve"> </w:t>
      </w:r>
      <w:r>
        <w:rPr>
          <w:sz w:val="24"/>
        </w:rPr>
        <w:t>el</w:t>
      </w:r>
      <w:r>
        <w:rPr>
          <w:spacing w:val="-10"/>
          <w:sz w:val="24"/>
        </w:rPr>
        <w:t xml:space="preserve"> </w:t>
      </w:r>
      <w:r>
        <w:rPr>
          <w:sz w:val="24"/>
        </w:rPr>
        <w:t>número</w:t>
      </w:r>
      <w:r>
        <w:rPr>
          <w:spacing w:val="-9"/>
          <w:sz w:val="24"/>
        </w:rPr>
        <w:t xml:space="preserve"> </w:t>
      </w:r>
      <w:r>
        <w:rPr>
          <w:sz w:val="24"/>
        </w:rPr>
        <w:t>de</w:t>
      </w:r>
      <w:r>
        <w:rPr>
          <w:spacing w:val="-10"/>
          <w:sz w:val="24"/>
        </w:rPr>
        <w:t xml:space="preserve"> </w:t>
      </w:r>
      <w:r>
        <w:rPr>
          <w:sz w:val="24"/>
        </w:rPr>
        <w:t>siniestros</w:t>
      </w:r>
      <w:r>
        <w:rPr>
          <w:spacing w:val="-9"/>
          <w:sz w:val="24"/>
        </w:rPr>
        <w:t xml:space="preserve"> </w:t>
      </w:r>
      <w:r>
        <w:rPr>
          <w:sz w:val="24"/>
        </w:rPr>
        <w:t>viales</w:t>
      </w:r>
      <w:r>
        <w:rPr>
          <w:spacing w:val="-9"/>
          <w:sz w:val="24"/>
        </w:rPr>
        <w:t xml:space="preserve"> </w:t>
      </w:r>
      <w:r>
        <w:rPr>
          <w:sz w:val="24"/>
        </w:rPr>
        <w:t>producto de las mismas causas alcanzó un total 3.230 en zonas urbanas</w:t>
      </w:r>
      <w:r>
        <w:rPr>
          <w:sz w:val="24"/>
          <w:vertAlign w:val="superscript"/>
        </w:rPr>
        <w:t>1</w:t>
      </w:r>
      <w:r>
        <w:rPr>
          <w:sz w:val="24"/>
        </w:rPr>
        <w:t>.</w:t>
      </w:r>
    </w:p>
    <w:p w:rsidR="00C37BA3" w:rsidRDefault="00C37BA3">
      <w:pPr>
        <w:pStyle w:val="Textoindependiente"/>
        <w:spacing w:before="2"/>
      </w:pPr>
    </w:p>
    <w:p w:rsidR="00C37BA3" w:rsidRDefault="00000000">
      <w:pPr>
        <w:pStyle w:val="Prrafodelista"/>
        <w:numPr>
          <w:ilvl w:val="0"/>
          <w:numId w:val="1"/>
        </w:numPr>
        <w:tabs>
          <w:tab w:val="left" w:pos="625"/>
        </w:tabs>
        <w:jc w:val="both"/>
        <w:rPr>
          <w:sz w:val="24"/>
        </w:rPr>
      </w:pPr>
      <w:r>
        <w:rPr>
          <w:sz w:val="24"/>
        </w:rPr>
        <w:t>A</w:t>
      </w:r>
      <w:r>
        <w:rPr>
          <w:spacing w:val="-6"/>
          <w:sz w:val="24"/>
        </w:rPr>
        <w:t xml:space="preserve"> </w:t>
      </w:r>
      <w:r>
        <w:rPr>
          <w:sz w:val="24"/>
        </w:rPr>
        <w:t>pesar</w:t>
      </w:r>
      <w:r>
        <w:rPr>
          <w:spacing w:val="-6"/>
          <w:sz w:val="24"/>
        </w:rPr>
        <w:t xml:space="preserve"> </w:t>
      </w:r>
      <w:r>
        <w:rPr>
          <w:sz w:val="24"/>
        </w:rPr>
        <w:t>de</w:t>
      </w:r>
      <w:r>
        <w:rPr>
          <w:spacing w:val="-6"/>
          <w:sz w:val="24"/>
        </w:rPr>
        <w:t xml:space="preserve"> </w:t>
      </w:r>
      <w:r>
        <w:rPr>
          <w:sz w:val="24"/>
        </w:rPr>
        <w:t>las</w:t>
      </w:r>
      <w:r>
        <w:rPr>
          <w:spacing w:val="-6"/>
          <w:sz w:val="24"/>
        </w:rPr>
        <w:t xml:space="preserve"> </w:t>
      </w:r>
      <w:r>
        <w:rPr>
          <w:sz w:val="24"/>
        </w:rPr>
        <w:t>sanciones</w:t>
      </w:r>
      <w:r>
        <w:rPr>
          <w:spacing w:val="-6"/>
          <w:sz w:val="24"/>
        </w:rPr>
        <w:t xml:space="preserve"> </w:t>
      </w:r>
      <w:r>
        <w:rPr>
          <w:sz w:val="24"/>
        </w:rPr>
        <w:t>y</w:t>
      </w:r>
      <w:r>
        <w:rPr>
          <w:spacing w:val="-6"/>
          <w:sz w:val="24"/>
        </w:rPr>
        <w:t xml:space="preserve"> </w:t>
      </w:r>
      <w:r>
        <w:rPr>
          <w:sz w:val="24"/>
        </w:rPr>
        <w:t>multas</w:t>
      </w:r>
      <w:r>
        <w:rPr>
          <w:spacing w:val="-6"/>
          <w:sz w:val="24"/>
        </w:rPr>
        <w:t xml:space="preserve"> </w:t>
      </w:r>
      <w:r>
        <w:rPr>
          <w:sz w:val="24"/>
        </w:rPr>
        <w:t>establecidas</w:t>
      </w:r>
      <w:r>
        <w:rPr>
          <w:spacing w:val="-6"/>
          <w:sz w:val="24"/>
        </w:rPr>
        <w:t xml:space="preserve"> </w:t>
      </w:r>
      <w:r>
        <w:rPr>
          <w:sz w:val="24"/>
        </w:rPr>
        <w:t>en</w:t>
      </w:r>
      <w:r>
        <w:rPr>
          <w:spacing w:val="-6"/>
          <w:sz w:val="24"/>
        </w:rPr>
        <w:t xml:space="preserve"> </w:t>
      </w:r>
      <w:r>
        <w:rPr>
          <w:sz w:val="24"/>
        </w:rPr>
        <w:t>la</w:t>
      </w:r>
      <w:r>
        <w:rPr>
          <w:spacing w:val="-6"/>
          <w:sz w:val="24"/>
        </w:rPr>
        <w:t xml:space="preserve"> </w:t>
      </w:r>
      <w:r>
        <w:rPr>
          <w:sz w:val="24"/>
        </w:rPr>
        <w:t>Ley</w:t>
      </w:r>
      <w:r>
        <w:rPr>
          <w:spacing w:val="-6"/>
          <w:sz w:val="24"/>
        </w:rPr>
        <w:t xml:space="preserve"> </w:t>
      </w:r>
      <w:r>
        <w:rPr>
          <w:sz w:val="24"/>
        </w:rPr>
        <w:t>de</w:t>
      </w:r>
      <w:r>
        <w:rPr>
          <w:spacing w:val="-6"/>
          <w:sz w:val="24"/>
        </w:rPr>
        <w:t xml:space="preserve"> </w:t>
      </w:r>
      <w:r>
        <w:rPr>
          <w:sz w:val="24"/>
        </w:rPr>
        <w:t>Tránsito,</w:t>
      </w:r>
      <w:r>
        <w:rPr>
          <w:spacing w:val="-6"/>
          <w:sz w:val="24"/>
        </w:rPr>
        <w:t xml:space="preserve"> </w:t>
      </w:r>
      <w:r>
        <w:rPr>
          <w:sz w:val="24"/>
        </w:rPr>
        <w:t>las</w:t>
      </w:r>
      <w:r>
        <w:rPr>
          <w:spacing w:val="-6"/>
          <w:sz w:val="24"/>
        </w:rPr>
        <w:t xml:space="preserve"> </w:t>
      </w:r>
      <w:r>
        <w:rPr>
          <w:sz w:val="24"/>
        </w:rPr>
        <w:t>cifras</w:t>
      </w:r>
      <w:r>
        <w:rPr>
          <w:spacing w:val="-6"/>
          <w:sz w:val="24"/>
        </w:rPr>
        <w:t xml:space="preserve"> </w:t>
      </w:r>
      <w:r>
        <w:rPr>
          <w:sz w:val="24"/>
        </w:rPr>
        <w:t>muestran que gran parte de los conductores siguen cometiendo infracciones por exceso de velocidad, sin tomar conciencia respecto del peligro que significa esta conducta para la seguridad tanto de quienes se encuentran al interior de los vehículos como los peatones que transitan por las calles de nuestro país.</w:t>
      </w:r>
    </w:p>
    <w:p w:rsidR="00C37BA3" w:rsidRDefault="00C37BA3">
      <w:pPr>
        <w:pStyle w:val="Textoindependiente"/>
      </w:pPr>
    </w:p>
    <w:p w:rsidR="00C37BA3" w:rsidRDefault="00000000">
      <w:pPr>
        <w:pStyle w:val="Prrafodelista"/>
        <w:numPr>
          <w:ilvl w:val="0"/>
          <w:numId w:val="1"/>
        </w:numPr>
        <w:tabs>
          <w:tab w:val="left" w:pos="625"/>
        </w:tabs>
        <w:spacing w:before="1"/>
        <w:jc w:val="both"/>
        <w:rPr>
          <w:sz w:val="24"/>
        </w:rPr>
      </w:pPr>
      <w:r>
        <w:rPr>
          <w:sz w:val="24"/>
        </w:rPr>
        <w:t xml:space="preserve">Por tales motivos, y ante la poca prudencia de algunos conductores, se ha hecho cada vez más frecuente la necesidad de construir en el pavimento de diferentes vías públicas resaltos reductores de velocidad, los cuales se definen como </w:t>
      </w:r>
      <w:r>
        <w:rPr>
          <w:i/>
          <w:sz w:val="24"/>
        </w:rPr>
        <w:t>“elementos físicos instalados sobre la calzada que producen una deflexión vertical”</w:t>
      </w:r>
      <w:r>
        <w:rPr>
          <w:i/>
          <w:sz w:val="24"/>
          <w:vertAlign w:val="superscript"/>
        </w:rPr>
        <w:t>2</w:t>
      </w:r>
      <w:r>
        <w:rPr>
          <w:sz w:val="24"/>
        </w:rPr>
        <w:t>, y que, según la normativa</w:t>
      </w:r>
      <w:r>
        <w:rPr>
          <w:spacing w:val="-15"/>
          <w:sz w:val="24"/>
        </w:rPr>
        <w:t xml:space="preserve"> </w:t>
      </w:r>
      <w:r>
        <w:rPr>
          <w:sz w:val="24"/>
        </w:rPr>
        <w:t>vigente,</w:t>
      </w:r>
      <w:r>
        <w:rPr>
          <w:spacing w:val="-15"/>
          <w:sz w:val="24"/>
        </w:rPr>
        <w:t xml:space="preserve"> </w:t>
      </w:r>
      <w:r>
        <w:rPr>
          <w:sz w:val="24"/>
        </w:rPr>
        <w:t>se</w:t>
      </w:r>
      <w:r>
        <w:rPr>
          <w:spacing w:val="-15"/>
          <w:sz w:val="24"/>
        </w:rPr>
        <w:t xml:space="preserve"> </w:t>
      </w:r>
      <w:r>
        <w:rPr>
          <w:sz w:val="24"/>
        </w:rPr>
        <w:t>clasifican</w:t>
      </w:r>
      <w:r>
        <w:rPr>
          <w:spacing w:val="-15"/>
          <w:sz w:val="24"/>
        </w:rPr>
        <w:t xml:space="preserve"> </w:t>
      </w:r>
      <w:r>
        <w:rPr>
          <w:sz w:val="24"/>
        </w:rPr>
        <w:t>en</w:t>
      </w:r>
      <w:r>
        <w:rPr>
          <w:spacing w:val="-15"/>
          <w:sz w:val="24"/>
        </w:rPr>
        <w:t xml:space="preserve"> </w:t>
      </w:r>
      <w:r>
        <w:rPr>
          <w:sz w:val="24"/>
        </w:rPr>
        <w:t>lomos</w:t>
      </w:r>
      <w:r>
        <w:rPr>
          <w:spacing w:val="-15"/>
          <w:sz w:val="24"/>
        </w:rPr>
        <w:t xml:space="preserve"> </w:t>
      </w:r>
      <w:r>
        <w:rPr>
          <w:sz w:val="24"/>
        </w:rPr>
        <w:t>de</w:t>
      </w:r>
      <w:r>
        <w:rPr>
          <w:spacing w:val="-15"/>
          <w:sz w:val="24"/>
        </w:rPr>
        <w:t xml:space="preserve"> </w:t>
      </w:r>
      <w:r>
        <w:rPr>
          <w:sz w:val="24"/>
        </w:rPr>
        <w:t>toro,</w:t>
      </w:r>
      <w:r>
        <w:rPr>
          <w:spacing w:val="-15"/>
          <w:sz w:val="24"/>
        </w:rPr>
        <w:t xml:space="preserve"> </w:t>
      </w:r>
      <w:r>
        <w:rPr>
          <w:sz w:val="24"/>
        </w:rPr>
        <w:t>aceras</w:t>
      </w:r>
      <w:r>
        <w:rPr>
          <w:spacing w:val="-15"/>
          <w:sz w:val="24"/>
        </w:rPr>
        <w:t xml:space="preserve"> </w:t>
      </w:r>
      <w:r>
        <w:rPr>
          <w:sz w:val="24"/>
        </w:rPr>
        <w:t>continuas,</w:t>
      </w:r>
      <w:r>
        <w:rPr>
          <w:spacing w:val="-15"/>
          <w:sz w:val="24"/>
        </w:rPr>
        <w:t xml:space="preserve"> </w:t>
      </w:r>
      <w:r>
        <w:rPr>
          <w:sz w:val="24"/>
        </w:rPr>
        <w:t>plataformas,</w:t>
      </w:r>
      <w:r>
        <w:rPr>
          <w:spacing w:val="-15"/>
          <w:sz w:val="24"/>
        </w:rPr>
        <w:t xml:space="preserve"> </w:t>
      </w:r>
      <w:r>
        <w:rPr>
          <w:sz w:val="24"/>
        </w:rPr>
        <w:t>lomillos o cojines</w:t>
      </w:r>
      <w:r>
        <w:rPr>
          <w:sz w:val="24"/>
          <w:vertAlign w:val="superscript"/>
        </w:rPr>
        <w:t>3</w:t>
      </w:r>
      <w:r>
        <w:rPr>
          <w:sz w:val="24"/>
        </w:rPr>
        <w:t>, y cuya presencia puede salvar la vida de muchas personas, sobre todo en zonas más riesgosas.</w:t>
      </w:r>
    </w:p>
    <w:p w:rsidR="00C37BA3" w:rsidRDefault="00C37BA3">
      <w:pPr>
        <w:pStyle w:val="Textoindependiente"/>
      </w:pPr>
    </w:p>
    <w:p w:rsidR="00C37BA3" w:rsidRDefault="00000000">
      <w:pPr>
        <w:pStyle w:val="Prrafodelista"/>
        <w:numPr>
          <w:ilvl w:val="0"/>
          <w:numId w:val="1"/>
        </w:numPr>
        <w:tabs>
          <w:tab w:val="left" w:pos="625"/>
        </w:tabs>
        <w:jc w:val="both"/>
        <w:rPr>
          <w:sz w:val="24"/>
        </w:rPr>
      </w:pPr>
      <w:r>
        <w:rPr>
          <w:sz w:val="24"/>
        </w:rPr>
        <w:t>La instalación de dichos elementos debe cumplir con las características de diseño, requisitos y estándares establecidos en el Decreto Supremo Nº200/11, que reglamenta resaltos reductores de velocidad, del Ministerio de Transportes y Telecomunicaciones, conforme</w:t>
      </w:r>
      <w:r>
        <w:rPr>
          <w:spacing w:val="-10"/>
          <w:sz w:val="24"/>
        </w:rPr>
        <w:t xml:space="preserve"> </w:t>
      </w:r>
      <w:r>
        <w:rPr>
          <w:sz w:val="24"/>
        </w:rPr>
        <w:t>a</w:t>
      </w:r>
      <w:r>
        <w:rPr>
          <w:spacing w:val="-10"/>
          <w:sz w:val="24"/>
        </w:rPr>
        <w:t xml:space="preserve"> </w:t>
      </w:r>
      <w:r>
        <w:rPr>
          <w:sz w:val="24"/>
        </w:rPr>
        <w:t>parámetros</w:t>
      </w:r>
      <w:r>
        <w:rPr>
          <w:spacing w:val="-10"/>
          <w:sz w:val="24"/>
        </w:rPr>
        <w:t xml:space="preserve"> </w:t>
      </w:r>
      <w:r>
        <w:rPr>
          <w:sz w:val="24"/>
        </w:rPr>
        <w:t>mínimos</w:t>
      </w:r>
      <w:r>
        <w:rPr>
          <w:spacing w:val="-10"/>
          <w:sz w:val="24"/>
        </w:rPr>
        <w:t xml:space="preserve"> </w:t>
      </w:r>
      <w:r>
        <w:rPr>
          <w:sz w:val="24"/>
        </w:rPr>
        <w:t>aplicables</w:t>
      </w:r>
      <w:r>
        <w:rPr>
          <w:spacing w:val="-10"/>
          <w:sz w:val="24"/>
        </w:rPr>
        <w:t xml:space="preserve"> </w:t>
      </w:r>
      <w:r>
        <w:rPr>
          <w:sz w:val="24"/>
        </w:rPr>
        <w:t>a</w:t>
      </w:r>
      <w:r>
        <w:rPr>
          <w:spacing w:val="-10"/>
          <w:sz w:val="24"/>
        </w:rPr>
        <w:t xml:space="preserve"> </w:t>
      </w:r>
      <w:r>
        <w:rPr>
          <w:sz w:val="24"/>
        </w:rPr>
        <w:t>cada</w:t>
      </w:r>
      <w:r>
        <w:rPr>
          <w:spacing w:val="-10"/>
          <w:sz w:val="24"/>
        </w:rPr>
        <w:t xml:space="preserve"> </w:t>
      </w:r>
      <w:r>
        <w:rPr>
          <w:sz w:val="24"/>
        </w:rPr>
        <w:t>una</w:t>
      </w:r>
      <w:r>
        <w:rPr>
          <w:spacing w:val="-10"/>
          <w:sz w:val="24"/>
        </w:rPr>
        <w:t xml:space="preserve"> </w:t>
      </w:r>
      <w:r>
        <w:rPr>
          <w:sz w:val="24"/>
        </w:rPr>
        <w:t>de</w:t>
      </w:r>
      <w:r>
        <w:rPr>
          <w:spacing w:val="-10"/>
          <w:sz w:val="24"/>
        </w:rPr>
        <w:t xml:space="preserve"> </w:t>
      </w:r>
      <w:r>
        <w:rPr>
          <w:sz w:val="24"/>
        </w:rPr>
        <w:t>las</w:t>
      </w:r>
      <w:r>
        <w:rPr>
          <w:spacing w:val="-10"/>
          <w:sz w:val="24"/>
        </w:rPr>
        <w:t xml:space="preserve"> </w:t>
      </w:r>
      <w:r>
        <w:rPr>
          <w:sz w:val="24"/>
        </w:rPr>
        <w:t>clasificaciones</w:t>
      </w:r>
      <w:r>
        <w:rPr>
          <w:spacing w:val="-10"/>
          <w:sz w:val="24"/>
        </w:rPr>
        <w:t xml:space="preserve"> </w:t>
      </w:r>
      <w:r>
        <w:rPr>
          <w:sz w:val="24"/>
        </w:rPr>
        <w:t>y</w:t>
      </w:r>
      <w:r>
        <w:rPr>
          <w:spacing w:val="-10"/>
          <w:sz w:val="24"/>
        </w:rPr>
        <w:t xml:space="preserve"> </w:t>
      </w:r>
      <w:r>
        <w:rPr>
          <w:sz w:val="24"/>
        </w:rPr>
        <w:t>que</w:t>
      </w:r>
      <w:r>
        <w:rPr>
          <w:spacing w:val="-10"/>
          <w:sz w:val="24"/>
        </w:rPr>
        <w:t xml:space="preserve"> </w:t>
      </w:r>
      <w:r>
        <w:rPr>
          <w:sz w:val="24"/>
        </w:rPr>
        <w:t>hacen referencia a diversas exigencias como la altura y superficie.</w:t>
      </w:r>
    </w:p>
    <w:p w:rsidR="00C37BA3" w:rsidRDefault="00000000">
      <w:pPr>
        <w:pStyle w:val="Textoindependiente"/>
        <w:spacing w:before="2"/>
        <w:rPr>
          <w:sz w:val="17"/>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140868</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8C855D" id="Graphic 3" o:spid="_x0000_s1026" style="position:absolute;margin-left:84.95pt;margin-top:11.1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" path="m1828800,l,,,6096r1828800,l1828800,xe" fillcolor="black" stroked="f">
                <v:path arrowok="t"/>
                <w10:wrap type="topAndBottom" anchorx="page"/>
              </v:shape>
            </w:pict>
          </mc:Fallback>
        </mc:AlternateContent>
      </w:r>
    </w:p>
    <w:p w:rsidR="00C37BA3" w:rsidRDefault="00000000">
      <w:pPr>
        <w:spacing w:before="107"/>
        <w:ind w:left="199"/>
        <w:rPr>
          <w:sz w:val="20"/>
        </w:rPr>
      </w:pPr>
      <w:r>
        <w:rPr>
          <w:rFonts w:ascii="Calibri" w:hAnsi="Calibri"/>
          <w:sz w:val="20"/>
          <w:vertAlign w:val="superscript"/>
        </w:rPr>
        <w:t>1</w:t>
      </w:r>
      <w:r>
        <w:rPr>
          <w:rFonts w:ascii="Calibri" w:hAnsi="Calibri"/>
          <w:spacing w:val="24"/>
          <w:sz w:val="20"/>
        </w:rPr>
        <w:t xml:space="preserve"> </w:t>
      </w:r>
      <w:r>
        <w:rPr>
          <w:sz w:val="20"/>
        </w:rPr>
        <w:t>Comisión</w:t>
      </w:r>
      <w:r>
        <w:rPr>
          <w:spacing w:val="24"/>
          <w:sz w:val="20"/>
        </w:rPr>
        <w:t xml:space="preserve"> </w:t>
      </w:r>
      <w:r>
        <w:rPr>
          <w:sz w:val="20"/>
        </w:rPr>
        <w:t>Nacional</w:t>
      </w:r>
      <w:r>
        <w:rPr>
          <w:spacing w:val="25"/>
          <w:sz w:val="20"/>
        </w:rPr>
        <w:t xml:space="preserve"> </w:t>
      </w:r>
      <w:r>
        <w:rPr>
          <w:sz w:val="20"/>
        </w:rPr>
        <w:t>de</w:t>
      </w:r>
      <w:r>
        <w:rPr>
          <w:spacing w:val="24"/>
          <w:sz w:val="20"/>
        </w:rPr>
        <w:t xml:space="preserve"> </w:t>
      </w:r>
      <w:r>
        <w:rPr>
          <w:sz w:val="20"/>
        </w:rPr>
        <w:t>Seguridad</w:t>
      </w:r>
      <w:r>
        <w:rPr>
          <w:spacing w:val="24"/>
          <w:sz w:val="20"/>
        </w:rPr>
        <w:t xml:space="preserve"> </w:t>
      </w:r>
      <w:r>
        <w:rPr>
          <w:sz w:val="20"/>
        </w:rPr>
        <w:t>y</w:t>
      </w:r>
      <w:r>
        <w:rPr>
          <w:spacing w:val="24"/>
          <w:sz w:val="20"/>
        </w:rPr>
        <w:t xml:space="preserve"> </w:t>
      </w:r>
      <w:r>
        <w:rPr>
          <w:sz w:val="20"/>
        </w:rPr>
        <w:t>Tránsito</w:t>
      </w:r>
      <w:r>
        <w:rPr>
          <w:spacing w:val="24"/>
          <w:sz w:val="20"/>
        </w:rPr>
        <w:t xml:space="preserve"> </w:t>
      </w:r>
      <w:r>
        <w:rPr>
          <w:sz w:val="20"/>
        </w:rPr>
        <w:t>(CONASET).</w:t>
      </w:r>
      <w:r>
        <w:rPr>
          <w:spacing w:val="25"/>
          <w:sz w:val="20"/>
        </w:rPr>
        <w:t xml:space="preserve"> </w:t>
      </w:r>
      <w:r>
        <w:rPr>
          <w:sz w:val="20"/>
        </w:rPr>
        <w:t>Disponible</w:t>
      </w:r>
      <w:r>
        <w:rPr>
          <w:spacing w:val="24"/>
          <w:sz w:val="20"/>
        </w:rPr>
        <w:t xml:space="preserve"> </w:t>
      </w:r>
      <w:r>
        <w:rPr>
          <w:sz w:val="20"/>
        </w:rPr>
        <w:t>en:</w:t>
      </w:r>
      <w:r>
        <w:rPr>
          <w:spacing w:val="24"/>
          <w:sz w:val="20"/>
        </w:rPr>
        <w:t xml:space="preserve"> </w:t>
      </w:r>
      <w:r>
        <w:rPr>
          <w:sz w:val="20"/>
        </w:rPr>
        <w:t>https://</w:t>
      </w:r>
      <w:hyperlink r:id="rId6">
        <w:r>
          <w:rPr>
            <w:sz w:val="20"/>
          </w:rPr>
          <w:t>www.conaset.cl/exceso-</w:t>
        </w:r>
      </w:hyperlink>
      <w:r>
        <w:rPr>
          <w:sz w:val="20"/>
        </w:rPr>
        <w:t xml:space="preserve"> </w:t>
      </w:r>
      <w:r>
        <w:rPr>
          <w:spacing w:val="-2"/>
          <w:sz w:val="20"/>
        </w:rPr>
        <w:t>velocidad/</w:t>
      </w:r>
    </w:p>
    <w:p w:rsidR="00C37BA3" w:rsidRDefault="00000000">
      <w:pPr>
        <w:spacing w:before="1"/>
        <w:ind w:left="199"/>
        <w:rPr>
          <w:sz w:val="20"/>
        </w:rPr>
      </w:pPr>
      <w:r>
        <w:rPr>
          <w:rFonts w:ascii="Calibri" w:hAnsi="Calibri"/>
          <w:sz w:val="20"/>
          <w:vertAlign w:val="superscript"/>
        </w:rPr>
        <w:t>2</w:t>
      </w:r>
      <w:r>
        <w:rPr>
          <w:rFonts w:ascii="Calibri" w:hAnsi="Calibri"/>
          <w:spacing w:val="-3"/>
          <w:sz w:val="20"/>
        </w:rPr>
        <w:t xml:space="preserve"> </w:t>
      </w:r>
      <w:r>
        <w:rPr>
          <w:sz w:val="20"/>
        </w:rPr>
        <w:t>Artículo</w:t>
      </w:r>
      <w:r>
        <w:rPr>
          <w:spacing w:val="-6"/>
          <w:sz w:val="20"/>
        </w:rPr>
        <w:t xml:space="preserve"> </w:t>
      </w:r>
      <w:r>
        <w:rPr>
          <w:sz w:val="20"/>
        </w:rPr>
        <w:t>1º</w:t>
      </w:r>
      <w:r>
        <w:rPr>
          <w:spacing w:val="-6"/>
          <w:sz w:val="20"/>
        </w:rPr>
        <w:t xml:space="preserve"> </w:t>
      </w:r>
      <w:r>
        <w:rPr>
          <w:sz w:val="20"/>
        </w:rPr>
        <w:t>del</w:t>
      </w:r>
      <w:r>
        <w:rPr>
          <w:spacing w:val="-6"/>
          <w:sz w:val="20"/>
        </w:rPr>
        <w:t xml:space="preserve"> </w:t>
      </w:r>
      <w:r>
        <w:rPr>
          <w:sz w:val="20"/>
        </w:rPr>
        <w:t>decreto</w:t>
      </w:r>
      <w:r>
        <w:rPr>
          <w:spacing w:val="-6"/>
          <w:sz w:val="20"/>
        </w:rPr>
        <w:t xml:space="preserve"> </w:t>
      </w:r>
      <w:r>
        <w:rPr>
          <w:sz w:val="20"/>
        </w:rPr>
        <w:t>supremo</w:t>
      </w:r>
      <w:r>
        <w:rPr>
          <w:spacing w:val="-6"/>
          <w:sz w:val="20"/>
        </w:rPr>
        <w:t xml:space="preserve"> </w:t>
      </w:r>
      <w:r>
        <w:rPr>
          <w:sz w:val="20"/>
        </w:rPr>
        <w:t>Nº200/11,</w:t>
      </w:r>
      <w:r>
        <w:rPr>
          <w:spacing w:val="-6"/>
          <w:sz w:val="20"/>
        </w:rPr>
        <w:t xml:space="preserve"> </w:t>
      </w:r>
      <w:r>
        <w:rPr>
          <w:sz w:val="20"/>
        </w:rPr>
        <w:t>que</w:t>
      </w:r>
      <w:r>
        <w:rPr>
          <w:spacing w:val="-6"/>
          <w:sz w:val="20"/>
        </w:rPr>
        <w:t xml:space="preserve"> </w:t>
      </w:r>
      <w:r>
        <w:rPr>
          <w:sz w:val="20"/>
        </w:rPr>
        <w:t>reglamenta</w:t>
      </w:r>
      <w:r>
        <w:rPr>
          <w:spacing w:val="-6"/>
          <w:sz w:val="20"/>
        </w:rPr>
        <w:t xml:space="preserve"> </w:t>
      </w:r>
      <w:r>
        <w:rPr>
          <w:sz w:val="20"/>
        </w:rPr>
        <w:t>resaltos</w:t>
      </w:r>
      <w:r>
        <w:rPr>
          <w:spacing w:val="-6"/>
          <w:sz w:val="20"/>
        </w:rPr>
        <w:t xml:space="preserve"> </w:t>
      </w:r>
      <w:r>
        <w:rPr>
          <w:sz w:val="20"/>
        </w:rPr>
        <w:t>reductores</w:t>
      </w:r>
      <w:r>
        <w:rPr>
          <w:spacing w:val="-6"/>
          <w:sz w:val="20"/>
        </w:rPr>
        <w:t xml:space="preserve"> </w:t>
      </w:r>
      <w:r>
        <w:rPr>
          <w:sz w:val="20"/>
        </w:rPr>
        <w:t>de</w:t>
      </w:r>
      <w:r>
        <w:rPr>
          <w:spacing w:val="-6"/>
          <w:sz w:val="20"/>
        </w:rPr>
        <w:t xml:space="preserve"> </w:t>
      </w:r>
      <w:r>
        <w:rPr>
          <w:sz w:val="20"/>
        </w:rPr>
        <w:t>velocidad,</w:t>
      </w:r>
      <w:r>
        <w:rPr>
          <w:spacing w:val="-6"/>
          <w:sz w:val="20"/>
        </w:rPr>
        <w:t xml:space="preserve"> </w:t>
      </w:r>
      <w:r>
        <w:rPr>
          <w:sz w:val="20"/>
        </w:rPr>
        <w:t>del</w:t>
      </w:r>
      <w:r>
        <w:rPr>
          <w:spacing w:val="-6"/>
          <w:sz w:val="20"/>
        </w:rPr>
        <w:t xml:space="preserve"> </w:t>
      </w:r>
      <w:r>
        <w:rPr>
          <w:sz w:val="20"/>
        </w:rPr>
        <w:t>Ministerio</w:t>
      </w:r>
      <w:r>
        <w:rPr>
          <w:spacing w:val="-6"/>
          <w:sz w:val="20"/>
        </w:rPr>
        <w:t xml:space="preserve"> </w:t>
      </w:r>
      <w:r>
        <w:rPr>
          <w:sz w:val="20"/>
        </w:rPr>
        <w:t>de Transportes y Telecomunicaciones.</w:t>
      </w:r>
    </w:p>
    <w:p w:rsidR="00C37BA3" w:rsidRDefault="00000000">
      <w:pPr>
        <w:spacing w:before="1"/>
        <w:ind w:left="199"/>
        <w:rPr>
          <w:sz w:val="20"/>
        </w:rPr>
      </w:pPr>
      <w:r>
        <w:rPr>
          <w:rFonts w:ascii="Calibri" w:hAnsi="Calibri"/>
          <w:sz w:val="20"/>
          <w:vertAlign w:val="superscript"/>
        </w:rPr>
        <w:t>3</w:t>
      </w:r>
      <w:r>
        <w:rPr>
          <w:rFonts w:ascii="Calibri" w:hAnsi="Calibri"/>
          <w:spacing w:val="-3"/>
          <w:sz w:val="20"/>
        </w:rPr>
        <w:t xml:space="preserve"> </w:t>
      </w:r>
      <w:r>
        <w:rPr>
          <w:sz w:val="20"/>
        </w:rPr>
        <w:t>Artículo</w:t>
      </w:r>
      <w:r>
        <w:rPr>
          <w:spacing w:val="-6"/>
          <w:sz w:val="20"/>
        </w:rPr>
        <w:t xml:space="preserve"> </w:t>
      </w:r>
      <w:r>
        <w:rPr>
          <w:sz w:val="20"/>
        </w:rPr>
        <w:t>2º</w:t>
      </w:r>
      <w:r>
        <w:rPr>
          <w:spacing w:val="-6"/>
          <w:sz w:val="20"/>
        </w:rPr>
        <w:t xml:space="preserve"> </w:t>
      </w:r>
      <w:r>
        <w:rPr>
          <w:sz w:val="20"/>
        </w:rPr>
        <w:t>del</w:t>
      </w:r>
      <w:r>
        <w:rPr>
          <w:spacing w:val="-6"/>
          <w:sz w:val="20"/>
        </w:rPr>
        <w:t xml:space="preserve"> </w:t>
      </w:r>
      <w:r>
        <w:rPr>
          <w:sz w:val="20"/>
        </w:rPr>
        <w:t>decreto</w:t>
      </w:r>
      <w:r>
        <w:rPr>
          <w:spacing w:val="-6"/>
          <w:sz w:val="20"/>
        </w:rPr>
        <w:t xml:space="preserve"> </w:t>
      </w:r>
      <w:r>
        <w:rPr>
          <w:sz w:val="20"/>
        </w:rPr>
        <w:t>supremo</w:t>
      </w:r>
      <w:r>
        <w:rPr>
          <w:spacing w:val="-6"/>
          <w:sz w:val="20"/>
        </w:rPr>
        <w:t xml:space="preserve"> </w:t>
      </w:r>
      <w:r>
        <w:rPr>
          <w:sz w:val="20"/>
        </w:rPr>
        <w:t>Nº200/11,</w:t>
      </w:r>
      <w:r>
        <w:rPr>
          <w:spacing w:val="-6"/>
          <w:sz w:val="20"/>
        </w:rPr>
        <w:t xml:space="preserve"> </w:t>
      </w:r>
      <w:r>
        <w:rPr>
          <w:sz w:val="20"/>
        </w:rPr>
        <w:t>que</w:t>
      </w:r>
      <w:r>
        <w:rPr>
          <w:spacing w:val="-6"/>
          <w:sz w:val="20"/>
        </w:rPr>
        <w:t xml:space="preserve"> </w:t>
      </w:r>
      <w:r>
        <w:rPr>
          <w:sz w:val="20"/>
        </w:rPr>
        <w:t>reglamenta</w:t>
      </w:r>
      <w:r>
        <w:rPr>
          <w:spacing w:val="-6"/>
          <w:sz w:val="20"/>
        </w:rPr>
        <w:t xml:space="preserve"> </w:t>
      </w:r>
      <w:r>
        <w:rPr>
          <w:sz w:val="20"/>
        </w:rPr>
        <w:t>resaltos</w:t>
      </w:r>
      <w:r>
        <w:rPr>
          <w:spacing w:val="-6"/>
          <w:sz w:val="20"/>
        </w:rPr>
        <w:t xml:space="preserve"> </w:t>
      </w:r>
      <w:r>
        <w:rPr>
          <w:sz w:val="20"/>
        </w:rPr>
        <w:t>reductores</w:t>
      </w:r>
      <w:r>
        <w:rPr>
          <w:spacing w:val="-6"/>
          <w:sz w:val="20"/>
        </w:rPr>
        <w:t xml:space="preserve"> </w:t>
      </w:r>
      <w:r>
        <w:rPr>
          <w:sz w:val="20"/>
        </w:rPr>
        <w:t>de</w:t>
      </w:r>
      <w:r>
        <w:rPr>
          <w:spacing w:val="-6"/>
          <w:sz w:val="20"/>
        </w:rPr>
        <w:t xml:space="preserve"> </w:t>
      </w:r>
      <w:r>
        <w:rPr>
          <w:sz w:val="20"/>
        </w:rPr>
        <w:t>velocidad,</w:t>
      </w:r>
      <w:r>
        <w:rPr>
          <w:spacing w:val="-6"/>
          <w:sz w:val="20"/>
        </w:rPr>
        <w:t xml:space="preserve"> </w:t>
      </w:r>
      <w:r>
        <w:rPr>
          <w:sz w:val="20"/>
        </w:rPr>
        <w:t>del</w:t>
      </w:r>
      <w:r>
        <w:rPr>
          <w:spacing w:val="-5"/>
          <w:sz w:val="20"/>
        </w:rPr>
        <w:t xml:space="preserve"> </w:t>
      </w:r>
      <w:r>
        <w:rPr>
          <w:sz w:val="20"/>
        </w:rPr>
        <w:t>Ministerio</w:t>
      </w:r>
      <w:r>
        <w:rPr>
          <w:spacing w:val="-6"/>
          <w:sz w:val="20"/>
        </w:rPr>
        <w:t xml:space="preserve"> </w:t>
      </w:r>
      <w:r>
        <w:rPr>
          <w:sz w:val="20"/>
        </w:rPr>
        <w:t>de Transportes y Telecomunicaciones.</w:t>
      </w:r>
    </w:p>
    <w:p w:rsidR="00C37BA3" w:rsidRDefault="00C37BA3">
      <w:pPr>
        <w:rPr>
          <w:sz w:val="20"/>
        </w:rPr>
        <w:sectPr w:rsidR="00C37BA3">
          <w:type w:val="continuous"/>
          <w:pgSz w:w="12240" w:h="15840"/>
          <w:pgMar w:top="1140" w:right="1600" w:bottom="280" w:left="1500" w:header="720" w:footer="720" w:gutter="0"/>
          <w:cols w:space="720"/>
        </w:sectPr>
      </w:pPr>
    </w:p>
    <w:p w:rsidR="00C37BA3" w:rsidRDefault="00000000">
      <w:pPr>
        <w:pStyle w:val="Prrafodelista"/>
        <w:numPr>
          <w:ilvl w:val="0"/>
          <w:numId w:val="1"/>
        </w:numPr>
        <w:tabs>
          <w:tab w:val="left" w:pos="625"/>
        </w:tabs>
        <w:spacing w:before="72"/>
        <w:jc w:val="both"/>
        <w:rPr>
          <w:sz w:val="24"/>
        </w:rPr>
      </w:pPr>
      <w:r>
        <w:rPr>
          <w:sz w:val="24"/>
        </w:rPr>
        <w:lastRenderedPageBreak/>
        <w:t xml:space="preserve">Del mismo modo, el artículo 15 del referido cuerpo normativo dispone que </w:t>
      </w:r>
      <w:r>
        <w:rPr>
          <w:i/>
          <w:sz w:val="24"/>
        </w:rPr>
        <w:t xml:space="preserve">“las especificaciones detalladas de diseño de los resaltos reductores de velocidad y esquemas tipo de señalización y demarcación, serán establecidas por el Ministro de Transportes y Telecomunicaciones, previo informe de la Secretaría Ejecutiva de la Comisión Nacional de Seguridad de Tránsito”, </w:t>
      </w:r>
      <w:r>
        <w:rPr>
          <w:sz w:val="24"/>
        </w:rPr>
        <w:t>lo que, a su vez, se encuentra regulado en la Resolución Exenta Nº513/13, de dicha cartera ministerial.</w:t>
      </w:r>
    </w:p>
    <w:p w:rsidR="00C37BA3" w:rsidRDefault="00C37BA3">
      <w:pPr>
        <w:pStyle w:val="Textoindependiente"/>
        <w:spacing w:before="3"/>
      </w:pPr>
    </w:p>
    <w:p w:rsidR="00C37BA3" w:rsidRDefault="00000000">
      <w:pPr>
        <w:pStyle w:val="Prrafodelista"/>
        <w:numPr>
          <w:ilvl w:val="0"/>
          <w:numId w:val="1"/>
        </w:numPr>
        <w:tabs>
          <w:tab w:val="left" w:pos="625"/>
        </w:tabs>
        <w:jc w:val="both"/>
        <w:rPr>
          <w:sz w:val="24"/>
        </w:rPr>
      </w:pPr>
      <w:r>
        <w:rPr>
          <w:sz w:val="24"/>
        </w:rPr>
        <w:t>Sin perjuicio de las disposiciones vigentes, los reductores de velocidad en muchas comunas del país no cumplen con las especificaciones técnicas establecidas a nivel reglamentario, encontrándose en condiciones inadecuadas que provocan el deterioro de los</w:t>
      </w:r>
      <w:r>
        <w:rPr>
          <w:spacing w:val="-10"/>
          <w:sz w:val="24"/>
        </w:rPr>
        <w:t xml:space="preserve"> </w:t>
      </w:r>
      <w:r>
        <w:rPr>
          <w:sz w:val="24"/>
        </w:rPr>
        <w:t>vehículos</w:t>
      </w:r>
      <w:r>
        <w:rPr>
          <w:spacing w:val="-10"/>
          <w:sz w:val="24"/>
        </w:rPr>
        <w:t xml:space="preserve"> </w:t>
      </w:r>
      <w:r>
        <w:rPr>
          <w:sz w:val="24"/>
        </w:rPr>
        <w:t>y</w:t>
      </w:r>
      <w:r>
        <w:rPr>
          <w:spacing w:val="-10"/>
          <w:sz w:val="24"/>
        </w:rPr>
        <w:t xml:space="preserve"> </w:t>
      </w:r>
      <w:r>
        <w:rPr>
          <w:sz w:val="24"/>
        </w:rPr>
        <w:t>ponen</w:t>
      </w:r>
      <w:r>
        <w:rPr>
          <w:spacing w:val="-10"/>
          <w:sz w:val="24"/>
        </w:rPr>
        <w:t xml:space="preserve"> </w:t>
      </w:r>
      <w:r>
        <w:rPr>
          <w:sz w:val="24"/>
        </w:rPr>
        <w:t>en</w:t>
      </w:r>
      <w:r>
        <w:rPr>
          <w:spacing w:val="-10"/>
          <w:sz w:val="24"/>
        </w:rPr>
        <w:t xml:space="preserve"> </w:t>
      </w:r>
      <w:r>
        <w:rPr>
          <w:sz w:val="24"/>
        </w:rPr>
        <w:t>riesgo</w:t>
      </w:r>
      <w:r>
        <w:rPr>
          <w:spacing w:val="-10"/>
          <w:sz w:val="24"/>
        </w:rPr>
        <w:t xml:space="preserve"> </w:t>
      </w:r>
      <w:r>
        <w:rPr>
          <w:sz w:val="24"/>
        </w:rPr>
        <w:t>la</w:t>
      </w:r>
      <w:r>
        <w:rPr>
          <w:spacing w:val="-10"/>
          <w:sz w:val="24"/>
        </w:rPr>
        <w:t xml:space="preserve"> </w:t>
      </w:r>
      <w:r>
        <w:rPr>
          <w:sz w:val="24"/>
        </w:rPr>
        <w:t>integridad</w:t>
      </w:r>
      <w:r>
        <w:rPr>
          <w:spacing w:val="-10"/>
          <w:sz w:val="24"/>
        </w:rPr>
        <w:t xml:space="preserve"> </w:t>
      </w:r>
      <w:r>
        <w:rPr>
          <w:sz w:val="24"/>
        </w:rPr>
        <w:t>de</w:t>
      </w:r>
      <w:r>
        <w:rPr>
          <w:spacing w:val="-10"/>
          <w:sz w:val="24"/>
        </w:rPr>
        <w:t xml:space="preserve"> </w:t>
      </w:r>
      <w:r>
        <w:rPr>
          <w:sz w:val="24"/>
        </w:rPr>
        <w:t>conductores</w:t>
      </w:r>
      <w:r>
        <w:rPr>
          <w:spacing w:val="-10"/>
          <w:sz w:val="24"/>
        </w:rPr>
        <w:t xml:space="preserve"> </w:t>
      </w:r>
      <w:r>
        <w:rPr>
          <w:sz w:val="24"/>
        </w:rPr>
        <w:t>y</w:t>
      </w:r>
      <w:r>
        <w:rPr>
          <w:spacing w:val="-10"/>
          <w:sz w:val="24"/>
        </w:rPr>
        <w:t xml:space="preserve"> </w:t>
      </w:r>
      <w:r>
        <w:rPr>
          <w:sz w:val="24"/>
        </w:rPr>
        <w:t>peatones.</w:t>
      </w:r>
      <w:r>
        <w:rPr>
          <w:spacing w:val="-10"/>
          <w:sz w:val="24"/>
        </w:rPr>
        <w:t xml:space="preserve"> </w:t>
      </w:r>
      <w:r>
        <w:rPr>
          <w:sz w:val="24"/>
        </w:rPr>
        <w:t>Incluso,</w:t>
      </w:r>
      <w:r>
        <w:rPr>
          <w:spacing w:val="-10"/>
          <w:sz w:val="24"/>
        </w:rPr>
        <w:t xml:space="preserve"> </w:t>
      </w:r>
      <w:r>
        <w:rPr>
          <w:sz w:val="24"/>
        </w:rPr>
        <w:t xml:space="preserve">existen resaltos que han sido construidos sin apego a la normativa vigente, por lo que en la práctica no hay una uniformidad en materia de instalación y mantención de dichos </w:t>
      </w:r>
      <w:r>
        <w:rPr>
          <w:spacing w:val="-2"/>
          <w:sz w:val="24"/>
        </w:rPr>
        <w:t>elementos.</w:t>
      </w:r>
    </w:p>
    <w:p w:rsidR="00C37BA3" w:rsidRDefault="00C37BA3">
      <w:pPr>
        <w:pStyle w:val="Textoindependiente"/>
      </w:pPr>
    </w:p>
    <w:p w:rsidR="00C37BA3" w:rsidRDefault="00000000">
      <w:pPr>
        <w:pStyle w:val="Prrafodelista"/>
        <w:numPr>
          <w:ilvl w:val="0"/>
          <w:numId w:val="1"/>
        </w:numPr>
        <w:tabs>
          <w:tab w:val="left" w:pos="625"/>
        </w:tabs>
        <w:jc w:val="both"/>
        <w:rPr>
          <w:sz w:val="24"/>
        </w:rPr>
      </w:pPr>
      <w:r>
        <w:rPr>
          <w:sz w:val="24"/>
        </w:rPr>
        <w:t>En este orden de ideas, el presente proyecto busca establecer un plazo legal razonable para</w:t>
      </w:r>
      <w:r>
        <w:rPr>
          <w:spacing w:val="-12"/>
          <w:sz w:val="24"/>
        </w:rPr>
        <w:t xml:space="preserve"> </w:t>
      </w:r>
      <w:r>
        <w:rPr>
          <w:sz w:val="24"/>
        </w:rPr>
        <w:t>la</w:t>
      </w:r>
      <w:r>
        <w:rPr>
          <w:spacing w:val="-12"/>
          <w:sz w:val="24"/>
        </w:rPr>
        <w:t xml:space="preserve"> </w:t>
      </w:r>
      <w:r>
        <w:rPr>
          <w:sz w:val="24"/>
        </w:rPr>
        <w:t>reparación</w:t>
      </w:r>
      <w:r>
        <w:rPr>
          <w:spacing w:val="-12"/>
          <w:sz w:val="24"/>
        </w:rPr>
        <w:t xml:space="preserve"> </w:t>
      </w:r>
      <w:r>
        <w:rPr>
          <w:sz w:val="24"/>
        </w:rPr>
        <w:t>y</w:t>
      </w:r>
      <w:r>
        <w:rPr>
          <w:spacing w:val="-12"/>
          <w:sz w:val="24"/>
        </w:rPr>
        <w:t xml:space="preserve"> </w:t>
      </w:r>
      <w:r>
        <w:rPr>
          <w:sz w:val="24"/>
        </w:rPr>
        <w:t>adecuación</w:t>
      </w:r>
      <w:r>
        <w:rPr>
          <w:spacing w:val="-12"/>
          <w:sz w:val="24"/>
        </w:rPr>
        <w:t xml:space="preserve"> </w:t>
      </w:r>
      <w:r>
        <w:rPr>
          <w:sz w:val="24"/>
        </w:rPr>
        <w:t>de</w:t>
      </w:r>
      <w:r>
        <w:rPr>
          <w:spacing w:val="-12"/>
          <w:sz w:val="24"/>
        </w:rPr>
        <w:t xml:space="preserve"> </w:t>
      </w:r>
      <w:r>
        <w:rPr>
          <w:sz w:val="24"/>
        </w:rPr>
        <w:t>aquellos</w:t>
      </w:r>
      <w:r>
        <w:rPr>
          <w:spacing w:val="-12"/>
          <w:sz w:val="24"/>
        </w:rPr>
        <w:t xml:space="preserve"> </w:t>
      </w:r>
      <w:r>
        <w:rPr>
          <w:sz w:val="24"/>
        </w:rPr>
        <w:t>resaltos</w:t>
      </w:r>
      <w:r>
        <w:rPr>
          <w:spacing w:val="-12"/>
          <w:sz w:val="24"/>
        </w:rPr>
        <w:t xml:space="preserve"> </w:t>
      </w:r>
      <w:r>
        <w:rPr>
          <w:sz w:val="24"/>
        </w:rPr>
        <w:t>que</w:t>
      </w:r>
      <w:r>
        <w:rPr>
          <w:spacing w:val="-12"/>
          <w:sz w:val="24"/>
        </w:rPr>
        <w:t xml:space="preserve"> </w:t>
      </w:r>
      <w:r>
        <w:rPr>
          <w:sz w:val="24"/>
        </w:rPr>
        <w:t>actualmente</w:t>
      </w:r>
      <w:r>
        <w:rPr>
          <w:spacing w:val="-12"/>
          <w:sz w:val="24"/>
        </w:rPr>
        <w:t xml:space="preserve"> </w:t>
      </w:r>
      <w:r>
        <w:rPr>
          <w:sz w:val="24"/>
        </w:rPr>
        <w:t>no</w:t>
      </w:r>
      <w:r>
        <w:rPr>
          <w:spacing w:val="-12"/>
          <w:sz w:val="24"/>
        </w:rPr>
        <w:t xml:space="preserve"> </w:t>
      </w:r>
      <w:r>
        <w:rPr>
          <w:sz w:val="24"/>
        </w:rPr>
        <w:t>cumplen</w:t>
      </w:r>
      <w:r>
        <w:rPr>
          <w:spacing w:val="-12"/>
          <w:sz w:val="24"/>
        </w:rPr>
        <w:t xml:space="preserve"> </w:t>
      </w:r>
      <w:r>
        <w:rPr>
          <w:sz w:val="24"/>
        </w:rPr>
        <w:t>con</w:t>
      </w:r>
      <w:r>
        <w:rPr>
          <w:spacing w:val="-12"/>
          <w:sz w:val="24"/>
        </w:rPr>
        <w:t xml:space="preserve"> </w:t>
      </w:r>
      <w:r>
        <w:rPr>
          <w:sz w:val="24"/>
        </w:rPr>
        <w:t>las características señaladas en el citado Decreto Supremo Nº200, de manera de garantizar el desplazamiento en condiciones de seguridad, especialmente en sectores altamente concurridos y con mayores tasas de accidentes.</w:t>
      </w:r>
    </w:p>
    <w:p w:rsidR="00C37BA3" w:rsidRDefault="00C37BA3">
      <w:pPr>
        <w:pStyle w:val="Textoindependiente"/>
        <w:spacing w:before="274"/>
      </w:pPr>
    </w:p>
    <w:p w:rsidR="00C37BA3" w:rsidRDefault="00000000">
      <w:pPr>
        <w:pStyle w:val="Textoindependiente"/>
        <w:spacing w:line="242" w:lineRule="auto"/>
        <w:ind w:left="199" w:right="100"/>
        <w:jc w:val="both"/>
      </w:pPr>
      <w:r>
        <w:t>En mérito de lo expuesto, los diputados que suscriben vienen en someter a la consideración del Congreso Nacional, el siguiente:</w:t>
      </w:r>
    </w:p>
    <w:p w:rsidR="00C37BA3" w:rsidRDefault="00C37BA3">
      <w:pPr>
        <w:pStyle w:val="Textoindependiente"/>
        <w:spacing w:before="270"/>
      </w:pPr>
    </w:p>
    <w:p w:rsidR="00C37BA3" w:rsidRDefault="00000000">
      <w:pPr>
        <w:pStyle w:val="Ttulo1"/>
        <w:ind w:left="96"/>
        <w:jc w:val="center"/>
      </w:pPr>
      <w:r>
        <w:t>Proyecto</w:t>
      </w:r>
      <w:r>
        <w:rPr>
          <w:spacing w:val="-2"/>
        </w:rPr>
        <w:t xml:space="preserve"> </w:t>
      </w:r>
      <w:r>
        <w:t>de</w:t>
      </w:r>
      <w:r>
        <w:rPr>
          <w:spacing w:val="-2"/>
        </w:rPr>
        <w:t xml:space="preserve"> </w:t>
      </w:r>
      <w:r>
        <w:rPr>
          <w:spacing w:val="-5"/>
        </w:rPr>
        <w:t>Ley</w:t>
      </w:r>
    </w:p>
    <w:p w:rsidR="00C37BA3" w:rsidRDefault="00C37BA3">
      <w:pPr>
        <w:pStyle w:val="Textoindependiente"/>
        <w:rPr>
          <w:b/>
        </w:rPr>
      </w:pPr>
    </w:p>
    <w:p w:rsidR="00C37BA3" w:rsidRDefault="00000000">
      <w:pPr>
        <w:pStyle w:val="Textoindependiente"/>
        <w:spacing w:before="1"/>
        <w:ind w:left="199" w:right="100"/>
        <w:jc w:val="both"/>
      </w:pPr>
      <w:r>
        <w:rPr>
          <w:b/>
        </w:rPr>
        <w:t xml:space="preserve">Artículo primero: </w:t>
      </w:r>
      <w:r>
        <w:t>Agrégase en la ley N°18.290, de Tránsito, cuyo texto refundido, coordinado y sistematizado fue fijado por el decreto con fuerza de ley N° 1, de 2007, de los Ministerios de Transportes y Telecomunicaciones y de Justicia, un artículo 147 bis, nuevo, del siguiente tenor:</w:t>
      </w:r>
    </w:p>
    <w:p w:rsidR="00C37BA3" w:rsidRDefault="00C37BA3">
      <w:pPr>
        <w:pStyle w:val="Textoindependiente"/>
        <w:spacing w:before="2"/>
      </w:pPr>
    </w:p>
    <w:p w:rsidR="00C37BA3" w:rsidRDefault="00000000">
      <w:pPr>
        <w:pStyle w:val="Textoindependiente"/>
        <w:ind w:left="199" w:right="100"/>
        <w:jc w:val="both"/>
      </w:pPr>
      <w:r>
        <w:t>Los</w:t>
      </w:r>
      <w:r>
        <w:rPr>
          <w:spacing w:val="-9"/>
        </w:rPr>
        <w:t xml:space="preserve"> </w:t>
      </w:r>
      <w:r>
        <w:t>elementos</w:t>
      </w:r>
      <w:r>
        <w:rPr>
          <w:spacing w:val="-9"/>
        </w:rPr>
        <w:t xml:space="preserve"> </w:t>
      </w:r>
      <w:r>
        <w:t>destinados</w:t>
      </w:r>
      <w:r>
        <w:rPr>
          <w:spacing w:val="-9"/>
        </w:rPr>
        <w:t xml:space="preserve"> </w:t>
      </w:r>
      <w:r>
        <w:t>a</w:t>
      </w:r>
      <w:r>
        <w:rPr>
          <w:spacing w:val="-9"/>
        </w:rPr>
        <w:t xml:space="preserve"> </w:t>
      </w:r>
      <w:r>
        <w:t>reducir</w:t>
      </w:r>
      <w:r>
        <w:rPr>
          <w:spacing w:val="-9"/>
        </w:rPr>
        <w:t xml:space="preserve"> </w:t>
      </w:r>
      <w:r>
        <w:t>o</w:t>
      </w:r>
      <w:r>
        <w:rPr>
          <w:spacing w:val="-9"/>
        </w:rPr>
        <w:t xml:space="preserve"> </w:t>
      </w:r>
      <w:r>
        <w:t>controlar</w:t>
      </w:r>
      <w:r>
        <w:rPr>
          <w:spacing w:val="-9"/>
        </w:rPr>
        <w:t xml:space="preserve"> </w:t>
      </w:r>
      <w:r>
        <w:t>la</w:t>
      </w:r>
      <w:r>
        <w:rPr>
          <w:spacing w:val="-9"/>
        </w:rPr>
        <w:t xml:space="preserve"> </w:t>
      </w:r>
      <w:r>
        <w:t>velocidad</w:t>
      </w:r>
      <w:r>
        <w:rPr>
          <w:spacing w:val="-9"/>
        </w:rPr>
        <w:t xml:space="preserve"> </w:t>
      </w:r>
      <w:r>
        <w:t>de</w:t>
      </w:r>
      <w:r>
        <w:rPr>
          <w:spacing w:val="-9"/>
        </w:rPr>
        <w:t xml:space="preserve"> </w:t>
      </w:r>
      <w:r>
        <w:t>vehículos</w:t>
      </w:r>
      <w:r>
        <w:rPr>
          <w:spacing w:val="-9"/>
        </w:rPr>
        <w:t xml:space="preserve"> </w:t>
      </w:r>
      <w:r>
        <w:t>en</w:t>
      </w:r>
      <w:r>
        <w:rPr>
          <w:spacing w:val="-9"/>
        </w:rPr>
        <w:t xml:space="preserve"> </w:t>
      </w:r>
      <w:r>
        <w:t>vías</w:t>
      </w:r>
      <w:r>
        <w:rPr>
          <w:spacing w:val="-9"/>
        </w:rPr>
        <w:t xml:space="preserve"> </w:t>
      </w:r>
      <w:r>
        <w:t>públicas</w:t>
      </w:r>
      <w:r>
        <w:rPr>
          <w:spacing w:val="-9"/>
        </w:rPr>
        <w:t xml:space="preserve"> </w:t>
      </w:r>
      <w:r>
        <w:t>del país,</w:t>
      </w:r>
      <w:r>
        <w:rPr>
          <w:spacing w:val="-15"/>
        </w:rPr>
        <w:t xml:space="preserve"> </w:t>
      </w:r>
      <w:r>
        <w:t>como</w:t>
      </w:r>
      <w:r>
        <w:rPr>
          <w:spacing w:val="-15"/>
        </w:rPr>
        <w:t xml:space="preserve"> </w:t>
      </w:r>
      <w:r>
        <w:t>resaltos</w:t>
      </w:r>
      <w:r>
        <w:rPr>
          <w:spacing w:val="-15"/>
        </w:rPr>
        <w:t xml:space="preserve"> </w:t>
      </w:r>
      <w:r>
        <w:t>reductores</w:t>
      </w:r>
      <w:r>
        <w:rPr>
          <w:spacing w:val="-15"/>
        </w:rPr>
        <w:t xml:space="preserve"> </w:t>
      </w:r>
      <w:r>
        <w:t>de</w:t>
      </w:r>
      <w:r>
        <w:rPr>
          <w:spacing w:val="-15"/>
        </w:rPr>
        <w:t xml:space="preserve"> </w:t>
      </w:r>
      <w:r>
        <w:t>velocidad,</w:t>
      </w:r>
      <w:r>
        <w:rPr>
          <w:spacing w:val="-15"/>
        </w:rPr>
        <w:t xml:space="preserve"> </w:t>
      </w:r>
      <w:r>
        <w:t>deberán</w:t>
      </w:r>
      <w:r>
        <w:rPr>
          <w:spacing w:val="-15"/>
        </w:rPr>
        <w:t xml:space="preserve"> </w:t>
      </w:r>
      <w:r>
        <w:t>construirse</w:t>
      </w:r>
      <w:r>
        <w:rPr>
          <w:spacing w:val="-15"/>
        </w:rPr>
        <w:t xml:space="preserve"> </w:t>
      </w:r>
      <w:r>
        <w:t>y</w:t>
      </w:r>
      <w:r>
        <w:rPr>
          <w:spacing w:val="-15"/>
        </w:rPr>
        <w:t xml:space="preserve"> </w:t>
      </w:r>
      <w:r>
        <w:t>mantenerse</w:t>
      </w:r>
      <w:r>
        <w:rPr>
          <w:spacing w:val="-15"/>
        </w:rPr>
        <w:t xml:space="preserve"> </w:t>
      </w:r>
      <w:r>
        <w:t>en</w:t>
      </w:r>
      <w:r>
        <w:rPr>
          <w:spacing w:val="-15"/>
        </w:rPr>
        <w:t xml:space="preserve"> </w:t>
      </w:r>
      <w:r>
        <w:t>condiciones uniformes según las especificaciones técnicas correspondientes.</w:t>
      </w:r>
    </w:p>
    <w:p w:rsidR="00C37BA3" w:rsidRDefault="00C37BA3">
      <w:pPr>
        <w:pStyle w:val="Textoindependiente"/>
      </w:pPr>
    </w:p>
    <w:p w:rsidR="00C37BA3" w:rsidRDefault="00000000">
      <w:pPr>
        <w:pStyle w:val="Textoindependiente"/>
        <w:ind w:left="199" w:right="100"/>
        <w:jc w:val="both"/>
      </w:pPr>
      <w:r>
        <w:rPr>
          <w:b/>
        </w:rPr>
        <w:t xml:space="preserve">Artículo transitorio: </w:t>
      </w:r>
      <w:r>
        <w:t>Los elementos destinados a reducir o controlar la velocidad de vehículos</w:t>
      </w:r>
      <w:r>
        <w:rPr>
          <w:spacing w:val="-6"/>
        </w:rPr>
        <w:t xml:space="preserve"> </w:t>
      </w:r>
      <w:r>
        <w:t>en</w:t>
      </w:r>
      <w:r>
        <w:rPr>
          <w:spacing w:val="-6"/>
        </w:rPr>
        <w:t xml:space="preserve"> </w:t>
      </w:r>
      <w:r>
        <w:t>todas</w:t>
      </w:r>
      <w:r>
        <w:rPr>
          <w:spacing w:val="-6"/>
        </w:rPr>
        <w:t xml:space="preserve"> </w:t>
      </w:r>
      <w:r>
        <w:t>las</w:t>
      </w:r>
      <w:r>
        <w:rPr>
          <w:spacing w:val="-6"/>
        </w:rPr>
        <w:t xml:space="preserve"> </w:t>
      </w:r>
      <w:r>
        <w:t>vías</w:t>
      </w:r>
      <w:r>
        <w:rPr>
          <w:spacing w:val="-6"/>
        </w:rPr>
        <w:t xml:space="preserve"> </w:t>
      </w:r>
      <w:r>
        <w:t>públicas</w:t>
      </w:r>
      <w:r>
        <w:rPr>
          <w:spacing w:val="-6"/>
        </w:rPr>
        <w:t xml:space="preserve"> </w:t>
      </w:r>
      <w:r>
        <w:t>del</w:t>
      </w:r>
      <w:r>
        <w:rPr>
          <w:spacing w:val="-6"/>
        </w:rPr>
        <w:t xml:space="preserve"> </w:t>
      </w:r>
      <w:r>
        <w:t>país,</w:t>
      </w:r>
      <w:r>
        <w:rPr>
          <w:spacing w:val="-6"/>
        </w:rPr>
        <w:t xml:space="preserve"> </w:t>
      </w:r>
      <w:r>
        <w:t>como</w:t>
      </w:r>
      <w:r>
        <w:rPr>
          <w:spacing w:val="-6"/>
        </w:rPr>
        <w:t xml:space="preserve"> </w:t>
      </w:r>
      <w:r>
        <w:t>resaltos</w:t>
      </w:r>
      <w:r>
        <w:rPr>
          <w:spacing w:val="-6"/>
        </w:rPr>
        <w:t xml:space="preserve"> </w:t>
      </w:r>
      <w:r>
        <w:t>reductores</w:t>
      </w:r>
      <w:r>
        <w:rPr>
          <w:spacing w:val="-6"/>
        </w:rPr>
        <w:t xml:space="preserve"> </w:t>
      </w:r>
      <w:r>
        <w:t>de</w:t>
      </w:r>
      <w:r>
        <w:rPr>
          <w:spacing w:val="-6"/>
        </w:rPr>
        <w:t xml:space="preserve"> </w:t>
      </w:r>
      <w:r>
        <w:t>velocidad,</w:t>
      </w:r>
      <w:r>
        <w:rPr>
          <w:spacing w:val="-6"/>
        </w:rPr>
        <w:t xml:space="preserve"> </w:t>
      </w:r>
      <w:r>
        <w:t>deberán cumplir con las respectivas especificaciones técnicas dentro del plazo de un año contado desde la fecha de publicación de la presente ley en el Diario Oficial.</w:t>
      </w:r>
    </w:p>
    <w:sectPr w:rsidR="00C37BA3">
      <w:pgSz w:w="12240" w:h="15840"/>
      <w:pgMar w:top="1340" w:right="160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7308A"/>
    <w:multiLevelType w:val="hybridMultilevel"/>
    <w:tmpl w:val="ABF8DE7A"/>
    <w:lvl w:ilvl="0" w:tplc="8A86AC3A">
      <w:start w:val="1"/>
      <w:numFmt w:val="decimal"/>
      <w:lvlText w:val="%1."/>
      <w:lvlJc w:val="left"/>
      <w:pPr>
        <w:ind w:left="625" w:hanging="426"/>
        <w:jc w:val="left"/>
      </w:pPr>
      <w:rPr>
        <w:rFonts w:ascii="Times New Roman" w:eastAsia="Times New Roman" w:hAnsi="Times New Roman" w:cs="Times New Roman" w:hint="default"/>
        <w:b w:val="0"/>
        <w:bCs w:val="0"/>
        <w:i w:val="0"/>
        <w:iCs w:val="0"/>
        <w:spacing w:val="0"/>
        <w:w w:val="100"/>
        <w:sz w:val="24"/>
        <w:szCs w:val="24"/>
        <w:lang w:val="es-ES" w:eastAsia="en-US" w:bidi="ar-SA"/>
      </w:rPr>
    </w:lvl>
    <w:lvl w:ilvl="1" w:tplc="D85E443E">
      <w:numFmt w:val="bullet"/>
      <w:lvlText w:val="•"/>
      <w:lvlJc w:val="left"/>
      <w:pPr>
        <w:ind w:left="1472" w:hanging="426"/>
      </w:pPr>
      <w:rPr>
        <w:rFonts w:hint="default"/>
        <w:lang w:val="es-ES" w:eastAsia="en-US" w:bidi="ar-SA"/>
      </w:rPr>
    </w:lvl>
    <w:lvl w:ilvl="2" w:tplc="90E63B80">
      <w:numFmt w:val="bullet"/>
      <w:lvlText w:val="•"/>
      <w:lvlJc w:val="left"/>
      <w:pPr>
        <w:ind w:left="2324" w:hanging="426"/>
      </w:pPr>
      <w:rPr>
        <w:rFonts w:hint="default"/>
        <w:lang w:val="es-ES" w:eastAsia="en-US" w:bidi="ar-SA"/>
      </w:rPr>
    </w:lvl>
    <w:lvl w:ilvl="3" w:tplc="E6143D98">
      <w:numFmt w:val="bullet"/>
      <w:lvlText w:val="•"/>
      <w:lvlJc w:val="left"/>
      <w:pPr>
        <w:ind w:left="3176" w:hanging="426"/>
      </w:pPr>
      <w:rPr>
        <w:rFonts w:hint="default"/>
        <w:lang w:val="es-ES" w:eastAsia="en-US" w:bidi="ar-SA"/>
      </w:rPr>
    </w:lvl>
    <w:lvl w:ilvl="4" w:tplc="43CEAF52">
      <w:numFmt w:val="bullet"/>
      <w:lvlText w:val="•"/>
      <w:lvlJc w:val="left"/>
      <w:pPr>
        <w:ind w:left="4028" w:hanging="426"/>
      </w:pPr>
      <w:rPr>
        <w:rFonts w:hint="default"/>
        <w:lang w:val="es-ES" w:eastAsia="en-US" w:bidi="ar-SA"/>
      </w:rPr>
    </w:lvl>
    <w:lvl w:ilvl="5" w:tplc="6E3C4E36">
      <w:numFmt w:val="bullet"/>
      <w:lvlText w:val="•"/>
      <w:lvlJc w:val="left"/>
      <w:pPr>
        <w:ind w:left="4880" w:hanging="426"/>
      </w:pPr>
      <w:rPr>
        <w:rFonts w:hint="default"/>
        <w:lang w:val="es-ES" w:eastAsia="en-US" w:bidi="ar-SA"/>
      </w:rPr>
    </w:lvl>
    <w:lvl w:ilvl="6" w:tplc="00727002">
      <w:numFmt w:val="bullet"/>
      <w:lvlText w:val="•"/>
      <w:lvlJc w:val="left"/>
      <w:pPr>
        <w:ind w:left="5732" w:hanging="426"/>
      </w:pPr>
      <w:rPr>
        <w:rFonts w:hint="default"/>
        <w:lang w:val="es-ES" w:eastAsia="en-US" w:bidi="ar-SA"/>
      </w:rPr>
    </w:lvl>
    <w:lvl w:ilvl="7" w:tplc="559E0442">
      <w:numFmt w:val="bullet"/>
      <w:lvlText w:val="•"/>
      <w:lvlJc w:val="left"/>
      <w:pPr>
        <w:ind w:left="6584" w:hanging="426"/>
      </w:pPr>
      <w:rPr>
        <w:rFonts w:hint="default"/>
        <w:lang w:val="es-ES" w:eastAsia="en-US" w:bidi="ar-SA"/>
      </w:rPr>
    </w:lvl>
    <w:lvl w:ilvl="8" w:tplc="BE3817E6">
      <w:numFmt w:val="bullet"/>
      <w:lvlText w:val="•"/>
      <w:lvlJc w:val="left"/>
      <w:pPr>
        <w:ind w:left="7436" w:hanging="426"/>
      </w:pPr>
      <w:rPr>
        <w:rFonts w:hint="default"/>
        <w:lang w:val="es-ES" w:eastAsia="en-US" w:bidi="ar-SA"/>
      </w:rPr>
    </w:lvl>
  </w:abstractNum>
  <w:num w:numId="1" w16cid:durableId="122691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37BA3"/>
    <w:rsid w:val="00BF186C"/>
    <w:rsid w:val="00C37BA3"/>
    <w:rsid w:val="00E8387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8B1C6-854F-491A-B78A-E2092BD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1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25" w:right="100" w:hanging="42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aset.cl/exces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755</Words>
  <Characters>4154</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2024-06-26T13:53:00Z</dcterms:created>
  <dcterms:modified xsi:type="dcterms:W3CDTF">2024-07-03T15:37:00Z</dcterms:modified>
</cp:coreProperties>
</file>