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9687" w14:textId="23CC998E" w:rsidR="00F16C2A" w:rsidRDefault="001A4DBC" w:rsidP="001A4DBC">
      <w:pPr>
        <w:spacing w:line="360" w:lineRule="auto"/>
        <w:jc w:val="center"/>
        <w:rPr>
          <w:b/>
          <w:bCs/>
        </w:rPr>
      </w:pPr>
      <w:r w:rsidRPr="002E3CF1">
        <w:rPr>
          <w:rFonts w:ascii="Minion Pro" w:hAnsi="Minion Pro"/>
          <w:noProof/>
          <w:color w:val="000000" w:themeColor="text1"/>
        </w:rPr>
        <w:drawing>
          <wp:inline distT="0" distB="0" distL="0" distR="0" wp14:anchorId="7B2B95AE" wp14:editId="521A1DC9">
            <wp:extent cx="1278890" cy="1152525"/>
            <wp:effectExtent l="0" t="0" r="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890" cy="1152525"/>
                    </a:xfrm>
                    <a:prstGeom prst="rect">
                      <a:avLst/>
                    </a:prstGeom>
                  </pic:spPr>
                </pic:pic>
              </a:graphicData>
            </a:graphic>
          </wp:inline>
        </w:drawing>
      </w:r>
    </w:p>
    <w:p w14:paraId="06265403" w14:textId="77777777" w:rsidR="001A4DBC" w:rsidRPr="001A4DBC" w:rsidRDefault="001A4DBC" w:rsidP="001A4DBC">
      <w:pPr>
        <w:spacing w:line="360" w:lineRule="auto"/>
        <w:jc w:val="center"/>
        <w:rPr>
          <w:b/>
          <w:bCs/>
        </w:rPr>
      </w:pPr>
    </w:p>
    <w:p w14:paraId="35F33F5A" w14:textId="4FD23DA8" w:rsidR="003D1B0E" w:rsidRDefault="001A4DBC" w:rsidP="003D1B0E">
      <w:pPr>
        <w:spacing w:line="276" w:lineRule="auto"/>
        <w:jc w:val="center"/>
        <w:rPr>
          <w:rFonts w:ascii="Minion Pro" w:hAnsi="Minion Pro" w:cs="Times New Roman"/>
          <w:b/>
          <w:bCs/>
          <w:sz w:val="24"/>
          <w:szCs w:val="24"/>
        </w:rPr>
      </w:pPr>
      <w:r w:rsidRPr="001A4DBC">
        <w:rPr>
          <w:rFonts w:ascii="Minion Pro" w:hAnsi="Minion Pro" w:cs="Times New Roman"/>
          <w:b/>
          <w:bCs/>
          <w:sz w:val="24"/>
          <w:szCs w:val="24"/>
        </w:rPr>
        <w:t>PROYECTO DE LEY</w:t>
      </w:r>
    </w:p>
    <w:p w14:paraId="72BC59F1" w14:textId="0F0172D5" w:rsidR="003D1B0E" w:rsidRPr="003D1B0E" w:rsidRDefault="008A7765" w:rsidP="003D1B0E">
      <w:pPr>
        <w:spacing w:line="276" w:lineRule="auto"/>
        <w:jc w:val="both"/>
        <w:rPr>
          <w:rFonts w:ascii="Minion Pro" w:hAnsi="Minion Pro" w:cs="Times New Roman"/>
          <w:b/>
          <w:bCs/>
          <w:sz w:val="24"/>
          <w:szCs w:val="24"/>
        </w:rPr>
      </w:pPr>
      <w:r>
        <w:rPr>
          <w:rFonts w:ascii="Minion Pro" w:hAnsi="Minion Pro" w:cs="Times New Roman"/>
          <w:b/>
          <w:bCs/>
          <w:sz w:val="24"/>
          <w:szCs w:val="24"/>
        </w:rPr>
        <w:t>ANTE EL ABANDONO DE</w:t>
      </w:r>
      <w:r w:rsidR="003D1B0E">
        <w:rPr>
          <w:rFonts w:ascii="Minion Pro" w:hAnsi="Minion Pro" w:cs="Times New Roman"/>
          <w:b/>
          <w:bCs/>
          <w:sz w:val="24"/>
          <w:szCs w:val="24"/>
        </w:rPr>
        <w:t xml:space="preserve">L FERROCARRIL LONGITUDINAL </w:t>
      </w:r>
      <w:r w:rsidR="00045EFD">
        <w:rPr>
          <w:rFonts w:ascii="Minion Pro" w:hAnsi="Minion Pro" w:cs="Times New Roman"/>
          <w:b/>
          <w:bCs/>
          <w:sz w:val="24"/>
          <w:szCs w:val="24"/>
        </w:rPr>
        <w:t>NORTE, DECLARA</w:t>
      </w:r>
      <w:r w:rsidR="003D1B0E">
        <w:rPr>
          <w:rFonts w:ascii="Minion Pro" w:hAnsi="Minion Pro" w:cs="Times New Roman"/>
          <w:b/>
          <w:bCs/>
          <w:sz w:val="24"/>
          <w:szCs w:val="24"/>
        </w:rPr>
        <w:t xml:space="preserve"> DE INTERÉS NACIONAL A LA EMPRESA</w:t>
      </w:r>
      <w:r w:rsidR="003D1B0E" w:rsidRPr="003D1B0E">
        <w:rPr>
          <w:rFonts w:ascii="Minion Pro" w:hAnsi="Minion Pro" w:cs="Times New Roman"/>
          <w:b/>
          <w:bCs/>
          <w:sz w:val="24"/>
          <w:szCs w:val="24"/>
        </w:rPr>
        <w:t xml:space="preserve"> </w:t>
      </w:r>
      <w:r w:rsidR="003D1B0E" w:rsidRPr="001A4DBC">
        <w:rPr>
          <w:rFonts w:ascii="Minion Pro" w:hAnsi="Minion Pro" w:cs="Times New Roman"/>
          <w:b/>
          <w:bCs/>
          <w:sz w:val="24"/>
          <w:szCs w:val="24"/>
        </w:rPr>
        <w:t>DE TRANSPORTE FERROVIARIO S.A.</w:t>
      </w:r>
      <w:r w:rsidR="003D1B0E">
        <w:rPr>
          <w:rFonts w:ascii="Minion Pro" w:hAnsi="Minion Pro" w:cs="Times New Roman"/>
          <w:b/>
          <w:bCs/>
          <w:sz w:val="24"/>
          <w:szCs w:val="24"/>
        </w:rPr>
        <w:t xml:space="preserve"> (</w:t>
      </w:r>
      <w:r w:rsidR="003D1B0E" w:rsidRPr="001A4DBC">
        <w:rPr>
          <w:rFonts w:ascii="Minion Pro" w:hAnsi="Minion Pro" w:cs="Times New Roman"/>
          <w:b/>
          <w:bCs/>
          <w:sz w:val="24"/>
          <w:szCs w:val="24"/>
        </w:rPr>
        <w:t>FERRONOR</w:t>
      </w:r>
      <w:r w:rsidR="003D1B0E">
        <w:rPr>
          <w:rFonts w:ascii="Minion Pro" w:hAnsi="Minion Pro" w:cs="Times New Roman"/>
          <w:b/>
          <w:bCs/>
          <w:sz w:val="24"/>
          <w:szCs w:val="24"/>
        </w:rPr>
        <w:t>).</w:t>
      </w:r>
    </w:p>
    <w:p w14:paraId="5447755A" w14:textId="77777777" w:rsidR="000006D4" w:rsidRDefault="000006D4" w:rsidP="001A4DBC">
      <w:pPr>
        <w:spacing w:line="276" w:lineRule="auto"/>
        <w:jc w:val="center"/>
        <w:rPr>
          <w:rFonts w:ascii="Minion Pro" w:hAnsi="Minion Pro" w:cs="Times New Roman"/>
          <w:i/>
          <w:iCs/>
          <w:sz w:val="24"/>
          <w:szCs w:val="24"/>
        </w:rPr>
      </w:pPr>
    </w:p>
    <w:p w14:paraId="646080BC" w14:textId="77777777" w:rsidR="001A4DBC" w:rsidRPr="001A4DBC" w:rsidRDefault="001A4DBC" w:rsidP="001A4DBC">
      <w:pPr>
        <w:spacing w:line="276" w:lineRule="auto"/>
        <w:jc w:val="center"/>
        <w:rPr>
          <w:rFonts w:ascii="Minion Pro" w:hAnsi="Minion Pro" w:cs="Times New Roman"/>
          <w:i/>
          <w:iCs/>
          <w:sz w:val="24"/>
          <w:szCs w:val="24"/>
        </w:rPr>
      </w:pPr>
    </w:p>
    <w:p w14:paraId="3EB1E376" w14:textId="473A0610" w:rsidR="00A234C7" w:rsidRPr="001A4DBC" w:rsidRDefault="0014523E" w:rsidP="001A4DBC">
      <w:pPr>
        <w:pStyle w:val="Prrafodelista"/>
        <w:numPr>
          <w:ilvl w:val="0"/>
          <w:numId w:val="9"/>
        </w:numPr>
        <w:spacing w:line="276" w:lineRule="auto"/>
        <w:jc w:val="both"/>
        <w:rPr>
          <w:rFonts w:ascii="Minion Pro" w:hAnsi="Minion Pro" w:cs="Times New Roman"/>
          <w:b/>
          <w:bCs/>
          <w:sz w:val="24"/>
          <w:szCs w:val="24"/>
        </w:rPr>
      </w:pPr>
      <w:r w:rsidRPr="001A4DBC">
        <w:rPr>
          <w:rFonts w:ascii="Minion Pro" w:hAnsi="Minion Pro" w:cs="Times New Roman"/>
          <w:b/>
          <w:bCs/>
          <w:sz w:val="24"/>
          <w:szCs w:val="24"/>
        </w:rPr>
        <w:t>A</w:t>
      </w:r>
      <w:r w:rsidR="0082455F" w:rsidRPr="001A4DBC">
        <w:rPr>
          <w:rFonts w:ascii="Minion Pro" w:hAnsi="Minion Pro" w:cs="Times New Roman"/>
          <w:b/>
          <w:bCs/>
          <w:sz w:val="24"/>
          <w:szCs w:val="24"/>
        </w:rPr>
        <w:t>ntecedente</w:t>
      </w:r>
      <w:r w:rsidR="0036416E" w:rsidRPr="001A4DBC">
        <w:rPr>
          <w:rFonts w:ascii="Minion Pro" w:hAnsi="Minion Pro" w:cs="Times New Roman"/>
          <w:b/>
          <w:bCs/>
          <w:sz w:val="24"/>
          <w:szCs w:val="24"/>
        </w:rPr>
        <w:t>s y fundamentos de la iniciativa</w:t>
      </w:r>
    </w:p>
    <w:p w14:paraId="0B50BA12" w14:textId="77777777" w:rsidR="0014523E" w:rsidRPr="001A4DBC" w:rsidRDefault="0014523E" w:rsidP="001A4DBC">
      <w:pPr>
        <w:spacing w:line="276" w:lineRule="auto"/>
        <w:jc w:val="both"/>
        <w:rPr>
          <w:rFonts w:ascii="Minion Pro" w:hAnsi="Minion Pro"/>
          <w:color w:val="000000" w:themeColor="text1"/>
          <w:sz w:val="24"/>
          <w:szCs w:val="24"/>
        </w:rPr>
      </w:pPr>
    </w:p>
    <w:p w14:paraId="121A8B69" w14:textId="4A9A3206" w:rsidR="00694C3F" w:rsidRPr="001A4DBC" w:rsidRDefault="00694C3F" w:rsidP="001A4DBC">
      <w:pPr>
        <w:spacing w:line="276" w:lineRule="auto"/>
        <w:jc w:val="both"/>
        <w:rPr>
          <w:rFonts w:ascii="Minion Pro" w:hAnsi="Minion Pro" w:cs="Arial"/>
          <w:color w:val="000000" w:themeColor="text1"/>
          <w:sz w:val="24"/>
          <w:szCs w:val="24"/>
          <w:shd w:val="clear" w:color="auto" w:fill="FFFFFF"/>
        </w:rPr>
      </w:pPr>
      <w:r w:rsidRPr="001A4DBC">
        <w:rPr>
          <w:rFonts w:ascii="Minion Pro" w:hAnsi="Minion Pro"/>
          <w:color w:val="000000" w:themeColor="text1"/>
          <w:sz w:val="24"/>
          <w:szCs w:val="24"/>
        </w:rPr>
        <w:t>Entre los años 1848 y 1851 se ejecutó el proyecto de construcción del primer tren</w:t>
      </w:r>
      <w:r w:rsidR="008A7765">
        <w:rPr>
          <w:rFonts w:ascii="Minion Pro" w:hAnsi="Minion Pro"/>
          <w:color w:val="000000" w:themeColor="text1"/>
          <w:sz w:val="24"/>
          <w:szCs w:val="24"/>
        </w:rPr>
        <w:t xml:space="preserve"> en Chile</w:t>
      </w:r>
      <w:r w:rsidRPr="001A4DBC">
        <w:rPr>
          <w:rFonts w:ascii="Minion Pro" w:hAnsi="Minion Pro"/>
          <w:color w:val="000000" w:themeColor="text1"/>
          <w:sz w:val="24"/>
          <w:szCs w:val="24"/>
        </w:rPr>
        <w:t xml:space="preserve">, que </w:t>
      </w:r>
      <w:r w:rsidR="001A4DBC" w:rsidRPr="001A4DBC">
        <w:rPr>
          <w:rFonts w:ascii="Minion Pro" w:hAnsi="Minion Pro"/>
          <w:color w:val="000000" w:themeColor="text1"/>
          <w:sz w:val="24"/>
          <w:szCs w:val="24"/>
        </w:rPr>
        <w:t>uni</w:t>
      </w:r>
      <w:r w:rsidR="001A4DBC">
        <w:rPr>
          <w:rFonts w:ascii="Minion Pro" w:hAnsi="Minion Pro"/>
          <w:color w:val="000000" w:themeColor="text1"/>
          <w:sz w:val="24"/>
          <w:szCs w:val="24"/>
        </w:rPr>
        <w:t>ó</w:t>
      </w:r>
      <w:r w:rsidRPr="001A4DBC">
        <w:rPr>
          <w:rFonts w:ascii="Minion Pro" w:hAnsi="Minion Pro"/>
          <w:color w:val="000000" w:themeColor="text1"/>
          <w:sz w:val="24"/>
          <w:szCs w:val="24"/>
        </w:rPr>
        <w:t xml:space="preserve"> Copiapó con Caldera</w:t>
      </w:r>
      <w:r w:rsidR="001A4DBC">
        <w:rPr>
          <w:rFonts w:ascii="Minion Pro" w:hAnsi="Minion Pro"/>
          <w:color w:val="000000" w:themeColor="text1"/>
          <w:sz w:val="24"/>
          <w:szCs w:val="24"/>
        </w:rPr>
        <w:t>.</w:t>
      </w:r>
      <w:r w:rsidR="00B008B1">
        <w:rPr>
          <w:rFonts w:ascii="Minion Pro" w:hAnsi="Minion Pro"/>
          <w:color w:val="000000" w:themeColor="text1"/>
          <w:sz w:val="24"/>
          <w:szCs w:val="24"/>
        </w:rPr>
        <w:t xml:space="preserve"> </w:t>
      </w:r>
      <w:r w:rsidR="001A4DBC">
        <w:rPr>
          <w:rFonts w:ascii="Minion Pro" w:hAnsi="Minion Pro"/>
          <w:color w:val="000000" w:themeColor="text1"/>
          <w:sz w:val="24"/>
          <w:szCs w:val="24"/>
        </w:rPr>
        <w:t xml:space="preserve"> Fue</w:t>
      </w:r>
      <w:r w:rsidR="00254370" w:rsidRPr="001A4DBC">
        <w:rPr>
          <w:rFonts w:ascii="Minion Pro" w:hAnsi="Minion Pro"/>
          <w:color w:val="000000" w:themeColor="text1"/>
          <w:sz w:val="24"/>
          <w:szCs w:val="24"/>
        </w:rPr>
        <w:t xml:space="preserve"> </w:t>
      </w:r>
      <w:r w:rsidRPr="001A4DBC">
        <w:rPr>
          <w:rFonts w:ascii="Minion Pro" w:hAnsi="Minion Pro"/>
          <w:color w:val="000000" w:themeColor="text1"/>
          <w:sz w:val="24"/>
          <w:szCs w:val="24"/>
        </w:rPr>
        <w:t xml:space="preserve">de la mano del empresario </w:t>
      </w:r>
      <w:r w:rsidRPr="001A4DBC">
        <w:rPr>
          <w:rFonts w:ascii="Minion Pro" w:hAnsi="Minion Pro" w:cs="Arial"/>
          <w:color w:val="000000" w:themeColor="text1"/>
          <w:sz w:val="24"/>
          <w:szCs w:val="24"/>
          <w:shd w:val="clear" w:color="auto" w:fill="FFFFFF"/>
        </w:rPr>
        <w:t>William Wheelwright y una serie de expertos norteamericanos</w:t>
      </w:r>
      <w:r w:rsidRPr="001A4DBC">
        <w:rPr>
          <w:rStyle w:val="Refdenotaalpie"/>
          <w:rFonts w:ascii="Minion Pro" w:hAnsi="Minion Pro" w:cs="Arial"/>
          <w:color w:val="000000" w:themeColor="text1"/>
          <w:sz w:val="24"/>
          <w:szCs w:val="24"/>
          <w:shd w:val="clear" w:color="auto" w:fill="FFFFFF"/>
        </w:rPr>
        <w:footnoteReference w:id="1"/>
      </w:r>
      <w:r w:rsidR="001A4DBC">
        <w:rPr>
          <w:rFonts w:ascii="Minion Pro" w:hAnsi="Minion Pro" w:cs="Arial"/>
          <w:color w:val="000000" w:themeColor="text1"/>
          <w:sz w:val="24"/>
          <w:szCs w:val="24"/>
          <w:shd w:val="clear" w:color="auto" w:fill="FFFFFF"/>
        </w:rPr>
        <w:t xml:space="preserve"> que se comenzó a dar forma a la infraestructura ferroviaria del país</w:t>
      </w:r>
      <w:r w:rsidRPr="001A4DBC">
        <w:rPr>
          <w:rFonts w:ascii="Minion Pro" w:hAnsi="Minion Pro" w:cs="Arial"/>
          <w:color w:val="000000" w:themeColor="text1"/>
          <w:sz w:val="24"/>
          <w:szCs w:val="24"/>
          <w:shd w:val="clear" w:color="auto" w:fill="FFFFFF"/>
        </w:rPr>
        <w:t>.</w:t>
      </w:r>
      <w:r w:rsidR="0014523E" w:rsidRPr="001A4DBC">
        <w:rPr>
          <w:rFonts w:ascii="Minion Pro" w:hAnsi="Minion Pro" w:cs="Arial"/>
          <w:color w:val="000000" w:themeColor="text1"/>
          <w:sz w:val="24"/>
          <w:szCs w:val="24"/>
          <w:shd w:val="clear" w:color="auto" w:fill="FFFFFF"/>
        </w:rPr>
        <w:t xml:space="preserve"> </w:t>
      </w:r>
      <w:r w:rsidR="00B008B1">
        <w:rPr>
          <w:rFonts w:ascii="Minion Pro" w:hAnsi="Minion Pro" w:cs="Arial"/>
          <w:color w:val="000000" w:themeColor="text1"/>
          <w:sz w:val="24"/>
          <w:szCs w:val="24"/>
          <w:shd w:val="clear" w:color="auto" w:fill="FFFFFF"/>
        </w:rPr>
        <w:t xml:space="preserve"> </w:t>
      </w:r>
      <w:r w:rsidRPr="001A4DBC">
        <w:rPr>
          <w:rFonts w:ascii="Minion Pro" w:hAnsi="Minion Pro" w:cs="Arial"/>
          <w:color w:val="000000" w:themeColor="text1"/>
          <w:sz w:val="24"/>
          <w:szCs w:val="24"/>
          <w:shd w:val="clear" w:color="auto" w:fill="FFFFFF"/>
        </w:rPr>
        <w:t xml:space="preserve">Si bien esta línea fue pensada para transportar el mineral extraído en Chañarchillo, su puesta en marcha benefició, no solo a la industria minera, sino también, a </w:t>
      </w:r>
      <w:r w:rsidR="00B008B1">
        <w:rPr>
          <w:rFonts w:ascii="Minion Pro" w:hAnsi="Minion Pro" w:cs="Arial"/>
          <w:color w:val="000000" w:themeColor="text1"/>
          <w:sz w:val="24"/>
          <w:szCs w:val="24"/>
          <w:shd w:val="clear" w:color="auto" w:fill="FFFFFF"/>
        </w:rPr>
        <w:t>miles de ciudadanos que utilizaron este c</w:t>
      </w:r>
      <w:r w:rsidRPr="001A4DBC">
        <w:rPr>
          <w:rFonts w:ascii="Minion Pro" w:hAnsi="Minion Pro" w:cs="Arial"/>
          <w:color w:val="000000" w:themeColor="text1"/>
          <w:sz w:val="24"/>
          <w:szCs w:val="24"/>
          <w:shd w:val="clear" w:color="auto" w:fill="FFFFFF"/>
        </w:rPr>
        <w:t xml:space="preserve">omo transporte de pasajeros. </w:t>
      </w:r>
    </w:p>
    <w:p w14:paraId="78C824D8" w14:textId="5C1D0427" w:rsidR="0014523E" w:rsidRPr="001A4DBC"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Times New Roman"/>
          <w:sz w:val="24"/>
          <w:szCs w:val="24"/>
        </w:rPr>
        <w:t>L</w:t>
      </w:r>
      <w:r w:rsidR="007C69E8" w:rsidRPr="001A4DBC">
        <w:rPr>
          <w:rFonts w:ascii="Minion Pro" w:hAnsi="Minion Pro" w:cs="Times New Roman"/>
          <w:sz w:val="24"/>
          <w:szCs w:val="24"/>
        </w:rPr>
        <w:t xml:space="preserve">a primera empresa que estableció un servicio ferroviario en Chile fue la Compañía del Camino </w:t>
      </w:r>
      <w:r w:rsidR="00E4042B" w:rsidRPr="001A4DBC">
        <w:rPr>
          <w:rFonts w:ascii="Minion Pro" w:hAnsi="Minion Pro" w:cs="Times New Roman"/>
          <w:sz w:val="24"/>
          <w:szCs w:val="24"/>
        </w:rPr>
        <w:t>Ferrocarril</w:t>
      </w:r>
      <w:r w:rsidR="007C69E8" w:rsidRPr="001A4DBC">
        <w:rPr>
          <w:rFonts w:ascii="Minion Pro" w:hAnsi="Minion Pro" w:cs="Times New Roman"/>
          <w:sz w:val="24"/>
          <w:szCs w:val="24"/>
        </w:rPr>
        <w:t xml:space="preserve"> de Copiapó, constituida legalmente el 3 de octubre de 1849.</w:t>
      </w:r>
      <w:r w:rsidRPr="001A4DBC">
        <w:rPr>
          <w:rFonts w:ascii="Minion Pro" w:hAnsi="Minion Pro" w:cs="Times New Roman"/>
          <w:sz w:val="24"/>
          <w:szCs w:val="24"/>
        </w:rPr>
        <w:t xml:space="preserve"> </w:t>
      </w:r>
      <w:r w:rsidR="007C69E8" w:rsidRPr="001A4DBC">
        <w:rPr>
          <w:rFonts w:ascii="Minion Pro" w:hAnsi="Minion Pro" w:cs="Times New Roman"/>
          <w:sz w:val="24"/>
          <w:szCs w:val="24"/>
        </w:rPr>
        <w:t xml:space="preserve"> </w:t>
      </w:r>
      <w:r w:rsidR="00B008B1">
        <w:rPr>
          <w:rFonts w:ascii="Minion Pro" w:hAnsi="Minion Pro" w:cs="Times New Roman"/>
          <w:sz w:val="24"/>
          <w:szCs w:val="24"/>
        </w:rPr>
        <w:t>No obstante, fue recién d</w:t>
      </w:r>
      <w:r w:rsidRPr="001A4DBC">
        <w:rPr>
          <w:rFonts w:ascii="Minion Pro" w:hAnsi="Minion Pro" w:cs="Arial"/>
          <w:color w:val="000000" w:themeColor="text1"/>
          <w:sz w:val="24"/>
          <w:szCs w:val="24"/>
          <w:shd w:val="clear" w:color="auto" w:fill="FFFFFF"/>
        </w:rPr>
        <w:t>urante el mandato del presidente Domingo Santamaría,</w:t>
      </w:r>
      <w:r w:rsidR="00B008B1">
        <w:rPr>
          <w:rFonts w:ascii="Minion Pro" w:hAnsi="Minion Pro" w:cs="Arial"/>
          <w:color w:val="000000" w:themeColor="text1"/>
          <w:sz w:val="24"/>
          <w:szCs w:val="24"/>
          <w:shd w:val="clear" w:color="auto" w:fill="FFFFFF"/>
        </w:rPr>
        <w:t xml:space="preserve"> que</w:t>
      </w:r>
      <w:r w:rsidRPr="001A4DBC">
        <w:rPr>
          <w:rFonts w:ascii="Minion Pro" w:hAnsi="Minion Pro" w:cs="Arial"/>
          <w:color w:val="000000" w:themeColor="text1"/>
          <w:sz w:val="24"/>
          <w:szCs w:val="24"/>
          <w:shd w:val="clear" w:color="auto" w:fill="FFFFFF"/>
        </w:rPr>
        <w:t xml:space="preserve"> el Estado de Chile entendió la importancia estratégica del Ferrocarril, por lo que creó la </w:t>
      </w:r>
      <w:r w:rsidRPr="001A4DBC">
        <w:rPr>
          <w:rFonts w:ascii="Minion Pro" w:hAnsi="Minion Pro" w:cs="Arial"/>
          <w:color w:val="000000" w:themeColor="text1"/>
          <w:sz w:val="24"/>
          <w:szCs w:val="24"/>
        </w:rPr>
        <w:t>“Empresa de Ferrocarriles del Estado”</w:t>
      </w:r>
      <w:r w:rsidR="00B008B1">
        <w:rPr>
          <w:rFonts w:ascii="Minion Pro" w:hAnsi="Minion Pro" w:cs="Arial"/>
          <w:color w:val="000000" w:themeColor="text1"/>
          <w:sz w:val="24"/>
          <w:szCs w:val="24"/>
        </w:rPr>
        <w:t xml:space="preserve"> (EFE)</w:t>
      </w:r>
      <w:r w:rsidRPr="001A4DBC">
        <w:rPr>
          <w:rFonts w:ascii="Minion Pro" w:hAnsi="Minion Pro" w:cs="Arial"/>
          <w:color w:val="000000" w:themeColor="text1"/>
          <w:sz w:val="24"/>
          <w:szCs w:val="24"/>
        </w:rPr>
        <w:t>, la cual inició sus operaciones el año 1884.</w:t>
      </w:r>
      <w:r w:rsidR="0014523E" w:rsidRPr="001A4DBC">
        <w:rPr>
          <w:rFonts w:ascii="Minion Pro" w:hAnsi="Minion Pro" w:cs="Arial"/>
          <w:color w:val="000000" w:themeColor="text1"/>
          <w:sz w:val="24"/>
          <w:szCs w:val="24"/>
        </w:rPr>
        <w:t xml:space="preserve"> </w:t>
      </w:r>
    </w:p>
    <w:p w14:paraId="31E7E48F" w14:textId="3D1D6A12" w:rsidR="0014523E" w:rsidRPr="001A4DBC" w:rsidRDefault="0014523E" w:rsidP="001A4DBC">
      <w:pPr>
        <w:spacing w:line="276" w:lineRule="auto"/>
        <w:jc w:val="both"/>
        <w:rPr>
          <w:rFonts w:ascii="Minion Pro" w:hAnsi="Minion Pro" w:cs="Times New Roman"/>
          <w:sz w:val="24"/>
          <w:szCs w:val="24"/>
        </w:rPr>
      </w:pPr>
      <w:r w:rsidRPr="001A4DBC">
        <w:rPr>
          <w:rFonts w:ascii="Minion Pro" w:hAnsi="Minion Pro" w:cs="Arial"/>
          <w:color w:val="000000" w:themeColor="text1"/>
          <w:sz w:val="24"/>
          <w:szCs w:val="24"/>
        </w:rPr>
        <w:t xml:space="preserve">Lo </w:t>
      </w:r>
      <w:r w:rsidR="00B008B1" w:rsidRPr="001A4DBC">
        <w:rPr>
          <w:rFonts w:ascii="Minion Pro" w:hAnsi="Minion Pro" w:cs="Arial"/>
          <w:color w:val="000000" w:themeColor="text1"/>
          <w:sz w:val="24"/>
          <w:szCs w:val="24"/>
        </w:rPr>
        <w:t>anterior significó</w:t>
      </w:r>
      <w:r w:rsidR="00694C3F" w:rsidRPr="001A4DBC">
        <w:rPr>
          <w:rFonts w:ascii="Minion Pro" w:hAnsi="Minion Pro" w:cs="Arial"/>
          <w:color w:val="000000" w:themeColor="text1"/>
          <w:sz w:val="24"/>
          <w:szCs w:val="24"/>
        </w:rPr>
        <w:t xml:space="preserve"> una expansión del tren y una masificación de su uso.</w:t>
      </w:r>
      <w:r w:rsidRPr="001A4DBC">
        <w:rPr>
          <w:rFonts w:ascii="Minion Pro" w:hAnsi="Minion Pro" w:cs="Arial"/>
          <w:color w:val="000000" w:themeColor="text1"/>
          <w:sz w:val="24"/>
          <w:szCs w:val="24"/>
        </w:rPr>
        <w:t xml:space="preserve"> </w:t>
      </w:r>
      <w:r w:rsidR="00694C3F" w:rsidRPr="001A4DBC">
        <w:rPr>
          <w:rFonts w:ascii="Minion Pro" w:hAnsi="Minion Pro" w:cs="Arial"/>
          <w:color w:val="000000" w:themeColor="text1"/>
          <w:sz w:val="24"/>
          <w:szCs w:val="24"/>
        </w:rPr>
        <w:t xml:space="preserve"> </w:t>
      </w:r>
      <w:r w:rsidRPr="001A4DBC">
        <w:rPr>
          <w:rFonts w:ascii="Minion Pro" w:hAnsi="Minion Pro" w:cs="Times New Roman"/>
          <w:sz w:val="24"/>
          <w:szCs w:val="24"/>
        </w:rPr>
        <w:t xml:space="preserve">En 1911, esta Compañía fue adquirida por el Estado, e incorporada en Ferrocarriles del Estado </w:t>
      </w:r>
      <w:r w:rsidR="007C69E8" w:rsidRPr="001A4DBC">
        <w:rPr>
          <w:rFonts w:ascii="Minion Pro" w:hAnsi="Minion Pro" w:cs="Times New Roman"/>
          <w:sz w:val="24"/>
          <w:szCs w:val="24"/>
        </w:rPr>
        <w:t>EFE</w:t>
      </w:r>
      <w:r w:rsidRPr="001A4DBC">
        <w:rPr>
          <w:rFonts w:ascii="Minion Pro" w:hAnsi="Minion Pro" w:cs="Times New Roman"/>
          <w:sz w:val="24"/>
          <w:szCs w:val="24"/>
        </w:rPr>
        <w:t xml:space="preserve">, la que </w:t>
      </w:r>
      <w:r w:rsidR="007C69E8" w:rsidRPr="001A4DBC">
        <w:rPr>
          <w:rFonts w:ascii="Minion Pro" w:hAnsi="Minion Pro" w:cs="Times New Roman"/>
          <w:sz w:val="24"/>
          <w:szCs w:val="24"/>
        </w:rPr>
        <w:t>administró el Ferrocarril de Copiapó como parte de su Red Norte</w:t>
      </w:r>
      <w:r w:rsidRPr="001A4DBC">
        <w:rPr>
          <w:rFonts w:ascii="Minion Pro" w:hAnsi="Minion Pro" w:cs="Times New Roman"/>
          <w:sz w:val="24"/>
          <w:szCs w:val="24"/>
        </w:rPr>
        <w:t xml:space="preserve">. Esta </w:t>
      </w:r>
      <w:r w:rsidR="007C69E8" w:rsidRPr="001A4DBC">
        <w:rPr>
          <w:rFonts w:ascii="Minion Pro" w:hAnsi="Minion Pro" w:cs="Times New Roman"/>
          <w:sz w:val="24"/>
          <w:szCs w:val="24"/>
        </w:rPr>
        <w:t>también comprendió líneas de otras empresas ferroviarias, como las de Carrizal y de Coquimbo.</w:t>
      </w:r>
    </w:p>
    <w:p w14:paraId="5BCAF8AA" w14:textId="2837FD38" w:rsidR="007C69E8" w:rsidRPr="001A4DBC" w:rsidRDefault="007C69E8" w:rsidP="001A4DBC">
      <w:pPr>
        <w:spacing w:line="276" w:lineRule="auto"/>
        <w:jc w:val="both"/>
        <w:rPr>
          <w:rFonts w:ascii="Minion Pro" w:hAnsi="Minion Pro" w:cs="Arial"/>
          <w:color w:val="000000" w:themeColor="text1"/>
          <w:sz w:val="24"/>
          <w:szCs w:val="24"/>
        </w:rPr>
      </w:pPr>
      <w:r w:rsidRPr="001A4DBC">
        <w:rPr>
          <w:rFonts w:ascii="Minion Pro" w:hAnsi="Minion Pro" w:cs="Times New Roman"/>
          <w:sz w:val="24"/>
          <w:szCs w:val="24"/>
        </w:rPr>
        <w:t>Después de varios cambios de composición, la Red Norte fue rebautizada en 1982 adoptando como nombre el Ferrocarril Regional del Norte de Chile.</w:t>
      </w:r>
    </w:p>
    <w:p w14:paraId="1F34F775" w14:textId="79DB2DF2" w:rsidR="007C69E8" w:rsidRPr="001A4DBC" w:rsidRDefault="007C69E8" w:rsidP="001A4DBC">
      <w:pPr>
        <w:spacing w:line="276" w:lineRule="auto"/>
        <w:jc w:val="both"/>
        <w:rPr>
          <w:rFonts w:ascii="Minion Pro" w:hAnsi="Minion Pro" w:cs="Times New Roman"/>
          <w:sz w:val="24"/>
          <w:szCs w:val="24"/>
        </w:rPr>
      </w:pPr>
      <w:r w:rsidRPr="001A4DBC">
        <w:rPr>
          <w:rFonts w:ascii="Minion Pro" w:hAnsi="Minion Pro" w:cs="Times New Roman"/>
          <w:sz w:val="24"/>
          <w:szCs w:val="24"/>
        </w:rPr>
        <w:lastRenderedPageBreak/>
        <w:t>En 1990 EFE traspasa la Empresa a la Corporación de Fomento de la Producción (CORFO), asumiendo oficialmente el nombre Empresa de Transporte Ferroviario S.A., adoptando como denominación comercial Ferronor S.A.</w:t>
      </w:r>
    </w:p>
    <w:p w14:paraId="6689EA86" w14:textId="145846B8" w:rsidR="00C26D49" w:rsidRPr="001A4DBC" w:rsidRDefault="007C69E8" w:rsidP="001A4DBC">
      <w:pPr>
        <w:spacing w:line="276" w:lineRule="auto"/>
        <w:jc w:val="both"/>
        <w:rPr>
          <w:rFonts w:ascii="Minion Pro" w:hAnsi="Minion Pro"/>
          <w:color w:val="000000" w:themeColor="text1"/>
          <w:sz w:val="24"/>
          <w:szCs w:val="24"/>
        </w:rPr>
      </w:pPr>
      <w:r w:rsidRPr="001A4DBC">
        <w:rPr>
          <w:rFonts w:ascii="Minion Pro" w:hAnsi="Minion Pro" w:cs="Times New Roman"/>
          <w:sz w:val="24"/>
          <w:szCs w:val="24"/>
        </w:rPr>
        <w:t>Posteriormente, en</w:t>
      </w:r>
      <w:r w:rsidR="008E0738">
        <w:rPr>
          <w:rFonts w:ascii="Minion Pro" w:hAnsi="Minion Pro" w:cs="Times New Roman"/>
          <w:sz w:val="24"/>
          <w:szCs w:val="24"/>
        </w:rPr>
        <w:t xml:space="preserve"> el año</w:t>
      </w:r>
      <w:r w:rsidRPr="001A4DBC">
        <w:rPr>
          <w:rFonts w:ascii="Minion Pro" w:hAnsi="Minion Pro" w:cs="Times New Roman"/>
          <w:sz w:val="24"/>
          <w:szCs w:val="24"/>
        </w:rPr>
        <w:t xml:space="preserve"> 1997</w:t>
      </w:r>
      <w:r w:rsidR="008E0738">
        <w:rPr>
          <w:rFonts w:ascii="Minion Pro" w:hAnsi="Minion Pro" w:cs="Times New Roman"/>
          <w:sz w:val="24"/>
          <w:szCs w:val="24"/>
        </w:rPr>
        <w:t xml:space="preserve">, </w:t>
      </w:r>
      <w:r w:rsidRPr="001A4DBC">
        <w:rPr>
          <w:rFonts w:ascii="Minion Pro" w:hAnsi="Minion Pro" w:cs="Times New Roman"/>
          <w:sz w:val="24"/>
          <w:szCs w:val="24"/>
        </w:rPr>
        <w:t xml:space="preserve">el Estado de Chile decide licitar y vender al sector privado la red norte. Ese año la Empresa pasa a pertenecer a la compañía Andrés Pirazzoli y Compañía Ltda. (APCO) y a la empresa norteamericana RailAmerica. </w:t>
      </w:r>
      <w:r w:rsidR="008E0738">
        <w:rPr>
          <w:rFonts w:ascii="Minion Pro" w:hAnsi="Minion Pro" w:cs="Times New Roman"/>
          <w:sz w:val="24"/>
          <w:szCs w:val="24"/>
        </w:rPr>
        <w:t xml:space="preserve"> </w:t>
      </w:r>
      <w:r w:rsidRPr="001A4DBC">
        <w:rPr>
          <w:rFonts w:ascii="Minion Pro" w:hAnsi="Minion Pro" w:cs="Times New Roman"/>
          <w:sz w:val="24"/>
          <w:szCs w:val="24"/>
        </w:rPr>
        <w:t>Desde febrero de 2004, el principal accionista es APCO, empresa que tiene una trayectoria de largo tiempo en el transporte y prestación de servicios.</w:t>
      </w:r>
      <w:r w:rsidR="008E0738">
        <w:rPr>
          <w:rFonts w:ascii="Minion Pro" w:hAnsi="Minion Pro" w:cs="Times New Roman"/>
          <w:sz w:val="24"/>
          <w:szCs w:val="24"/>
        </w:rPr>
        <w:t xml:space="preserve"> </w:t>
      </w:r>
      <w:r w:rsidR="00C26D49" w:rsidRPr="001A4DBC">
        <w:rPr>
          <w:rFonts w:ascii="Minion Pro" w:hAnsi="Minion Pro"/>
          <w:sz w:val="24"/>
          <w:szCs w:val="24"/>
        </w:rPr>
        <w:t xml:space="preserve">Es de relevancia señalar que la venta fue objeto de diversas </w:t>
      </w:r>
      <w:r w:rsidR="00B008B1" w:rsidRPr="001A4DBC">
        <w:rPr>
          <w:rFonts w:ascii="Minion Pro" w:hAnsi="Minion Pro"/>
          <w:sz w:val="24"/>
          <w:szCs w:val="24"/>
        </w:rPr>
        <w:t>críticas</w:t>
      </w:r>
      <w:r w:rsidR="00C26D49" w:rsidRPr="001A4DBC">
        <w:rPr>
          <w:rFonts w:ascii="Minion Pro" w:hAnsi="Minion Pro"/>
          <w:sz w:val="24"/>
          <w:szCs w:val="24"/>
        </w:rPr>
        <w:t xml:space="preserve">, puesto que la oferta </w:t>
      </w:r>
      <w:r w:rsidR="008E0738" w:rsidRPr="001A4DBC">
        <w:rPr>
          <w:rFonts w:ascii="Minion Pro" w:hAnsi="Minion Pro"/>
          <w:sz w:val="24"/>
          <w:szCs w:val="24"/>
        </w:rPr>
        <w:t>más</w:t>
      </w:r>
      <w:r w:rsidR="00C26D49" w:rsidRPr="001A4DBC">
        <w:rPr>
          <w:rFonts w:ascii="Minion Pro" w:hAnsi="Minion Pro"/>
          <w:sz w:val="24"/>
          <w:szCs w:val="24"/>
        </w:rPr>
        <w:t xml:space="preserve"> alta alcanzó </w:t>
      </w:r>
      <w:r w:rsidR="0092462C" w:rsidRPr="001A4DBC">
        <w:rPr>
          <w:rFonts w:ascii="Minion Pro" w:hAnsi="Minion Pro"/>
          <w:sz w:val="24"/>
          <w:szCs w:val="24"/>
        </w:rPr>
        <w:t>los doce</w:t>
      </w:r>
      <w:r w:rsidR="00C26D49" w:rsidRPr="001A4DBC">
        <w:rPr>
          <w:rFonts w:ascii="Minion Pro" w:hAnsi="Minion Pro"/>
          <w:sz w:val="24"/>
          <w:szCs w:val="24"/>
        </w:rPr>
        <w:t xml:space="preserve"> millones de dólares, lo que se consideró un monto demasiado bajo. </w:t>
      </w:r>
    </w:p>
    <w:p w14:paraId="789416BA" w14:textId="77777777" w:rsidR="00694C3F" w:rsidRPr="001A4DBC"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Arial"/>
          <w:color w:val="000000" w:themeColor="text1"/>
          <w:sz w:val="24"/>
          <w:szCs w:val="24"/>
        </w:rPr>
        <w:t xml:space="preserve">Las últimas décadas del siglo XX y los primeros años del siglo XXI fueron una etapa marcada por crisis y problemas, tanto en la administración como en la infraestructura de Ferrocarriles del Estado; no obstante, desde el año 2011 se vienen desarrollando una serie de propuestas y políticas enfocadas en reactivar el tren en nuestro país, por medio de un plan que se ha convertido en una política de Estado. </w:t>
      </w:r>
    </w:p>
    <w:p w14:paraId="7A059439" w14:textId="77777777" w:rsidR="00C26D49" w:rsidRPr="001A4DBC" w:rsidRDefault="00C26D49" w:rsidP="001A4DBC">
      <w:pPr>
        <w:spacing w:line="276" w:lineRule="auto"/>
        <w:jc w:val="both"/>
        <w:rPr>
          <w:rFonts w:ascii="Minion Pro" w:hAnsi="Minion Pro" w:cs="Arial"/>
          <w:color w:val="000000" w:themeColor="text1"/>
          <w:sz w:val="24"/>
          <w:szCs w:val="24"/>
        </w:rPr>
      </w:pPr>
    </w:p>
    <w:p w14:paraId="0C04518F" w14:textId="4EA5C9D3" w:rsidR="0014523E" w:rsidRDefault="0014523E" w:rsidP="001A4DBC">
      <w:pPr>
        <w:pStyle w:val="Prrafodelista"/>
        <w:numPr>
          <w:ilvl w:val="0"/>
          <w:numId w:val="9"/>
        </w:numPr>
        <w:spacing w:line="276" w:lineRule="auto"/>
        <w:jc w:val="both"/>
        <w:rPr>
          <w:rFonts w:ascii="Minion Pro" w:hAnsi="Minion Pro" w:cs="Times New Roman"/>
          <w:b/>
          <w:bCs/>
          <w:sz w:val="24"/>
          <w:szCs w:val="24"/>
        </w:rPr>
      </w:pPr>
      <w:r w:rsidRPr="00B008B1">
        <w:rPr>
          <w:rFonts w:ascii="Minion Pro" w:hAnsi="Minion Pro" w:cs="Times New Roman"/>
          <w:b/>
          <w:bCs/>
          <w:sz w:val="24"/>
          <w:szCs w:val="24"/>
        </w:rPr>
        <w:t>Estado actual de la infraestructura y los problemas con F</w:t>
      </w:r>
      <w:r w:rsidR="008E0738">
        <w:rPr>
          <w:rFonts w:ascii="Minion Pro" w:hAnsi="Minion Pro" w:cs="Times New Roman"/>
          <w:b/>
          <w:bCs/>
          <w:sz w:val="24"/>
          <w:szCs w:val="24"/>
        </w:rPr>
        <w:t>ERRONOR.</w:t>
      </w:r>
    </w:p>
    <w:p w14:paraId="5E78D240" w14:textId="77777777" w:rsidR="008E0738" w:rsidRPr="00B008B1" w:rsidRDefault="008E0738" w:rsidP="008E0738">
      <w:pPr>
        <w:pStyle w:val="Prrafodelista"/>
        <w:spacing w:line="276" w:lineRule="auto"/>
        <w:ind w:left="1080"/>
        <w:jc w:val="both"/>
        <w:rPr>
          <w:rFonts w:ascii="Minion Pro" w:hAnsi="Minion Pro" w:cs="Times New Roman"/>
          <w:b/>
          <w:bCs/>
          <w:sz w:val="24"/>
          <w:szCs w:val="24"/>
        </w:rPr>
      </w:pPr>
    </w:p>
    <w:p w14:paraId="0E3FC501" w14:textId="546C173C" w:rsidR="00694C3F" w:rsidRPr="001A4DBC" w:rsidRDefault="008E0738" w:rsidP="001A4DBC">
      <w:pPr>
        <w:spacing w:line="276" w:lineRule="auto"/>
        <w:jc w:val="both"/>
        <w:rPr>
          <w:rFonts w:ascii="Minion Pro" w:hAnsi="Minion Pro" w:cs="Arial"/>
          <w:color w:val="000000" w:themeColor="text1"/>
          <w:sz w:val="24"/>
          <w:szCs w:val="24"/>
        </w:rPr>
      </w:pPr>
      <w:r>
        <w:rPr>
          <w:rFonts w:ascii="Minion Pro" w:hAnsi="Minion Pro" w:cs="Arial"/>
          <w:color w:val="000000" w:themeColor="text1"/>
          <w:sz w:val="24"/>
          <w:szCs w:val="24"/>
        </w:rPr>
        <w:t>L</w:t>
      </w:r>
      <w:r w:rsidR="00694C3F" w:rsidRPr="001A4DBC">
        <w:rPr>
          <w:rFonts w:ascii="Minion Pro" w:hAnsi="Minion Pro" w:cs="Arial"/>
          <w:color w:val="000000" w:themeColor="text1"/>
          <w:sz w:val="24"/>
          <w:szCs w:val="24"/>
        </w:rPr>
        <w:t>a infraestructura ferroviaria de la zona norte ha sido objeto de críticas, debido al abandono de la empresa y la nula respuesta ante las peticiones de vecinos y autoridades que han denunciado el estado de las vías</w:t>
      </w:r>
      <w:r w:rsidR="00694C3F" w:rsidRPr="001A4DBC">
        <w:rPr>
          <w:rStyle w:val="Refdenotaalpie"/>
          <w:rFonts w:ascii="Minion Pro" w:hAnsi="Minion Pro" w:cs="Arial"/>
          <w:color w:val="000000" w:themeColor="text1"/>
          <w:sz w:val="24"/>
          <w:szCs w:val="24"/>
        </w:rPr>
        <w:footnoteReference w:id="2"/>
      </w:r>
      <w:r w:rsidR="00694C3F" w:rsidRPr="001A4DBC">
        <w:rPr>
          <w:rFonts w:ascii="Minion Pro" w:hAnsi="Minion Pro" w:cs="Arial"/>
          <w:color w:val="000000" w:themeColor="text1"/>
          <w:sz w:val="24"/>
          <w:szCs w:val="24"/>
        </w:rPr>
        <w:t xml:space="preserve">, las que en algunas áreas no existe, dando paso a la formación de microbasurales en los terrenos donde debería emplazarse. Dicho abandono también se ha traducido en el robo de rieles y durmientes. </w:t>
      </w:r>
    </w:p>
    <w:p w14:paraId="571D47E6" w14:textId="4BE8DC1D" w:rsidR="008A7765" w:rsidRDefault="00694C3F" w:rsidP="001A4DBC">
      <w:pPr>
        <w:spacing w:line="276" w:lineRule="auto"/>
        <w:jc w:val="both"/>
        <w:rPr>
          <w:rFonts w:ascii="Minion Pro" w:hAnsi="Minion Pro"/>
          <w:sz w:val="24"/>
          <w:szCs w:val="24"/>
        </w:rPr>
      </w:pPr>
      <w:r w:rsidRPr="001A4DBC">
        <w:rPr>
          <w:rFonts w:ascii="Minion Pro" w:hAnsi="Minion Pro"/>
          <w:sz w:val="24"/>
          <w:szCs w:val="24"/>
        </w:rPr>
        <w:t>Producto de lo expuesto, la empresa ha sido denunciada en reiteradas ocasiones por incumplimiento a la ley de ferrocarriles, puesto que la norma contempla en su artículo 58</w:t>
      </w:r>
      <w:r w:rsidR="008A7765">
        <w:rPr>
          <w:rFonts w:ascii="Minion Pro" w:hAnsi="Minion Pro"/>
          <w:sz w:val="24"/>
          <w:szCs w:val="24"/>
        </w:rPr>
        <w:t xml:space="preserve"> los deberes de toda empresa, estos son: </w:t>
      </w:r>
    </w:p>
    <w:p w14:paraId="302DAA2C" w14:textId="4D4637F9"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1.o Mantener siempre la vía en buen estado, de modo que pueda ser recorrida sin peligro por los trenes;</w:t>
      </w:r>
    </w:p>
    <w:p w14:paraId="62E63193" w14:textId="296DDDE0"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2.o Proveerla de material de explotación necesario, en calidad, naturaleza y cantidad, para el servicio de transporte, en relación con la actividad ordinaria de las comunicaciones entre los diversos pueblos que ligare;</w:t>
      </w:r>
    </w:p>
    <w:p w14:paraId="01DD3060" w14:textId="77777777" w:rsidR="008A7765" w:rsidRPr="0092462C"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3.o Mantener en servicio un sistema de comunicaciones eléctricas entre todas las estaciones del ferrocarril;</w:t>
      </w:r>
    </w:p>
    <w:p w14:paraId="4E029BD2" w14:textId="1D9591BE"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4.o Asegurar la oportuna maniobra de las agujas en los cambios de vías;</w:t>
      </w:r>
    </w:p>
    <w:p w14:paraId="5520B0A3" w14:textId="06D30EB0"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5.o Establecer guarda-barreras y guarda-ganados y mantener sólo durante el día guardavías en todos los puntos en que los ferrocarriles cruzaren a nivel los caminos públicos.</w:t>
      </w:r>
    </w:p>
    <w:p w14:paraId="622545E3" w14:textId="01E800C7"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lastRenderedPageBreak/>
        <w:t>Las barreras sólo se usarán durante el día y se cerrarán con la debida anticipación al paso de los trenes, abriéndose en seguida para dejar expedito el tránsito por el camino.</w:t>
      </w:r>
    </w:p>
    <w:p w14:paraId="4AF70C27" w14:textId="110911E0"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    Las empresas que en los cruces a nivel mantengan funcionamiento dispositivos automáticos de señalización, aprobados por el Departamento de Transporte Ferroviario de la Subsecretaría de Transportes, no tendrán la obligación de mantener barreras ni personal de guardacruces.</w:t>
      </w:r>
    </w:p>
    <w:p w14:paraId="029A0339" w14:textId="6D36147C"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No obstante lo dispuesto en el inciso anterior, las empresas deberán destacar guardabarreras provisionales, en los casos en que esté interrumpido el funcionamiento de dispositivos automáticos y por el plazo que dure su reparación hasta ponerlos en buen estado de funcionamiento.</w:t>
      </w:r>
    </w:p>
    <w:p w14:paraId="697A4705" w14:textId="6B150EDC"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Se presume la falta de responsabilidad de las empresas ferroviarias en los accidentes de atropellamiento que ocurran en un cruce, en el cual aquéllas mantengan en buen estado de funcionamiento los dispositivos automáticos o los servicios de señales a que se refieren los incisos 3.° y 4.°.</w:t>
      </w:r>
    </w:p>
    <w:p w14:paraId="13037632" w14:textId="4DB2CBAC"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Durante la noche sólo estarán obligadas las empresas a mantener un servicio práctico de señales luminosas o suficientemente visibles que permitan a los que transiten por los caminos públicos percibir a la distancia la proximidad de un cruzamiento.</w:t>
      </w:r>
    </w:p>
    <w:p w14:paraId="7FFBA292" w14:textId="0698C201" w:rsidR="008A7765" w:rsidRPr="0092462C"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 xml:space="preserve">6.o Los cruces particulares deberán cumplir con todas las medidas de seguridad que las empresas indiquen y se mantendrán siempre cerrados, y sólo se abrirán bajo la responsabilidad de sus dueños o usuarios </w:t>
      </w:r>
      <w:r w:rsidR="0092462C" w:rsidRPr="008A7765">
        <w:rPr>
          <w:rFonts w:ascii="Minion Pro" w:eastAsia="Times New Roman" w:hAnsi="Minion Pro" w:cs="Courier New"/>
          <w:i/>
          <w:iCs/>
          <w:color w:val="000000"/>
          <w:sz w:val="24"/>
          <w:szCs w:val="24"/>
          <w:lang w:eastAsia="es-CL"/>
        </w:rPr>
        <w:t>únicamente</w:t>
      </w:r>
      <w:r w:rsidRPr="008A7765">
        <w:rPr>
          <w:rFonts w:ascii="Minion Pro" w:eastAsia="Times New Roman" w:hAnsi="Minion Pro" w:cs="Courier New"/>
          <w:i/>
          <w:iCs/>
          <w:color w:val="000000"/>
          <w:sz w:val="24"/>
          <w:szCs w:val="24"/>
          <w:lang w:eastAsia="es-CL"/>
        </w:rPr>
        <w:t xml:space="preserve"> en el momento de servirse de ellos. Se presume de la responsabilidad del dueño o usuario del cruce todo accidente de atropellamiento que en él ocurra.</w:t>
      </w:r>
    </w:p>
    <w:p w14:paraId="75F5DF7D" w14:textId="7398B565"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El cruzamiento de la línea férrea por pasos destinados exclusivamente a peatones o por otros sitios que los cruces públicos, será de la responsabilidad exclusiva de los transeúntes.</w:t>
      </w:r>
    </w:p>
    <w:p w14:paraId="748BBEC2" w14:textId="4D27C438"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7.o En los casos en que un nuevo camino público atravesare un ferrocarril existente, corresponderá a la autoridad que construya el camino instalar las barreras y efectuar todos los gastos que exija la construcción del cruce sin perjudicar las condiciones de seguridad y solidez de la vía. Deberá construir además la casa para el guarda, según los tipos adoptados por las empresas y entregar en uso a éstas una extensión de terreno anexo a la casa, de 500 m2. por lo menos.</w:t>
      </w:r>
    </w:p>
    <w:p w14:paraId="30221E86" w14:textId="77777777"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    Los gastos de atención del servicio del cruce, como también los de conservación y renovación de las obras serán de cargo de las empresas.</w:t>
      </w:r>
    </w:p>
    <w:p w14:paraId="27F9D2DF" w14:textId="36AC39A1"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8.o Cerrar a su costo el camino por uno y otro lado en toda la extensión. Sin embargo, el departamento, atendidas las características del terreno en que se desarrolla la línea, podrá exceptuar del cierro aquellas partes del camino en que no sea indispensable para la seguridad del tráfico.</w:t>
      </w:r>
    </w:p>
    <w:p w14:paraId="361B86D6" w14:textId="73793F43"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La obligación de cerrar y conservar los cierros no podrá en lo sucesivo, encomendarse a los propietarios de los predios colindantes.</w:t>
      </w:r>
    </w:p>
    <w:p w14:paraId="591080B4" w14:textId="08270DD8"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92462C">
        <w:rPr>
          <w:rFonts w:ascii="Minion Pro" w:eastAsia="Times New Roman" w:hAnsi="Minion Pro" w:cs="Courier New"/>
          <w:i/>
          <w:iCs/>
          <w:color w:val="000000"/>
          <w:sz w:val="24"/>
          <w:szCs w:val="24"/>
          <w:lang w:eastAsia="es-CL"/>
        </w:rPr>
        <w:t>E</w:t>
      </w:r>
      <w:r w:rsidRPr="008A7765">
        <w:rPr>
          <w:rFonts w:ascii="Minion Pro" w:eastAsia="Times New Roman" w:hAnsi="Minion Pro" w:cs="Courier New"/>
          <w:i/>
          <w:iCs/>
          <w:color w:val="000000"/>
          <w:sz w:val="24"/>
          <w:szCs w:val="24"/>
          <w:lang w:eastAsia="es-CL"/>
        </w:rPr>
        <w:t>n los casos en que la obligación de cerrar, y conservar los cierros estuviese establecida respecto de los particulares, las empresas quedan facultadas para proceder, previa autorización del Departamento a reparar o reconstruir los cierros en mal estado, a costa del propietario del predio. La cuenta respectiva, visada por el Departamento, tendrá mérito ejecutivo contra el deudor, en los términos indicados por los artículos 131 y 132.</w:t>
      </w:r>
    </w:p>
    <w:p w14:paraId="692665BC" w14:textId="678A9DD8" w:rsidR="008A7765" w:rsidRPr="008A7765" w:rsidRDefault="008A7765" w:rsidP="0092462C">
      <w:pPr>
        <w:shd w:val="clear" w:color="auto" w:fill="FFFFFF"/>
        <w:spacing w:after="0" w:line="240" w:lineRule="auto"/>
        <w:ind w:left="142" w:right="191"/>
        <w:jc w:val="both"/>
        <w:rPr>
          <w:rFonts w:ascii="Minion Pro" w:eastAsia="Times New Roman" w:hAnsi="Minion Pro" w:cs="Courier New"/>
          <w:i/>
          <w:iCs/>
          <w:color w:val="000000"/>
          <w:sz w:val="24"/>
          <w:szCs w:val="24"/>
          <w:lang w:eastAsia="es-CL"/>
        </w:rPr>
      </w:pPr>
      <w:r w:rsidRPr="008A7765">
        <w:rPr>
          <w:rFonts w:ascii="Minion Pro" w:eastAsia="Times New Roman" w:hAnsi="Minion Pro" w:cs="Courier New"/>
          <w:i/>
          <w:iCs/>
          <w:color w:val="000000"/>
          <w:sz w:val="24"/>
          <w:szCs w:val="24"/>
          <w:lang w:eastAsia="es-CL"/>
        </w:rPr>
        <w:t>En los casos en que por convenios vigentes a la fecha de la promulgación de la presente ley, los cierros pertenezcan a los propietarios colindantes y su conservación corra a cargo de éstos, ellos serán responsables de los perjuicios que para la empresa pudieran resultar por mal estado de dichos cierros; pero subsistirá la responsabilidad de la empresa ante terceros.</w:t>
      </w:r>
    </w:p>
    <w:p w14:paraId="528B6F93" w14:textId="77777777" w:rsidR="008A7765" w:rsidRDefault="008A7765" w:rsidP="001A4DBC">
      <w:pPr>
        <w:spacing w:line="276" w:lineRule="auto"/>
        <w:jc w:val="both"/>
        <w:rPr>
          <w:rFonts w:ascii="Minion Pro" w:hAnsi="Minion Pro"/>
          <w:sz w:val="24"/>
          <w:szCs w:val="24"/>
        </w:rPr>
      </w:pPr>
    </w:p>
    <w:p w14:paraId="3F75710F" w14:textId="1147DCA5" w:rsidR="00694C3F" w:rsidRPr="001A4DBC" w:rsidRDefault="008A7765" w:rsidP="001A4DBC">
      <w:pPr>
        <w:spacing w:line="276" w:lineRule="auto"/>
        <w:jc w:val="both"/>
        <w:rPr>
          <w:rFonts w:ascii="Minion Pro" w:hAnsi="Minion Pro"/>
          <w:sz w:val="24"/>
          <w:szCs w:val="24"/>
        </w:rPr>
      </w:pPr>
      <w:r>
        <w:rPr>
          <w:rFonts w:ascii="Minion Pro" w:hAnsi="Minion Pro"/>
          <w:sz w:val="24"/>
          <w:szCs w:val="24"/>
        </w:rPr>
        <w:t xml:space="preserve">Es </w:t>
      </w:r>
      <w:r w:rsidR="0092462C">
        <w:rPr>
          <w:rFonts w:ascii="Minion Pro" w:hAnsi="Minion Pro"/>
          <w:sz w:val="24"/>
          <w:szCs w:val="24"/>
        </w:rPr>
        <w:t>decir,</w:t>
      </w:r>
      <w:r>
        <w:rPr>
          <w:rFonts w:ascii="Minion Pro" w:hAnsi="Minion Pro"/>
          <w:sz w:val="24"/>
          <w:szCs w:val="24"/>
        </w:rPr>
        <w:t xml:space="preserve"> </w:t>
      </w:r>
      <w:r w:rsidR="00694C3F" w:rsidRPr="001A4DBC">
        <w:rPr>
          <w:rFonts w:ascii="Minion Pro" w:hAnsi="Minion Pro"/>
          <w:sz w:val="24"/>
          <w:szCs w:val="24"/>
        </w:rPr>
        <w:t xml:space="preserve">son deberes de la empresa </w:t>
      </w:r>
      <w:r w:rsidR="00694C3F" w:rsidRPr="001A4DBC">
        <w:rPr>
          <w:rFonts w:ascii="Minion Pro" w:eastAsia="Times New Roman" w:hAnsi="Minion Pro" w:cs="Courier New"/>
          <w:color w:val="000000"/>
          <w:sz w:val="24"/>
          <w:szCs w:val="24"/>
          <w:lang w:eastAsia="es-CL"/>
        </w:rPr>
        <w:t xml:space="preserve">mantener siempre la vía en buen estado, de modo que pueda ser recorrida sin peligro por los trenes. La supervigilancia de aquello, según la misma norma, corresponde al Estado de Chile. </w:t>
      </w:r>
    </w:p>
    <w:p w14:paraId="6827AFE8" w14:textId="77777777" w:rsidR="00B008B1" w:rsidRPr="001A4DBC" w:rsidRDefault="00B008B1" w:rsidP="001A4DBC">
      <w:pPr>
        <w:spacing w:line="276" w:lineRule="auto"/>
        <w:jc w:val="both"/>
        <w:rPr>
          <w:rFonts w:ascii="Minion Pro" w:hAnsi="Minion Pro"/>
          <w:sz w:val="24"/>
          <w:szCs w:val="24"/>
        </w:rPr>
      </w:pPr>
    </w:p>
    <w:p w14:paraId="367174D0" w14:textId="16F4CE23" w:rsidR="00C26D49" w:rsidRDefault="00C26D49" w:rsidP="001A4DBC">
      <w:pPr>
        <w:pStyle w:val="Prrafodelista"/>
        <w:numPr>
          <w:ilvl w:val="0"/>
          <w:numId w:val="9"/>
        </w:numPr>
        <w:spacing w:line="276" w:lineRule="auto"/>
        <w:jc w:val="both"/>
        <w:rPr>
          <w:rFonts w:ascii="Minion Pro" w:hAnsi="Minion Pro" w:cs="Times New Roman"/>
          <w:b/>
          <w:bCs/>
          <w:sz w:val="24"/>
          <w:szCs w:val="24"/>
        </w:rPr>
      </w:pPr>
      <w:r w:rsidRPr="001A4DBC">
        <w:rPr>
          <w:rFonts w:ascii="Minion Pro" w:hAnsi="Minion Pro" w:cs="Times New Roman"/>
          <w:b/>
          <w:bCs/>
          <w:sz w:val="24"/>
          <w:szCs w:val="24"/>
        </w:rPr>
        <w:t>Prácticas irregulares y conductas abusivas</w:t>
      </w:r>
    </w:p>
    <w:p w14:paraId="166FD72D" w14:textId="77777777" w:rsidR="000E1141" w:rsidRPr="001A4DBC" w:rsidRDefault="000E1141" w:rsidP="000E1141">
      <w:pPr>
        <w:pStyle w:val="Prrafodelista"/>
        <w:spacing w:line="276" w:lineRule="auto"/>
        <w:ind w:left="1080"/>
        <w:jc w:val="both"/>
        <w:rPr>
          <w:rFonts w:ascii="Minion Pro" w:hAnsi="Minion Pro" w:cs="Times New Roman"/>
          <w:b/>
          <w:bCs/>
          <w:sz w:val="24"/>
          <w:szCs w:val="24"/>
        </w:rPr>
      </w:pPr>
    </w:p>
    <w:p w14:paraId="2E18360F" w14:textId="1BA227C6" w:rsidR="00D6354A" w:rsidRDefault="00C26D49" w:rsidP="001A4DBC">
      <w:pPr>
        <w:spacing w:line="276" w:lineRule="auto"/>
        <w:jc w:val="both"/>
        <w:rPr>
          <w:rFonts w:ascii="Minion Pro" w:hAnsi="Minion Pro" w:cs="Times New Roman"/>
          <w:sz w:val="24"/>
          <w:szCs w:val="24"/>
        </w:rPr>
      </w:pPr>
      <w:r w:rsidRPr="001A4DBC">
        <w:rPr>
          <w:rFonts w:ascii="Minion Pro" w:hAnsi="Minion Pro" w:cs="Times New Roman"/>
          <w:sz w:val="24"/>
          <w:szCs w:val="24"/>
        </w:rPr>
        <w:t>D</w:t>
      </w:r>
      <w:r w:rsidR="00A95D59" w:rsidRPr="001A4DBC">
        <w:rPr>
          <w:rFonts w:ascii="Minion Pro" w:hAnsi="Minion Pro" w:cs="Times New Roman"/>
          <w:sz w:val="24"/>
          <w:szCs w:val="24"/>
        </w:rPr>
        <w:t xml:space="preserve">esde </w:t>
      </w:r>
      <w:r w:rsidR="000E1141">
        <w:rPr>
          <w:rFonts w:ascii="Minion Pro" w:hAnsi="Minion Pro" w:cs="Times New Roman"/>
          <w:sz w:val="24"/>
          <w:szCs w:val="24"/>
        </w:rPr>
        <w:t>su</w:t>
      </w:r>
      <w:r w:rsidR="00A95D59" w:rsidRPr="001A4DBC">
        <w:rPr>
          <w:rFonts w:ascii="Minion Pro" w:hAnsi="Minion Pro" w:cs="Times New Roman"/>
          <w:sz w:val="24"/>
          <w:szCs w:val="24"/>
        </w:rPr>
        <w:t xml:space="preserve"> </w:t>
      </w:r>
      <w:r w:rsidR="0092462C" w:rsidRPr="001A4DBC">
        <w:rPr>
          <w:rFonts w:ascii="Minion Pro" w:hAnsi="Minion Pro" w:cs="Times New Roman"/>
          <w:sz w:val="24"/>
          <w:szCs w:val="24"/>
        </w:rPr>
        <w:t>privatización la</w:t>
      </w:r>
      <w:r w:rsidR="00E34892" w:rsidRPr="001A4DBC">
        <w:rPr>
          <w:rFonts w:ascii="Minion Pro" w:hAnsi="Minion Pro" w:cs="Times New Roman"/>
          <w:sz w:val="24"/>
          <w:szCs w:val="24"/>
        </w:rPr>
        <w:t xml:space="preserve"> empresa ha sido objeto de diversas denuncias</w:t>
      </w:r>
      <w:r w:rsidR="000E1141">
        <w:rPr>
          <w:rFonts w:ascii="Minion Pro" w:hAnsi="Minion Pro" w:cs="Times New Roman"/>
          <w:sz w:val="24"/>
          <w:szCs w:val="24"/>
        </w:rPr>
        <w:t xml:space="preserve">, en </w:t>
      </w:r>
      <w:r w:rsidR="0092462C">
        <w:rPr>
          <w:rFonts w:ascii="Minion Pro" w:hAnsi="Minion Pro" w:cs="Times New Roman"/>
          <w:sz w:val="24"/>
          <w:szCs w:val="24"/>
        </w:rPr>
        <w:t xml:space="preserve">estas </w:t>
      </w:r>
      <w:r w:rsidR="0092462C" w:rsidRPr="001A4DBC">
        <w:rPr>
          <w:rFonts w:ascii="Minion Pro" w:hAnsi="Minion Pro" w:cs="Times New Roman"/>
          <w:sz w:val="24"/>
          <w:szCs w:val="24"/>
        </w:rPr>
        <w:t>se</w:t>
      </w:r>
      <w:r w:rsidR="00F2214C" w:rsidRPr="001A4DBC">
        <w:rPr>
          <w:rFonts w:ascii="Minion Pro" w:hAnsi="Minion Pro" w:cs="Times New Roman"/>
          <w:sz w:val="24"/>
          <w:szCs w:val="24"/>
        </w:rPr>
        <w:t xml:space="preserve"> ha manifestado </w:t>
      </w:r>
      <w:r w:rsidR="003B2505" w:rsidRPr="001A4DBC">
        <w:rPr>
          <w:rFonts w:ascii="Minion Pro" w:hAnsi="Minion Pro" w:cs="Times New Roman"/>
          <w:sz w:val="24"/>
          <w:szCs w:val="24"/>
        </w:rPr>
        <w:t>su mal funcionamiento</w:t>
      </w:r>
      <w:r w:rsidR="00755D4B" w:rsidRPr="001A4DBC">
        <w:rPr>
          <w:rFonts w:ascii="Minion Pro" w:hAnsi="Minion Pro" w:cs="Times New Roman"/>
          <w:sz w:val="24"/>
          <w:szCs w:val="24"/>
        </w:rPr>
        <w:t xml:space="preserve"> </w:t>
      </w:r>
      <w:r w:rsidR="000E1141">
        <w:rPr>
          <w:rFonts w:ascii="Minion Pro" w:hAnsi="Minion Pro" w:cs="Times New Roman"/>
          <w:sz w:val="24"/>
          <w:szCs w:val="24"/>
        </w:rPr>
        <w:t>y/o</w:t>
      </w:r>
      <w:r w:rsidR="00755D4B" w:rsidRPr="001A4DBC">
        <w:rPr>
          <w:rFonts w:ascii="Minion Pro" w:hAnsi="Minion Pro" w:cs="Times New Roman"/>
          <w:sz w:val="24"/>
          <w:szCs w:val="24"/>
        </w:rPr>
        <w:t xml:space="preserve"> conductas abusivas</w:t>
      </w:r>
      <w:r w:rsidR="003B2505" w:rsidRPr="001A4DBC">
        <w:rPr>
          <w:rFonts w:ascii="Minion Pro" w:hAnsi="Minion Pro" w:cs="Times New Roman"/>
          <w:sz w:val="24"/>
          <w:szCs w:val="24"/>
        </w:rPr>
        <w:t xml:space="preserve">. </w:t>
      </w:r>
    </w:p>
    <w:p w14:paraId="40265D16" w14:textId="7459C19E" w:rsidR="008A7765" w:rsidRDefault="00010848" w:rsidP="001A4DBC">
      <w:pPr>
        <w:spacing w:line="276" w:lineRule="auto"/>
        <w:jc w:val="both"/>
        <w:rPr>
          <w:rFonts w:ascii="Minion Pro" w:hAnsi="Minion Pro" w:cs="Arial"/>
          <w:color w:val="000000" w:themeColor="text1"/>
          <w:sz w:val="24"/>
          <w:szCs w:val="24"/>
        </w:rPr>
      </w:pPr>
      <w:r>
        <w:rPr>
          <w:rFonts w:ascii="Minion Pro" w:hAnsi="Minion Pro" w:cs="Arial"/>
          <w:color w:val="000000" w:themeColor="text1"/>
          <w:sz w:val="24"/>
          <w:szCs w:val="24"/>
        </w:rPr>
        <w:t xml:space="preserve">Producto de esto </w:t>
      </w:r>
      <w:r w:rsidR="000E1141">
        <w:rPr>
          <w:rFonts w:ascii="Minion Pro" w:hAnsi="Minion Pro" w:cs="Arial"/>
          <w:color w:val="000000" w:themeColor="text1"/>
          <w:sz w:val="24"/>
          <w:szCs w:val="24"/>
        </w:rPr>
        <w:t>se han adoptado diversas</w:t>
      </w:r>
      <w:r w:rsidRPr="001A4DBC">
        <w:rPr>
          <w:rFonts w:ascii="Minion Pro" w:hAnsi="Minion Pro" w:cs="Arial"/>
          <w:color w:val="000000" w:themeColor="text1"/>
          <w:sz w:val="24"/>
          <w:szCs w:val="24"/>
        </w:rPr>
        <w:t xml:space="preserve"> de medidas de fiscalización por parte de esta Cámara de Diputados, de hecho, por medio de oficios se ha requerido información para conocer las acciones que ha realizado la empresa </w:t>
      </w:r>
      <w:r w:rsidR="0092462C" w:rsidRPr="001A4DBC">
        <w:rPr>
          <w:rFonts w:ascii="Minion Pro" w:hAnsi="Minion Pro" w:cs="Arial"/>
          <w:color w:val="000000" w:themeColor="text1"/>
          <w:sz w:val="24"/>
          <w:szCs w:val="24"/>
        </w:rPr>
        <w:t>Ferronor</w:t>
      </w:r>
      <w:r w:rsidR="0092462C">
        <w:rPr>
          <w:rFonts w:ascii="Minion Pro" w:hAnsi="Minion Pro" w:cs="Arial"/>
          <w:color w:val="000000" w:themeColor="text1"/>
          <w:sz w:val="24"/>
          <w:szCs w:val="24"/>
        </w:rPr>
        <w:t xml:space="preserve">, </w:t>
      </w:r>
      <w:r w:rsidR="0092462C" w:rsidRPr="001A4DBC">
        <w:rPr>
          <w:rFonts w:ascii="Minion Pro" w:hAnsi="Minion Pro" w:cs="Arial"/>
          <w:color w:val="000000" w:themeColor="text1"/>
          <w:sz w:val="24"/>
          <w:szCs w:val="24"/>
        </w:rPr>
        <w:t>puesto</w:t>
      </w:r>
      <w:r w:rsidRPr="001A4DBC">
        <w:rPr>
          <w:rFonts w:ascii="Minion Pro" w:hAnsi="Minion Pro" w:cs="Arial"/>
          <w:color w:val="000000" w:themeColor="text1"/>
          <w:sz w:val="24"/>
          <w:szCs w:val="24"/>
        </w:rPr>
        <w:t xml:space="preserve"> que su privatización ha significado un gran gasto para el Estado de Chile, ya que ha tenido acciones obstruccionistas en cuanto al desarrollo de proyectos.</w:t>
      </w:r>
      <w:r w:rsidR="000E1141">
        <w:rPr>
          <w:rFonts w:ascii="Minion Pro" w:hAnsi="Minion Pro" w:cs="Arial"/>
          <w:color w:val="000000" w:themeColor="text1"/>
          <w:sz w:val="24"/>
          <w:szCs w:val="24"/>
        </w:rPr>
        <w:t xml:space="preserve"> </w:t>
      </w:r>
      <w:r w:rsidRPr="001A4DBC">
        <w:rPr>
          <w:rFonts w:ascii="Minion Pro" w:hAnsi="Minion Pro" w:cs="Arial"/>
          <w:color w:val="000000" w:themeColor="text1"/>
          <w:sz w:val="24"/>
          <w:szCs w:val="24"/>
        </w:rPr>
        <w:t xml:space="preserve"> </w:t>
      </w:r>
    </w:p>
    <w:p w14:paraId="5195224C" w14:textId="0CC4B36C" w:rsidR="000E1141" w:rsidRDefault="000E1141" w:rsidP="001A4DBC">
      <w:pPr>
        <w:spacing w:line="276" w:lineRule="auto"/>
        <w:jc w:val="both"/>
        <w:rPr>
          <w:rFonts w:ascii="Minion Pro" w:hAnsi="Minion Pro" w:cs="Times New Roman"/>
          <w:sz w:val="24"/>
          <w:szCs w:val="24"/>
        </w:rPr>
      </w:pPr>
      <w:r>
        <w:rPr>
          <w:rFonts w:ascii="Minion Pro" w:hAnsi="Minion Pro" w:cs="Times New Roman"/>
          <w:sz w:val="24"/>
          <w:szCs w:val="24"/>
        </w:rPr>
        <w:t xml:space="preserve">Entre las principales </w:t>
      </w:r>
      <w:r w:rsidR="0092462C">
        <w:rPr>
          <w:rFonts w:ascii="Minion Pro" w:hAnsi="Minion Pro" w:cs="Times New Roman"/>
          <w:sz w:val="24"/>
          <w:szCs w:val="24"/>
        </w:rPr>
        <w:t>acciones de</w:t>
      </w:r>
      <w:r>
        <w:rPr>
          <w:rFonts w:ascii="Minion Pro" w:hAnsi="Minion Pro" w:cs="Times New Roman"/>
          <w:sz w:val="24"/>
          <w:szCs w:val="24"/>
        </w:rPr>
        <w:t xml:space="preserve"> fiscalización y pronunciamientos en la materia podemos destacar: </w:t>
      </w:r>
    </w:p>
    <w:p w14:paraId="000A5E4A" w14:textId="77777777" w:rsidR="000E1141" w:rsidRPr="001A4DBC" w:rsidRDefault="000E1141" w:rsidP="001A4DBC">
      <w:pPr>
        <w:spacing w:line="276" w:lineRule="auto"/>
        <w:jc w:val="both"/>
        <w:rPr>
          <w:rFonts w:ascii="Minion Pro" w:hAnsi="Minion Pro" w:cs="Times New Roman"/>
          <w:sz w:val="24"/>
          <w:szCs w:val="24"/>
        </w:rPr>
      </w:pPr>
    </w:p>
    <w:p w14:paraId="17A73B2B" w14:textId="365A3B10" w:rsidR="005A5DBB" w:rsidRDefault="003C0BB5"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w:t>
      </w:r>
      <w:r w:rsidR="000A15D4" w:rsidRPr="000E1141">
        <w:rPr>
          <w:rFonts w:ascii="Minion Pro" w:hAnsi="Minion Pro" w:cs="Times New Roman"/>
          <w:sz w:val="24"/>
          <w:szCs w:val="24"/>
        </w:rPr>
        <w:t>02 de marzo de 1999</w:t>
      </w:r>
      <w:r w:rsidRPr="000E1141">
        <w:rPr>
          <w:rFonts w:ascii="Minion Pro" w:hAnsi="Minion Pro" w:cs="Times New Roman"/>
          <w:sz w:val="24"/>
          <w:szCs w:val="24"/>
        </w:rPr>
        <w:t xml:space="preserve"> el</w:t>
      </w:r>
      <w:r w:rsidR="00105EC7" w:rsidRPr="000E1141">
        <w:rPr>
          <w:rFonts w:ascii="Minion Pro" w:hAnsi="Minion Pro" w:cs="Times New Roman"/>
          <w:sz w:val="24"/>
          <w:szCs w:val="24"/>
        </w:rPr>
        <w:t xml:space="preserve"> </w:t>
      </w:r>
      <w:r w:rsidR="0092462C" w:rsidRPr="000E1141">
        <w:rPr>
          <w:rFonts w:ascii="Minion Pro" w:hAnsi="Minion Pro" w:cs="Times New Roman"/>
          <w:sz w:val="24"/>
          <w:szCs w:val="24"/>
        </w:rPr>
        <w:t>Diputado Jaime</w:t>
      </w:r>
      <w:r w:rsidR="00C26D49" w:rsidRPr="000E1141">
        <w:rPr>
          <w:rFonts w:ascii="Minion Pro" w:hAnsi="Minion Pro" w:cs="Times New Roman"/>
          <w:sz w:val="24"/>
          <w:szCs w:val="24"/>
        </w:rPr>
        <w:t xml:space="preserve"> </w:t>
      </w:r>
      <w:r w:rsidR="005B07D0" w:rsidRPr="000E1141">
        <w:rPr>
          <w:rFonts w:ascii="Minion Pro" w:hAnsi="Minion Pro" w:cs="Times New Roman"/>
          <w:sz w:val="24"/>
          <w:szCs w:val="24"/>
        </w:rPr>
        <w:t>Mulet, mediante intervención en la Cámara</w:t>
      </w:r>
      <w:r w:rsidR="009D6B6D" w:rsidRPr="000E1141">
        <w:rPr>
          <w:rFonts w:ascii="Minion Pro" w:hAnsi="Minion Pro" w:cs="Times New Roman"/>
          <w:sz w:val="24"/>
          <w:szCs w:val="24"/>
        </w:rPr>
        <w:t xml:space="preserve">, </w:t>
      </w:r>
      <w:r w:rsidR="008F0938" w:rsidRPr="000E1141">
        <w:rPr>
          <w:rFonts w:ascii="Minion Pro" w:hAnsi="Minion Pro" w:cs="Times New Roman"/>
          <w:sz w:val="24"/>
          <w:szCs w:val="24"/>
        </w:rPr>
        <w:t>ofició al Ministerio de Economía y al Ministerio de Minería informando</w:t>
      </w:r>
      <w:r w:rsidR="007A72AC" w:rsidRPr="000E1141">
        <w:rPr>
          <w:rFonts w:ascii="Minion Pro" w:hAnsi="Minion Pro" w:cs="Times New Roman"/>
          <w:sz w:val="24"/>
          <w:szCs w:val="24"/>
        </w:rPr>
        <w:t xml:space="preserve"> </w:t>
      </w:r>
      <w:r w:rsidR="00ED4630" w:rsidRPr="000E1141">
        <w:rPr>
          <w:rFonts w:ascii="Minion Pro" w:hAnsi="Minion Pro" w:cs="Times New Roman"/>
          <w:sz w:val="24"/>
          <w:szCs w:val="24"/>
        </w:rPr>
        <w:t xml:space="preserve">que en menos de un </w:t>
      </w:r>
      <w:r w:rsidR="007A72AC" w:rsidRPr="000E1141">
        <w:rPr>
          <w:rFonts w:ascii="Minion Pro" w:hAnsi="Minion Pro" w:cs="Times New Roman"/>
          <w:sz w:val="24"/>
          <w:szCs w:val="24"/>
        </w:rPr>
        <w:t xml:space="preserve">año se produjeron </w:t>
      </w:r>
      <w:r w:rsidR="00CB1CDC" w:rsidRPr="000E1141">
        <w:rPr>
          <w:rFonts w:ascii="Minion Pro" w:hAnsi="Minion Pro" w:cs="Times New Roman"/>
          <w:sz w:val="24"/>
          <w:szCs w:val="24"/>
        </w:rPr>
        <w:t>dos accidentes</w:t>
      </w:r>
      <w:r w:rsidR="00AF29B6" w:rsidRPr="000E1141">
        <w:rPr>
          <w:rFonts w:ascii="Minion Pro" w:hAnsi="Minion Pro" w:cs="Times New Roman"/>
          <w:sz w:val="24"/>
          <w:szCs w:val="24"/>
        </w:rPr>
        <w:t xml:space="preserve"> -descarrilamiento de carga-</w:t>
      </w:r>
      <w:r w:rsidR="00CB1CDC" w:rsidRPr="000E1141">
        <w:rPr>
          <w:rFonts w:ascii="Minion Pro" w:hAnsi="Minion Pro" w:cs="Times New Roman"/>
          <w:sz w:val="24"/>
          <w:szCs w:val="24"/>
        </w:rPr>
        <w:t xml:space="preserve"> ocasionados por trenes pertenecientes a la empresa Ferronor</w:t>
      </w:r>
      <w:r w:rsidR="002E384E" w:rsidRPr="000E1141">
        <w:rPr>
          <w:rFonts w:ascii="Minion Pro" w:hAnsi="Minion Pro" w:cs="Times New Roman"/>
          <w:sz w:val="24"/>
          <w:szCs w:val="24"/>
        </w:rPr>
        <w:t xml:space="preserve"> en las comunas de Huasco y de Vallenar</w:t>
      </w:r>
      <w:r w:rsidR="00850D6C" w:rsidRPr="000E1141">
        <w:rPr>
          <w:rFonts w:ascii="Minion Pro" w:hAnsi="Minion Pro" w:cs="Times New Roman"/>
          <w:sz w:val="24"/>
          <w:szCs w:val="24"/>
        </w:rPr>
        <w:t>, en que existió un “riesgo evidente para la integridad física de los habitantes de los sectores por donde pasa la línea de ese ferrocarril”</w:t>
      </w:r>
      <w:r w:rsidR="00FB3212" w:rsidRPr="000E1141">
        <w:rPr>
          <w:rFonts w:ascii="Minion Pro" w:hAnsi="Minion Pro" w:cs="Times New Roman"/>
          <w:sz w:val="24"/>
          <w:szCs w:val="24"/>
        </w:rPr>
        <w:t>. Destacó además el grado de responsabilidad que le cabe a la empresa “al no tomar las medidas conducentes a evitar las situaciones descritas que, por la reiteración de las mismas, evidencian despreocupación”.</w:t>
      </w:r>
      <w:r w:rsidR="005A5DBB" w:rsidRPr="000E1141">
        <w:rPr>
          <w:rFonts w:ascii="Minion Pro" w:hAnsi="Minion Pro" w:cs="Times New Roman"/>
          <w:sz w:val="24"/>
          <w:szCs w:val="24"/>
        </w:rPr>
        <w:t xml:space="preserve"> Además, ofició al Ministerio de Salud para que “informe si posee antecedentes fidedignos que permitan determinar si el desprendimiento de partículas de mineral de hierro que transporta la empresa Ferronor produce efectos nocivos en la salud de las personas que viven en los sectores urbanos”.</w:t>
      </w:r>
      <w:r w:rsidR="007F396F" w:rsidRPr="000E1141">
        <w:rPr>
          <w:rFonts w:ascii="Minion Pro" w:hAnsi="Minion Pro" w:cs="Times New Roman"/>
          <w:sz w:val="24"/>
          <w:szCs w:val="24"/>
        </w:rPr>
        <w:t xml:space="preserve"> Asimismo, c</w:t>
      </w:r>
      <w:r w:rsidR="00B20659" w:rsidRPr="000E1141">
        <w:rPr>
          <w:rFonts w:ascii="Minion Pro" w:hAnsi="Minion Pro" w:cs="Times New Roman"/>
          <w:sz w:val="24"/>
          <w:szCs w:val="24"/>
        </w:rPr>
        <w:t>on fecha 08 de marzo del 200</w:t>
      </w:r>
      <w:r w:rsidR="007F396F" w:rsidRPr="000E1141">
        <w:rPr>
          <w:rFonts w:ascii="Minion Pro" w:hAnsi="Minion Pro" w:cs="Times New Roman"/>
          <w:sz w:val="24"/>
          <w:szCs w:val="24"/>
        </w:rPr>
        <w:t>0</w:t>
      </w:r>
      <w:r w:rsidR="00B20659" w:rsidRPr="000E1141">
        <w:rPr>
          <w:rFonts w:ascii="Minion Pro" w:hAnsi="Minion Pro" w:cs="Times New Roman"/>
          <w:sz w:val="24"/>
          <w:szCs w:val="24"/>
        </w:rPr>
        <w:t>,</w:t>
      </w:r>
      <w:r w:rsidR="007F396F" w:rsidRPr="000E1141">
        <w:rPr>
          <w:rFonts w:ascii="Minion Pro" w:hAnsi="Minion Pro" w:cs="Times New Roman"/>
          <w:sz w:val="24"/>
          <w:szCs w:val="24"/>
        </w:rPr>
        <w:t xml:space="preserve"> también</w:t>
      </w:r>
      <w:r w:rsidR="00B20659" w:rsidRPr="000E1141">
        <w:rPr>
          <w:rFonts w:ascii="Minion Pro" w:hAnsi="Minion Pro" w:cs="Times New Roman"/>
          <w:sz w:val="24"/>
          <w:szCs w:val="24"/>
        </w:rPr>
        <w:t xml:space="preserve"> </w:t>
      </w:r>
      <w:r w:rsidR="00F3334D" w:rsidRPr="000E1141">
        <w:rPr>
          <w:rFonts w:ascii="Minion Pro" w:hAnsi="Minion Pro" w:cs="Times New Roman"/>
          <w:sz w:val="24"/>
          <w:szCs w:val="24"/>
        </w:rPr>
        <w:t xml:space="preserve">con ocasión de los </w:t>
      </w:r>
      <w:r w:rsidR="007F396F" w:rsidRPr="000E1141">
        <w:rPr>
          <w:rFonts w:ascii="Minion Pro" w:hAnsi="Minion Pro" w:cs="Times New Roman"/>
          <w:sz w:val="24"/>
          <w:szCs w:val="24"/>
        </w:rPr>
        <w:t xml:space="preserve">descarrilamientos, </w:t>
      </w:r>
      <w:r w:rsidR="00B20659" w:rsidRPr="000E1141">
        <w:rPr>
          <w:rFonts w:ascii="Minion Pro" w:hAnsi="Minion Pro" w:cs="Times New Roman"/>
          <w:sz w:val="24"/>
          <w:szCs w:val="24"/>
        </w:rPr>
        <w:t>ofició al Ministro de Transportes</w:t>
      </w:r>
      <w:r w:rsidR="007F396F" w:rsidRPr="000E1141">
        <w:rPr>
          <w:rFonts w:ascii="Minion Pro" w:hAnsi="Minion Pro" w:cs="Times New Roman"/>
          <w:sz w:val="24"/>
          <w:szCs w:val="24"/>
        </w:rPr>
        <w:t xml:space="preserve"> con el objeto de que “determine si es conveniente el envío de un proyecto de ley al Congreso, para que a los ferrocarriles privados también se les fiscalice con la finalidad de proteger la vida de quienes se transportan en los ferrocarriles, de las cargas y de las personas y bienes públicos y privados por donde transitan los trenes, en el marco de lo que he fundamentado”. </w:t>
      </w:r>
    </w:p>
    <w:p w14:paraId="1F4B61DA" w14:textId="77777777" w:rsidR="000E1141" w:rsidRPr="000E1141" w:rsidRDefault="000E1141" w:rsidP="000E1141">
      <w:pPr>
        <w:pStyle w:val="Prrafodelista"/>
        <w:spacing w:line="276" w:lineRule="auto"/>
        <w:jc w:val="both"/>
        <w:rPr>
          <w:rFonts w:ascii="Minion Pro" w:hAnsi="Minion Pro" w:cs="Times New Roman"/>
          <w:sz w:val="24"/>
          <w:szCs w:val="24"/>
        </w:rPr>
      </w:pPr>
    </w:p>
    <w:p w14:paraId="4E049D81" w14:textId="0FBA18AB" w:rsidR="001A1637" w:rsidRDefault="001A1637"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03 de julio de 2002, el diputado </w:t>
      </w:r>
      <w:r w:rsidR="008A7765">
        <w:rPr>
          <w:rFonts w:ascii="Minion Pro" w:hAnsi="Minion Pro" w:cs="Times New Roman"/>
          <w:sz w:val="24"/>
          <w:szCs w:val="24"/>
        </w:rPr>
        <w:t>Francisc</w:t>
      </w:r>
      <w:r w:rsidR="000E1141">
        <w:rPr>
          <w:rFonts w:ascii="Minion Pro" w:hAnsi="Minion Pro" w:cs="Times New Roman"/>
          <w:sz w:val="24"/>
          <w:szCs w:val="24"/>
        </w:rPr>
        <w:t xml:space="preserve">o </w:t>
      </w:r>
      <w:r w:rsidRPr="000E1141">
        <w:rPr>
          <w:rFonts w:ascii="Minion Pro" w:hAnsi="Minion Pro" w:cs="Times New Roman"/>
          <w:sz w:val="24"/>
          <w:szCs w:val="24"/>
        </w:rPr>
        <w:t>Encina</w:t>
      </w:r>
      <w:r w:rsidR="00C704C6" w:rsidRPr="000E1141">
        <w:rPr>
          <w:rFonts w:ascii="Minion Pro" w:hAnsi="Minion Pro" w:cs="Times New Roman"/>
          <w:sz w:val="24"/>
          <w:szCs w:val="24"/>
        </w:rPr>
        <w:t xml:space="preserve"> interviene en la Cámara</w:t>
      </w:r>
      <w:r w:rsidR="00F76D01" w:rsidRPr="000E1141">
        <w:rPr>
          <w:rFonts w:ascii="Minion Pro" w:hAnsi="Minion Pro" w:cs="Times New Roman"/>
          <w:sz w:val="24"/>
          <w:szCs w:val="24"/>
        </w:rPr>
        <w:t xml:space="preserve">, </w:t>
      </w:r>
      <w:r w:rsidR="00B412A2" w:rsidRPr="000E1141">
        <w:rPr>
          <w:rFonts w:ascii="Minion Pro" w:hAnsi="Minion Pro" w:cs="Times New Roman"/>
          <w:sz w:val="24"/>
          <w:szCs w:val="24"/>
        </w:rPr>
        <w:t>haciendo presente que “en 1996, la empresa Ferronor S.A., que une La Calera con Iquique, fue licitada a un precio considerado extremadamente bajo, lo que hice saber en forma oportuna en la Cámara. En las bases de la licitación se estableció la obligatoriedad de la empresa de mantener en funcionamiento la vía férrea troncal entre La Calera e Iquique, y las condiciones mínimas de circulación y de calidad de los trenes y de las vías. Sin embargo, en la actualidad ese tramo de vía férrea se encuentra interrumpido en diversos sectores debido al abandono y a los fenómenos naturales acaecidos en los últimos cinco años</w:t>
      </w:r>
      <w:r w:rsidR="005810D6" w:rsidRPr="000E1141">
        <w:rPr>
          <w:rFonts w:ascii="Minion Pro" w:hAnsi="Minion Pro" w:cs="Times New Roman"/>
          <w:sz w:val="24"/>
          <w:szCs w:val="24"/>
        </w:rPr>
        <w:t>”.</w:t>
      </w:r>
    </w:p>
    <w:p w14:paraId="0893973E" w14:textId="77777777" w:rsidR="000E1141" w:rsidRPr="000E1141" w:rsidRDefault="000E1141" w:rsidP="000E1141">
      <w:pPr>
        <w:pStyle w:val="Prrafodelista"/>
        <w:rPr>
          <w:rFonts w:ascii="Minion Pro" w:hAnsi="Minion Pro" w:cs="Times New Roman"/>
          <w:sz w:val="24"/>
          <w:szCs w:val="24"/>
        </w:rPr>
      </w:pPr>
    </w:p>
    <w:p w14:paraId="021D7242" w14:textId="6B2C46E3" w:rsidR="005810D6" w:rsidRDefault="005810D6"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13 de diciembre de 2006, el diputado </w:t>
      </w:r>
      <w:r w:rsidR="000E1141">
        <w:rPr>
          <w:rFonts w:ascii="Minion Pro" w:hAnsi="Minion Pro" w:cs="Times New Roman"/>
          <w:sz w:val="24"/>
          <w:szCs w:val="24"/>
        </w:rPr>
        <w:t xml:space="preserve">Alberto </w:t>
      </w:r>
      <w:r w:rsidRPr="000E1141">
        <w:rPr>
          <w:rFonts w:ascii="Minion Pro" w:hAnsi="Minion Pro" w:cs="Times New Roman"/>
          <w:sz w:val="24"/>
          <w:szCs w:val="24"/>
        </w:rPr>
        <w:t>Robles</w:t>
      </w:r>
      <w:r w:rsidR="00C704C6" w:rsidRPr="000E1141">
        <w:rPr>
          <w:rFonts w:ascii="Minion Pro" w:hAnsi="Minion Pro" w:cs="Times New Roman"/>
          <w:sz w:val="24"/>
          <w:szCs w:val="24"/>
        </w:rPr>
        <w:t xml:space="preserve"> interviene en la Cámara</w:t>
      </w:r>
      <w:r w:rsidRPr="000E1141">
        <w:rPr>
          <w:rFonts w:ascii="Minion Pro" w:hAnsi="Minion Pro" w:cs="Times New Roman"/>
          <w:sz w:val="24"/>
          <w:szCs w:val="24"/>
        </w:rPr>
        <w:t xml:space="preserve">, </w:t>
      </w:r>
      <w:r w:rsidR="00C704C6" w:rsidRPr="000E1141">
        <w:rPr>
          <w:rFonts w:ascii="Minion Pro" w:hAnsi="Minion Pro" w:cs="Times New Roman"/>
          <w:sz w:val="24"/>
          <w:szCs w:val="24"/>
        </w:rPr>
        <w:t>indicando que “desde hace bastante tiempo, en la provincia de Huasco, existe un ferrocarril que transporta mineral de hierro desde la mina Los Colorados hasta la planta de pellets ubicada en el puerto de Huasco. El trayecto cubre una distancia de 109 kilómetros. El ferrocarril pertenece a la empresa privada Ferronor, cuyo principal accionista es la empresa Andrés Piazolli y Compañía Limitada. Es responsabilidad de Ferronor que el hierro que transportan sus carros llegue en buena forma a la planta de Pellets y no produzca problemas a la población durante el trayecto. Sin embargo, desde hace bastante tiempo, esta empresa ha estado abusando de la tolerancia de los vecinos de Vallenar, Huasco y Freirina, sobre todo de aquellos cuyas casas están ubicadas muy cerca de la vía férrea. En Freirina, el ferrocarril pasa al lado de gran parte de las poblaciones; en Huasco Bajo, pasa prácticamente por el centro del pueblo. Si no se adoptan las debidas precauciones, el hierro que transportan esos carros producirá molestias y problemas importantes a los vecinos de las localidades señaladas”.</w:t>
      </w:r>
      <w:r w:rsidR="009B5153" w:rsidRPr="000E1141">
        <w:rPr>
          <w:rFonts w:ascii="Minion Pro" w:hAnsi="Minion Pro" w:cs="Times New Roman"/>
          <w:sz w:val="24"/>
          <w:szCs w:val="24"/>
        </w:rPr>
        <w:t xml:space="preserve"> En el mismo sentido, con fecha 01 de abril de 2009, interviene en la </w:t>
      </w:r>
      <w:r w:rsidR="00776A35" w:rsidRPr="000E1141">
        <w:rPr>
          <w:rFonts w:ascii="Minion Pro" w:hAnsi="Minion Pro" w:cs="Times New Roman"/>
          <w:sz w:val="24"/>
          <w:szCs w:val="24"/>
        </w:rPr>
        <w:t xml:space="preserve">Cámara denunciando nuevamente que el transporte de hierro </w:t>
      </w:r>
      <w:r w:rsidR="00D505EE" w:rsidRPr="000E1141">
        <w:rPr>
          <w:rFonts w:ascii="Minion Pro" w:hAnsi="Minion Pro" w:cs="Times New Roman"/>
          <w:sz w:val="24"/>
          <w:szCs w:val="24"/>
        </w:rPr>
        <w:t xml:space="preserve">que realiza Ferronor </w:t>
      </w:r>
      <w:r w:rsidR="00776A35" w:rsidRPr="000E1141">
        <w:rPr>
          <w:rFonts w:ascii="Minion Pro" w:hAnsi="Minion Pro" w:cs="Times New Roman"/>
          <w:sz w:val="24"/>
          <w:szCs w:val="24"/>
        </w:rPr>
        <w:t>desde la C</w:t>
      </w:r>
      <w:r w:rsidR="00D505EE" w:rsidRPr="000E1141">
        <w:rPr>
          <w:rFonts w:ascii="Minion Pro" w:hAnsi="Minion Pro" w:cs="Times New Roman"/>
          <w:sz w:val="24"/>
          <w:szCs w:val="24"/>
        </w:rPr>
        <w:t>ompañía Minera del Pacífico S.A. hacia el puerto de embarque y la planta de pellets, se hace en carros abiertos</w:t>
      </w:r>
      <w:r w:rsidR="00DA5960" w:rsidRPr="000E1141">
        <w:rPr>
          <w:rFonts w:ascii="Minion Pro" w:hAnsi="Minion Pro" w:cs="Times New Roman"/>
          <w:sz w:val="24"/>
          <w:szCs w:val="24"/>
        </w:rPr>
        <w:t>, por lo que debido al viento las partículas de este material vuela</w:t>
      </w:r>
      <w:r w:rsidR="006B1F38" w:rsidRPr="000E1141">
        <w:rPr>
          <w:rFonts w:ascii="Minion Pro" w:hAnsi="Minion Pro" w:cs="Times New Roman"/>
          <w:sz w:val="24"/>
          <w:szCs w:val="24"/>
        </w:rPr>
        <w:t>n</w:t>
      </w:r>
      <w:r w:rsidR="00DA5960" w:rsidRPr="000E1141">
        <w:rPr>
          <w:rFonts w:ascii="Minion Pro" w:hAnsi="Minion Pro" w:cs="Times New Roman"/>
          <w:sz w:val="24"/>
          <w:szCs w:val="24"/>
        </w:rPr>
        <w:t xml:space="preserve"> hacia los alrededores, específicamente </w:t>
      </w:r>
      <w:r w:rsidR="006B1F38" w:rsidRPr="000E1141">
        <w:rPr>
          <w:rFonts w:ascii="Minion Pro" w:hAnsi="Minion Pro" w:cs="Times New Roman"/>
          <w:sz w:val="24"/>
          <w:szCs w:val="24"/>
        </w:rPr>
        <w:t xml:space="preserve">Vallenar, Freirina y Huasco Bajo. </w:t>
      </w:r>
    </w:p>
    <w:p w14:paraId="7AD1B266" w14:textId="77777777" w:rsidR="000E1141" w:rsidRPr="000E1141" w:rsidRDefault="000E1141" w:rsidP="000E1141">
      <w:pPr>
        <w:pStyle w:val="Prrafodelista"/>
        <w:spacing w:line="276" w:lineRule="auto"/>
        <w:jc w:val="both"/>
        <w:rPr>
          <w:rFonts w:ascii="Minion Pro" w:hAnsi="Minion Pro" w:cs="Times New Roman"/>
          <w:sz w:val="24"/>
          <w:szCs w:val="24"/>
        </w:rPr>
      </w:pPr>
    </w:p>
    <w:p w14:paraId="5F1A6B68" w14:textId="71AC0CC9" w:rsidR="00BA24D1" w:rsidRDefault="00A53859"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Con fecha 08 de abril de 2009, el diputado Marcelo Díaz interviene en la Cámara,</w:t>
      </w:r>
      <w:r w:rsidR="002C27A0" w:rsidRPr="000E1141">
        <w:rPr>
          <w:rFonts w:ascii="Minion Pro" w:hAnsi="Minion Pro" w:cs="Times New Roman"/>
          <w:sz w:val="24"/>
          <w:szCs w:val="24"/>
        </w:rPr>
        <w:t xml:space="preserve"> expresando su preocupación que le transmitieron </w:t>
      </w:r>
      <w:r w:rsidR="00921CDE" w:rsidRPr="000E1141">
        <w:rPr>
          <w:rFonts w:ascii="Minion Pro" w:hAnsi="Minion Pro" w:cs="Times New Roman"/>
          <w:sz w:val="24"/>
          <w:szCs w:val="24"/>
        </w:rPr>
        <w:t xml:space="preserve">“los dirigentes del Comité de Agua Potable Rural de la localidad de Diaguitas, comuna de Vicuña, y los representantes de pobladores del sector de El Cebollín, quienes esperan desde hace más de 10 años contar con agua potable. Para la concreción de ese anhelo requieren que la empresa Ferronor les dé ciertas facilidades, porque necesitan cruzar una franja de terreno que le pertenece. Sin embargo, Ferronor les pide que paguen un derecho de 10 UF semestrales”. Agrega </w:t>
      </w:r>
      <w:r w:rsidR="0092462C" w:rsidRPr="000E1141">
        <w:rPr>
          <w:rFonts w:ascii="Minion Pro" w:hAnsi="Minion Pro" w:cs="Times New Roman"/>
          <w:sz w:val="24"/>
          <w:szCs w:val="24"/>
        </w:rPr>
        <w:t>que,</w:t>
      </w:r>
      <w:r w:rsidR="00921CDE" w:rsidRPr="000E1141">
        <w:rPr>
          <w:rFonts w:ascii="Minion Pro" w:hAnsi="Minion Pro" w:cs="Times New Roman"/>
          <w:sz w:val="24"/>
          <w:szCs w:val="24"/>
        </w:rPr>
        <w:t xml:space="preserve"> en su distrito, “es una constante que Ferronor cobre por utilizar sus terrenos o parte de sus propiedades, las que se encuentran en desuso, impidiendo el desarrollo de proyectos sociales de envergadura”.</w:t>
      </w:r>
    </w:p>
    <w:p w14:paraId="7BE9FFAC" w14:textId="77777777" w:rsidR="000E1141" w:rsidRPr="000E1141" w:rsidRDefault="000E1141" w:rsidP="000E1141">
      <w:pPr>
        <w:pStyle w:val="Prrafodelista"/>
        <w:rPr>
          <w:rFonts w:ascii="Minion Pro" w:hAnsi="Minion Pro" w:cs="Times New Roman"/>
          <w:sz w:val="24"/>
          <w:szCs w:val="24"/>
        </w:rPr>
      </w:pPr>
    </w:p>
    <w:p w14:paraId="4A280238" w14:textId="77777777" w:rsidR="000E1141" w:rsidRPr="000E1141" w:rsidRDefault="000E1141" w:rsidP="000E1141">
      <w:pPr>
        <w:pStyle w:val="Prrafodelista"/>
        <w:spacing w:line="276" w:lineRule="auto"/>
        <w:jc w:val="both"/>
        <w:rPr>
          <w:rFonts w:ascii="Minion Pro" w:hAnsi="Minion Pro" w:cs="Times New Roman"/>
          <w:sz w:val="24"/>
          <w:szCs w:val="24"/>
        </w:rPr>
      </w:pPr>
    </w:p>
    <w:p w14:paraId="583BE561" w14:textId="287222AA" w:rsidR="00D36433" w:rsidRDefault="00D36433"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07 de julio de 2010, el diputado </w:t>
      </w:r>
      <w:r w:rsidR="000E1141">
        <w:rPr>
          <w:rFonts w:ascii="Minion Pro" w:hAnsi="Minion Pro" w:cs="Times New Roman"/>
          <w:sz w:val="24"/>
          <w:szCs w:val="24"/>
        </w:rPr>
        <w:t xml:space="preserve">Lautaro </w:t>
      </w:r>
      <w:r w:rsidRPr="000E1141">
        <w:rPr>
          <w:rFonts w:ascii="Minion Pro" w:hAnsi="Minion Pro" w:cs="Times New Roman"/>
          <w:sz w:val="24"/>
          <w:szCs w:val="24"/>
        </w:rPr>
        <w:t xml:space="preserve">Carmona interviene </w:t>
      </w:r>
      <w:r w:rsidR="00883163" w:rsidRPr="000E1141">
        <w:rPr>
          <w:rFonts w:ascii="Minion Pro" w:hAnsi="Minion Pro" w:cs="Times New Roman"/>
          <w:sz w:val="24"/>
          <w:szCs w:val="24"/>
        </w:rPr>
        <w:t>en la Cámara, señalando que Ferronor transporta los materiales de Codelco División Salvador hasta el puerto de Barquito. Hay preocupación por las medidas de seguridad de esa empresa de ferrocarriles, dado que cruza casi por el medio de la comunidad de Chañaral, generando situaciones de riesgo para los pobladores, toda vez que trasladan elementos tóxicos en carros aljibes, que se llevan de un punto a otro. Por esa razón, recojo la idea de proponer que esa empresa adopte medidas de seguridad en el traslado de los materiales que garanticen la salud de los habitantes de ambas comunas y, en particular, de Chañaral”.</w:t>
      </w:r>
    </w:p>
    <w:p w14:paraId="3961C613" w14:textId="77777777" w:rsidR="000E1141" w:rsidRPr="000E1141" w:rsidRDefault="000E1141" w:rsidP="000E1141">
      <w:pPr>
        <w:pStyle w:val="Prrafodelista"/>
        <w:spacing w:line="276" w:lineRule="auto"/>
        <w:jc w:val="both"/>
        <w:rPr>
          <w:rFonts w:ascii="Minion Pro" w:hAnsi="Minion Pro" w:cs="Times New Roman"/>
          <w:sz w:val="24"/>
          <w:szCs w:val="24"/>
        </w:rPr>
      </w:pPr>
    </w:p>
    <w:p w14:paraId="38A523AB" w14:textId="06F3FC73" w:rsidR="009C5362" w:rsidRDefault="009C5362"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Con fecha 21 de junio de 2016, el diputado</w:t>
      </w:r>
      <w:r w:rsidR="000E1141">
        <w:rPr>
          <w:rFonts w:ascii="Minion Pro" w:hAnsi="Minion Pro" w:cs="Times New Roman"/>
          <w:sz w:val="24"/>
          <w:szCs w:val="24"/>
        </w:rPr>
        <w:t xml:space="preserve"> Claudio</w:t>
      </w:r>
      <w:r w:rsidRPr="000E1141">
        <w:rPr>
          <w:rFonts w:ascii="Minion Pro" w:hAnsi="Minion Pro" w:cs="Times New Roman"/>
          <w:sz w:val="24"/>
          <w:szCs w:val="24"/>
        </w:rPr>
        <w:t xml:space="preserve"> Alvarado</w:t>
      </w:r>
      <w:r w:rsidR="00EB18E7" w:rsidRPr="000E1141">
        <w:rPr>
          <w:rFonts w:ascii="Minion Pro" w:hAnsi="Minion Pro" w:cs="Times New Roman"/>
          <w:sz w:val="24"/>
          <w:szCs w:val="24"/>
        </w:rPr>
        <w:t xml:space="preserve"> interviene en la Cámara, manifestando que </w:t>
      </w:r>
      <w:r w:rsidR="00035C1E" w:rsidRPr="000E1141">
        <w:rPr>
          <w:rFonts w:ascii="Minion Pro" w:hAnsi="Minion Pro" w:cs="Times New Roman"/>
          <w:sz w:val="24"/>
          <w:szCs w:val="24"/>
        </w:rPr>
        <w:t>“existe una inversión superior a los 6.000.000.000 de pesos para construir un baipás con defensas fluviales en el río Limarí y la reposición del puente La Chimba, en Ovalle, Región de Coquimbo. Dichas obras se han retrasado muchísimo porque la empresa Ferronor tiene que vender los terrenos donde están instaladas las líneas de trenes”.</w:t>
      </w:r>
    </w:p>
    <w:p w14:paraId="2F5A15C0" w14:textId="77777777" w:rsidR="000E1141" w:rsidRPr="000E1141" w:rsidRDefault="000E1141" w:rsidP="000E1141">
      <w:pPr>
        <w:pStyle w:val="Prrafodelista"/>
        <w:rPr>
          <w:rFonts w:ascii="Minion Pro" w:hAnsi="Minion Pro" w:cs="Times New Roman"/>
          <w:sz w:val="24"/>
          <w:szCs w:val="24"/>
        </w:rPr>
      </w:pPr>
    </w:p>
    <w:p w14:paraId="1B17EE17" w14:textId="06A107B8" w:rsidR="00035C1E" w:rsidRDefault="00035C1E"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17 de abril de 2018, el diputado </w:t>
      </w:r>
      <w:r w:rsidR="000E1141">
        <w:rPr>
          <w:rFonts w:ascii="Minion Pro" w:hAnsi="Minion Pro" w:cs="Times New Roman"/>
          <w:sz w:val="24"/>
          <w:szCs w:val="24"/>
        </w:rPr>
        <w:t xml:space="preserve">Jaime </w:t>
      </w:r>
      <w:r w:rsidRPr="000E1141">
        <w:rPr>
          <w:rFonts w:ascii="Minion Pro" w:hAnsi="Minion Pro" w:cs="Times New Roman"/>
          <w:sz w:val="24"/>
          <w:szCs w:val="24"/>
        </w:rPr>
        <w:t xml:space="preserve">Mulet interviene en la Cámara, </w:t>
      </w:r>
      <w:r w:rsidR="004114AE" w:rsidRPr="000E1141">
        <w:rPr>
          <w:rFonts w:ascii="Minion Pro" w:hAnsi="Minion Pro" w:cs="Times New Roman"/>
          <w:sz w:val="24"/>
          <w:szCs w:val="24"/>
        </w:rPr>
        <w:t>señalando que en Paipote se desarrolla un trabajo de encauzamiento de la quebrada para evitar la ocurrencia de aluviones similares a los de 2015 y 2017 que inundaron la localidad. A</w:t>
      </w:r>
      <w:r w:rsidR="00DD1B31" w:rsidRPr="000E1141">
        <w:rPr>
          <w:rFonts w:ascii="Minion Pro" w:hAnsi="Minion Pro" w:cs="Times New Roman"/>
          <w:sz w:val="24"/>
          <w:szCs w:val="24"/>
        </w:rPr>
        <w:t xml:space="preserve">ñade que </w:t>
      </w:r>
      <w:r w:rsidR="00E13644" w:rsidRPr="000E1141">
        <w:rPr>
          <w:rFonts w:ascii="Minion Pro" w:hAnsi="Minion Pro" w:cs="Times New Roman"/>
          <w:sz w:val="24"/>
          <w:szCs w:val="24"/>
        </w:rPr>
        <w:t xml:space="preserve">“el Ministerio de Obras Públicas ha hecho su trabajo, licitó y la empresa que se adjudicó la obra comenzó a trabajar, pero están llegando a la parte final por donde la quebrada fluye hacia la cuenca del río Copiapó y hay un puente de la empresa privada </w:t>
      </w:r>
      <w:r w:rsidR="00E607BD" w:rsidRPr="000E1141">
        <w:rPr>
          <w:rFonts w:ascii="Minion Pro" w:hAnsi="Minion Pro" w:cs="Times New Roman"/>
          <w:sz w:val="24"/>
          <w:szCs w:val="24"/>
        </w:rPr>
        <w:t>[Ferronor] (…</w:t>
      </w:r>
      <w:r w:rsidR="00975C3A" w:rsidRPr="000E1141">
        <w:rPr>
          <w:rFonts w:ascii="Minion Pro" w:hAnsi="Minion Pro" w:cs="Times New Roman"/>
          <w:sz w:val="24"/>
          <w:szCs w:val="24"/>
        </w:rPr>
        <w:t>)</w:t>
      </w:r>
      <w:r w:rsidR="00E13644" w:rsidRPr="000E1141">
        <w:rPr>
          <w:rFonts w:ascii="Minion Pro" w:hAnsi="Minion Pro" w:cs="Times New Roman"/>
          <w:sz w:val="24"/>
          <w:szCs w:val="24"/>
        </w:rPr>
        <w:t xml:space="preserve"> solo 12 metros formando un verdadero embudo</w:t>
      </w:r>
      <w:r w:rsidR="00975C3A" w:rsidRPr="000E1141">
        <w:rPr>
          <w:rFonts w:ascii="Minion Pro" w:hAnsi="Minion Pro" w:cs="Times New Roman"/>
          <w:sz w:val="24"/>
          <w:szCs w:val="24"/>
        </w:rPr>
        <w:t xml:space="preserve">. </w:t>
      </w:r>
      <w:r w:rsidR="00765291" w:rsidRPr="000E1141">
        <w:rPr>
          <w:rFonts w:ascii="Minion Pro" w:hAnsi="Minion Pro" w:cs="Times New Roman"/>
          <w:sz w:val="24"/>
          <w:szCs w:val="24"/>
        </w:rPr>
        <w:t>Se supone que la empresa mencionada estaba de acuerdo con que ese puente que no se usa se levantara, pero ahora se ha negado”.</w:t>
      </w:r>
    </w:p>
    <w:p w14:paraId="1975DB52" w14:textId="77777777" w:rsidR="000E1141" w:rsidRPr="000E1141" w:rsidRDefault="000E1141" w:rsidP="000E1141">
      <w:pPr>
        <w:pStyle w:val="Prrafodelista"/>
        <w:rPr>
          <w:rFonts w:ascii="Minion Pro" w:hAnsi="Minion Pro" w:cs="Times New Roman"/>
          <w:sz w:val="24"/>
          <w:szCs w:val="24"/>
        </w:rPr>
      </w:pPr>
    </w:p>
    <w:p w14:paraId="627D983F" w14:textId="05C3132E" w:rsidR="00A95D59" w:rsidRDefault="00E65B3B" w:rsidP="000E1141">
      <w:pPr>
        <w:pStyle w:val="Prrafodelista"/>
        <w:numPr>
          <w:ilvl w:val="0"/>
          <w:numId w:val="10"/>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Con fecha 27 de septiembre de 2022 el </w:t>
      </w:r>
      <w:r w:rsidR="000E1141">
        <w:rPr>
          <w:rFonts w:ascii="Minion Pro" w:hAnsi="Minion Pro" w:cs="Times New Roman"/>
          <w:sz w:val="24"/>
          <w:szCs w:val="24"/>
        </w:rPr>
        <w:t xml:space="preserve">mismo </w:t>
      </w:r>
      <w:r w:rsidRPr="000E1141">
        <w:rPr>
          <w:rFonts w:ascii="Minion Pro" w:hAnsi="Minion Pro" w:cs="Times New Roman"/>
          <w:sz w:val="24"/>
          <w:szCs w:val="24"/>
        </w:rPr>
        <w:t xml:space="preserve">diputado Mulet envió oficios de fiscalización dirigidos al Ministerio de Obras Públicas, Ministerio de Vivienda y Urbanismo, Ministro de Desarrollo Social, Gobernadores de las Regiones de Tarapacá, Antofagasta, </w:t>
      </w:r>
      <w:r w:rsidR="002F71F0" w:rsidRPr="000E1141">
        <w:rPr>
          <w:rFonts w:ascii="Minion Pro" w:hAnsi="Minion Pro" w:cs="Times New Roman"/>
          <w:sz w:val="24"/>
          <w:szCs w:val="24"/>
        </w:rPr>
        <w:t>Atacama, Coquimbo y Valparaíso, solicitando información sobre (i) los proyectos en que ha sido necesario requerir la autorización o intervención de la Empresa de Transporte Ferroviario S.A (Ferronor) para su ejecución, desde 1997 a la fecha; (ii) los proyectos que han sido entorpecidos por la interposición de acciones judiciales por parte de Ferronor, desde 1997 a la fecha; (iii) la cantidad de dinero que ha destinado el Estado a Ferronor</w:t>
      </w:r>
      <w:r w:rsidR="002E3D78" w:rsidRPr="000E1141">
        <w:rPr>
          <w:rFonts w:ascii="Minion Pro" w:hAnsi="Minion Pro" w:cs="Times New Roman"/>
          <w:sz w:val="24"/>
          <w:szCs w:val="24"/>
        </w:rPr>
        <w:t xml:space="preserve"> </w:t>
      </w:r>
      <w:r w:rsidR="002F71F0" w:rsidRPr="000E1141">
        <w:rPr>
          <w:rFonts w:ascii="Minion Pro" w:hAnsi="Minion Pro" w:cs="Times New Roman"/>
          <w:sz w:val="24"/>
          <w:szCs w:val="24"/>
        </w:rPr>
        <w:t>por concepto de expropiaciones, convenios, acuerdos u otros, desde 1997 a la fecha</w:t>
      </w:r>
      <w:r w:rsidR="002E3D78" w:rsidRPr="000E1141">
        <w:rPr>
          <w:rFonts w:ascii="Minion Pro" w:hAnsi="Minion Pro" w:cs="Times New Roman"/>
          <w:sz w:val="24"/>
          <w:szCs w:val="24"/>
        </w:rPr>
        <w:t xml:space="preserve">. </w:t>
      </w:r>
    </w:p>
    <w:p w14:paraId="2E2A0DEC" w14:textId="77777777" w:rsidR="000E1141" w:rsidRPr="000E1141" w:rsidRDefault="000E1141" w:rsidP="000E1141">
      <w:pPr>
        <w:pStyle w:val="Prrafodelista"/>
        <w:rPr>
          <w:rFonts w:ascii="Minion Pro" w:hAnsi="Minion Pro" w:cs="Times New Roman"/>
          <w:sz w:val="24"/>
          <w:szCs w:val="24"/>
        </w:rPr>
      </w:pPr>
    </w:p>
    <w:p w14:paraId="121E442C" w14:textId="00CF081D" w:rsidR="000E1141" w:rsidRPr="000E1141" w:rsidRDefault="000E1141" w:rsidP="000E1141">
      <w:pPr>
        <w:spacing w:line="276" w:lineRule="auto"/>
        <w:jc w:val="both"/>
        <w:rPr>
          <w:rFonts w:ascii="Minion Pro" w:hAnsi="Minion Pro" w:cs="Times New Roman"/>
          <w:sz w:val="24"/>
          <w:szCs w:val="24"/>
        </w:rPr>
      </w:pPr>
      <w:r>
        <w:rPr>
          <w:rFonts w:ascii="Minion Pro" w:hAnsi="Minion Pro" w:cs="Times New Roman"/>
          <w:sz w:val="24"/>
          <w:szCs w:val="24"/>
        </w:rPr>
        <w:t xml:space="preserve">En respuesta a estas acciones, la Cámara de Diputados y Diputadas ha obtenido una serie de respuestas, entre las que podemos destacar: </w:t>
      </w:r>
    </w:p>
    <w:p w14:paraId="7A8B91F7" w14:textId="13C0E7F2" w:rsidR="00AC6A06" w:rsidRDefault="00AC6A06"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El Gobernador Regional de Atacama, don Miguel Vargas,</w:t>
      </w:r>
      <w:r w:rsidR="00CF0750" w:rsidRPr="000E1141">
        <w:rPr>
          <w:rFonts w:ascii="Minion Pro" w:hAnsi="Minion Pro" w:cs="Times New Roman"/>
          <w:sz w:val="24"/>
          <w:szCs w:val="24"/>
        </w:rPr>
        <w:t xml:space="preserve"> indicó que “En relación a proyectos con financiamiento FNDR que presentaron problemas con la empresa para su ejecución no existen antecedentes al respecto, no </w:t>
      </w:r>
      <w:r w:rsidR="0092462C" w:rsidRPr="000E1141">
        <w:rPr>
          <w:rFonts w:ascii="Minion Pro" w:hAnsi="Minion Pro" w:cs="Times New Roman"/>
          <w:sz w:val="24"/>
          <w:szCs w:val="24"/>
        </w:rPr>
        <w:t>obstante,</w:t>
      </w:r>
      <w:r w:rsidR="00CF0750" w:rsidRPr="000E1141">
        <w:rPr>
          <w:rFonts w:ascii="Minion Pro" w:hAnsi="Minion Pro" w:cs="Times New Roman"/>
          <w:sz w:val="24"/>
          <w:szCs w:val="24"/>
        </w:rPr>
        <w:t xml:space="preserve"> se puede señalar que los Ministerios de Obras Públicas y de Vivienda y Urbanismo, en la ejecución de sus obras, han recibido acciones judiciales de la empresa que han impedido su ejecución</w:t>
      </w:r>
      <w:r w:rsidR="001171CF" w:rsidRPr="000E1141">
        <w:rPr>
          <w:rFonts w:ascii="Minion Pro" w:hAnsi="Minion Pro" w:cs="Times New Roman"/>
          <w:sz w:val="24"/>
          <w:szCs w:val="24"/>
        </w:rPr>
        <w:t>”.</w:t>
      </w:r>
    </w:p>
    <w:p w14:paraId="10E03DE1" w14:textId="77777777" w:rsidR="000E1141" w:rsidRPr="000E1141" w:rsidRDefault="000E1141" w:rsidP="000E1141">
      <w:pPr>
        <w:pStyle w:val="Prrafodelista"/>
        <w:spacing w:line="276" w:lineRule="auto"/>
        <w:jc w:val="both"/>
        <w:rPr>
          <w:rFonts w:ascii="Minion Pro" w:hAnsi="Minion Pro" w:cs="Times New Roman"/>
          <w:sz w:val="24"/>
          <w:szCs w:val="24"/>
        </w:rPr>
      </w:pPr>
    </w:p>
    <w:p w14:paraId="71DB7E7D" w14:textId="548E04C6" w:rsidR="00825C91" w:rsidRDefault="000E1141"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E</w:t>
      </w:r>
      <w:r w:rsidR="002E7828" w:rsidRPr="000E1141">
        <w:rPr>
          <w:rFonts w:ascii="Minion Pro" w:hAnsi="Minion Pro" w:cs="Times New Roman"/>
          <w:sz w:val="24"/>
          <w:szCs w:val="24"/>
        </w:rPr>
        <w:t>l Gobernador Regional de Valparaíso, don Rodrigo Mundaca,</w:t>
      </w:r>
      <w:r w:rsidR="005938E1" w:rsidRPr="000E1141">
        <w:rPr>
          <w:rFonts w:ascii="Minion Pro" w:hAnsi="Minion Pro" w:cs="Times New Roman"/>
          <w:sz w:val="24"/>
          <w:szCs w:val="24"/>
        </w:rPr>
        <w:t xml:space="preserve"> señaló que</w:t>
      </w:r>
      <w:r w:rsidR="00825C91" w:rsidRPr="000E1141">
        <w:rPr>
          <w:rFonts w:ascii="Minion Pro" w:hAnsi="Minion Pro" w:cs="Times New Roman"/>
          <w:sz w:val="24"/>
          <w:szCs w:val="24"/>
        </w:rPr>
        <w:t xml:space="preserve"> </w:t>
      </w:r>
      <w:r w:rsidR="005938E1" w:rsidRPr="000E1141">
        <w:rPr>
          <w:rFonts w:ascii="Minion Pro" w:hAnsi="Minion Pro" w:cs="Times New Roman"/>
          <w:sz w:val="24"/>
          <w:szCs w:val="24"/>
        </w:rPr>
        <w:t>“</w:t>
      </w:r>
      <w:r w:rsidR="00825C91" w:rsidRPr="000E1141">
        <w:rPr>
          <w:rFonts w:ascii="Minion Pro" w:hAnsi="Minion Pro" w:cs="Times New Roman"/>
          <w:sz w:val="24"/>
          <w:szCs w:val="24"/>
        </w:rPr>
        <w:t>El proyecto “Mejoramiento Circuito Calle Prat-Calle Ocho, Nogales”, tuvo término anticipado de contrato en diciembre de 2017, debido a una imposibilidad legal-administrativa por la caducidad del permiso de FERRONOR para desarrollar trabajos en la faja bajo concesión de dicha empresa, por tal razón se disminuyeron las obras no</w:t>
      </w:r>
      <w:r w:rsidR="00CE25B5" w:rsidRPr="000E1141">
        <w:rPr>
          <w:rFonts w:ascii="Minion Pro" w:hAnsi="Minion Pro" w:cs="Times New Roman"/>
          <w:sz w:val="24"/>
          <w:szCs w:val="24"/>
        </w:rPr>
        <w:t xml:space="preserve"> ejecutadas, las que fueron cuantificadas por la unidad técnica. El Convenio Mandato de este proyecto fue aprobado en la Res 1547 del 4-9-2015 y aprobado en acuerdo CORE 8317/7/15. El contrato de obras $320.661.101 tuvo una disminución por $19.101.321, por lo que el monto final del contrato quedó en $301.559.780</w:t>
      </w:r>
      <w:r w:rsidR="005938E1" w:rsidRPr="000E1141">
        <w:rPr>
          <w:rFonts w:ascii="Minion Pro" w:hAnsi="Minion Pro" w:cs="Times New Roman"/>
          <w:sz w:val="24"/>
          <w:szCs w:val="24"/>
        </w:rPr>
        <w:t>”.</w:t>
      </w:r>
    </w:p>
    <w:p w14:paraId="484F6670" w14:textId="77777777" w:rsidR="000E1141" w:rsidRPr="000E1141" w:rsidRDefault="000E1141" w:rsidP="000E1141">
      <w:pPr>
        <w:pStyle w:val="Prrafodelista"/>
        <w:rPr>
          <w:rFonts w:ascii="Minion Pro" w:hAnsi="Minion Pro" w:cs="Times New Roman"/>
          <w:sz w:val="24"/>
          <w:szCs w:val="24"/>
        </w:rPr>
      </w:pPr>
    </w:p>
    <w:p w14:paraId="2EDD2C10" w14:textId="0C74040C" w:rsidR="005F1C73" w:rsidRDefault="00064244"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El Director Subrogante de Obras Hidráulicas</w:t>
      </w:r>
      <w:r w:rsidR="0045713E" w:rsidRPr="000E1141">
        <w:rPr>
          <w:rFonts w:ascii="Minion Pro" w:hAnsi="Minion Pro" w:cs="Times New Roman"/>
          <w:sz w:val="24"/>
          <w:szCs w:val="24"/>
        </w:rPr>
        <w:t xml:space="preserve">, don Milo Millán, informó que “Este Ministerio de Obras Públicas, a través de la Dirección de Obras Hidráulicas, debió diseñar obras de </w:t>
      </w:r>
      <w:r w:rsidR="00D46938" w:rsidRPr="000E1141">
        <w:rPr>
          <w:rFonts w:ascii="Minion Pro" w:hAnsi="Minion Pro" w:cs="Times New Roman"/>
          <w:sz w:val="24"/>
          <w:szCs w:val="24"/>
        </w:rPr>
        <w:t>defensas fluviales y de control aluvional para las principales cuencas de la región de Atacama, después de que esa región fuera fuertemente afectada por las crecidas aluvionales de 2015 y 2017.</w:t>
      </w:r>
      <w:r w:rsidR="00A95D59" w:rsidRPr="000E1141">
        <w:rPr>
          <w:rFonts w:ascii="Minion Pro" w:hAnsi="Minion Pro" w:cs="Times New Roman"/>
          <w:sz w:val="24"/>
          <w:szCs w:val="24"/>
        </w:rPr>
        <w:t xml:space="preserve"> </w:t>
      </w:r>
      <w:r w:rsidR="00746171" w:rsidRPr="000E1141">
        <w:rPr>
          <w:rFonts w:ascii="Minion Pro" w:hAnsi="Minion Pro" w:cs="Times New Roman"/>
          <w:sz w:val="24"/>
          <w:szCs w:val="24"/>
        </w:rPr>
        <w:t>El 2018, esa Dirección en coordinación con la Dirección de Vialidad, intervinieron parte de la quebrada de Paipote, cauce de la cuenca del río Copiapó que fue activada en el aluvión de 2015 causando mucho daño a la localidad de Paipote como a la ciudad de Copiapó</w:t>
      </w:r>
      <w:r w:rsidR="00746171" w:rsidRPr="00641F32">
        <w:rPr>
          <w:rFonts w:ascii="Minion Pro" w:hAnsi="Minion Pro" w:cs="Times New Roman"/>
          <w:b/>
          <w:bCs/>
          <w:sz w:val="24"/>
          <w:szCs w:val="24"/>
        </w:rPr>
        <w:t>. Durante el desarrollo de ese trabajo, la obra debió intervenir el puente de la Avenida Copayapu de pro</w:t>
      </w:r>
      <w:r w:rsidR="000E0A0F" w:rsidRPr="00641F32">
        <w:rPr>
          <w:rFonts w:ascii="Minion Pro" w:hAnsi="Minion Pro" w:cs="Times New Roman"/>
          <w:b/>
          <w:bCs/>
          <w:sz w:val="24"/>
          <w:szCs w:val="24"/>
        </w:rPr>
        <w:t>piedad de Ferronor, situación que obligó a detener la ejecución de las obras por varios meses</w:t>
      </w:r>
      <w:r w:rsidR="000E0A0F" w:rsidRPr="000E1141">
        <w:rPr>
          <w:rFonts w:ascii="Minion Pro" w:hAnsi="Minion Pro" w:cs="Times New Roman"/>
          <w:sz w:val="24"/>
          <w:szCs w:val="24"/>
        </w:rPr>
        <w:t xml:space="preserve">, situación que implica un costo, sin </w:t>
      </w:r>
      <w:r w:rsidR="000E1141" w:rsidRPr="000E1141">
        <w:rPr>
          <w:rFonts w:ascii="Minion Pro" w:hAnsi="Minion Pro" w:cs="Times New Roman"/>
          <w:sz w:val="24"/>
          <w:szCs w:val="24"/>
        </w:rPr>
        <w:t>embargo,</w:t>
      </w:r>
      <w:r w:rsidR="000E0A0F" w:rsidRPr="000E1141">
        <w:rPr>
          <w:rFonts w:ascii="Minion Pro" w:hAnsi="Minion Pro" w:cs="Times New Roman"/>
          <w:sz w:val="24"/>
          <w:szCs w:val="24"/>
        </w:rPr>
        <w:t xml:space="preserve"> no fue debidamente valorado como tal.</w:t>
      </w:r>
      <w:r w:rsidR="00A95D59" w:rsidRPr="000E1141">
        <w:rPr>
          <w:rFonts w:ascii="Minion Pro" w:hAnsi="Minion Pro" w:cs="Times New Roman"/>
          <w:sz w:val="24"/>
          <w:szCs w:val="24"/>
        </w:rPr>
        <w:t xml:space="preserve"> </w:t>
      </w:r>
      <w:r w:rsidR="000E0A0F" w:rsidRPr="000E1141">
        <w:rPr>
          <w:rFonts w:ascii="Minion Pro" w:hAnsi="Minion Pro" w:cs="Times New Roman"/>
          <w:sz w:val="24"/>
          <w:szCs w:val="24"/>
        </w:rPr>
        <w:t xml:space="preserve">Las obras diseñadas para las cuencas de la región de </w:t>
      </w:r>
      <w:r w:rsidR="00C00D14" w:rsidRPr="000E1141">
        <w:rPr>
          <w:rFonts w:ascii="Minion Pro" w:hAnsi="Minion Pro" w:cs="Times New Roman"/>
          <w:sz w:val="24"/>
          <w:szCs w:val="24"/>
        </w:rPr>
        <w:t>Atacama</w:t>
      </w:r>
      <w:r w:rsidR="000E0A0F" w:rsidRPr="000E1141">
        <w:rPr>
          <w:rFonts w:ascii="Minion Pro" w:hAnsi="Minion Pro" w:cs="Times New Roman"/>
          <w:sz w:val="24"/>
          <w:szCs w:val="24"/>
        </w:rPr>
        <w:t xml:space="preserve"> requieren recuperar la caja o cauce de los ríos, por lo cual en algunos casos se deberán intervenir propiedades fiscales o privadas. En ese contexto, el trazado de la línea férrea de la empresa Ferronor interfiere con el proyecto de obras diseñado para la cuenca del río Salado en la Provincia de Chañaral y con el proyecto de diseño para la cuenca </w:t>
      </w:r>
      <w:r w:rsidR="005F1C73" w:rsidRPr="000E1141">
        <w:rPr>
          <w:rFonts w:ascii="Minion Pro" w:hAnsi="Minion Pro" w:cs="Times New Roman"/>
          <w:sz w:val="24"/>
          <w:szCs w:val="24"/>
        </w:rPr>
        <w:t>del río Copiapó en la Provincia de Copiapó. En el caso de la cueca del río Salado, la línea férrea presenta interferencia en las tres localidades involucradas del proyecto: Chañaral, El Salado y Diego de Almagro. En el caso del proyecto de la cueca del río Copiapó, sólo presenta interferencia la línea férrea con algunos sectores puntuales en la zona de la ciudad de Copiapó.</w:t>
      </w:r>
      <w:r w:rsidR="00BF6816" w:rsidRPr="000E1141">
        <w:rPr>
          <w:rFonts w:ascii="Minion Pro" w:hAnsi="Minion Pro" w:cs="Times New Roman"/>
          <w:sz w:val="24"/>
          <w:szCs w:val="24"/>
        </w:rPr>
        <w:t xml:space="preserve"> </w:t>
      </w:r>
      <w:r w:rsidR="005F1C73" w:rsidRPr="000E1141">
        <w:rPr>
          <w:rFonts w:ascii="Minion Pro" w:hAnsi="Minion Pro" w:cs="Times New Roman"/>
          <w:sz w:val="24"/>
          <w:szCs w:val="24"/>
        </w:rPr>
        <w:t>Lo anterior, presenta situaciones como la superposición de títulos de dominio entre el Fisco y Ferronor, paso de la línea férrea de Ferronor por el cauce del río Salado, que para todos los efectos los cauces naturales son bienes nacionales de uso público, sin embargo, tanto la línea como su infraestructura pertenecen a dicha empresa. En la cuenca del río Copiapó, el diseño de las obras de esta Dirección contempla intervenir la faja o línea férrea de Ferronor, esté o no en desuso. Por lo tanto, en un futuro cercano, este Ministerio deberá abordar las intervenciones antes mencionadas relacionadas con la empresa de ferrocarriles del norte, FERRONOR”.</w:t>
      </w:r>
    </w:p>
    <w:p w14:paraId="012DC0B8" w14:textId="77777777" w:rsidR="000E1141" w:rsidRPr="000E1141" w:rsidRDefault="000E1141" w:rsidP="000E1141">
      <w:pPr>
        <w:pStyle w:val="Prrafodelista"/>
        <w:spacing w:line="276" w:lineRule="auto"/>
        <w:jc w:val="both"/>
        <w:rPr>
          <w:rFonts w:ascii="Minion Pro" w:hAnsi="Minion Pro" w:cs="Times New Roman"/>
          <w:sz w:val="24"/>
          <w:szCs w:val="24"/>
        </w:rPr>
      </w:pPr>
    </w:p>
    <w:p w14:paraId="2DAE2809" w14:textId="1BDD09AA" w:rsidR="00B83BC1" w:rsidRDefault="00A47DF9"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L</w:t>
      </w:r>
      <w:r w:rsidR="005F1C73" w:rsidRPr="000E1141">
        <w:rPr>
          <w:rFonts w:ascii="Minion Pro" w:hAnsi="Minion Pro" w:cs="Times New Roman"/>
          <w:sz w:val="24"/>
          <w:szCs w:val="24"/>
        </w:rPr>
        <w:t>a Subdirección de Servicios Sanitarios rurales</w:t>
      </w:r>
      <w:r w:rsidR="00EA5293" w:rsidRPr="000E1141">
        <w:rPr>
          <w:rFonts w:ascii="Minion Pro" w:hAnsi="Minion Pro" w:cs="Times New Roman"/>
          <w:sz w:val="24"/>
          <w:szCs w:val="24"/>
        </w:rPr>
        <w:t xml:space="preserve"> indicó que “En siete proyectos ejecutados entre los años 2020 y 2022, ha sido necesario requerir la autorización </w:t>
      </w:r>
      <w:r w:rsidR="00B60E75" w:rsidRPr="000E1141">
        <w:rPr>
          <w:rFonts w:ascii="Minion Pro" w:hAnsi="Minion Pro" w:cs="Times New Roman"/>
          <w:sz w:val="24"/>
          <w:szCs w:val="24"/>
        </w:rPr>
        <w:t>a la empresa Ferronor para su ejecución. De ellos, dos proyectos se ubican en la Región de Atacama, tres en la Región de Coquimbo y dos en la Región de Valparaíso</w:t>
      </w:r>
      <w:r w:rsidR="00B83BC1" w:rsidRPr="000E1141">
        <w:rPr>
          <w:rFonts w:ascii="Minion Pro" w:hAnsi="Minion Pro" w:cs="Times New Roman"/>
          <w:sz w:val="24"/>
          <w:szCs w:val="24"/>
        </w:rPr>
        <w:t>. No se tiene registro de otros proyectos ejecutados entre los años 1997 y 2020.</w:t>
      </w:r>
      <w:r w:rsidR="00A95D59" w:rsidRPr="000E1141">
        <w:rPr>
          <w:rFonts w:ascii="Minion Pro" w:hAnsi="Minion Pro" w:cs="Times New Roman"/>
          <w:sz w:val="24"/>
          <w:szCs w:val="24"/>
        </w:rPr>
        <w:t xml:space="preserve"> </w:t>
      </w:r>
      <w:r w:rsidR="00B83BC1" w:rsidRPr="000E1141">
        <w:rPr>
          <w:rFonts w:ascii="Minion Pro" w:hAnsi="Minion Pro" w:cs="Times New Roman"/>
          <w:sz w:val="24"/>
          <w:szCs w:val="24"/>
        </w:rPr>
        <w:t xml:space="preserve">Sobre la cantidad de dinero que ha destinado el Estado a Ferronor, mediante el Ministerio de Obras Públicas, por concepto de expropiaciones, convenios, acuerdo </w:t>
      </w:r>
      <w:r w:rsidR="006F050E" w:rsidRPr="000E1141">
        <w:rPr>
          <w:rFonts w:ascii="Minion Pro" w:hAnsi="Minion Pro" w:cs="Times New Roman"/>
          <w:sz w:val="24"/>
          <w:szCs w:val="24"/>
        </w:rPr>
        <w:t>y otros, desde 1997 a la fecha, se puede indicar que se ha realizado un desembolso de $379.729.129 por los conceptos de Revisión de Proyectos y derecho a uso de faja ferroviaria. Cabe señalar que en la Región de Coquimbo se cuenta con tres diseños que han sido postulados al Ministerio de Desarrollo Social y Familia, de los cuales dos de ellos requieren la autorización de Ferronor, cuyos costos asociados corresponden a 2962,28 UF más IVA. El tercer proyecto considera la expropiación de los terrenos a Ferronor cuyo costo no ha sido determinado”.</w:t>
      </w:r>
    </w:p>
    <w:p w14:paraId="6665ADFD" w14:textId="77777777" w:rsidR="000E1141" w:rsidRPr="000E1141" w:rsidRDefault="000E1141" w:rsidP="000E1141">
      <w:pPr>
        <w:pStyle w:val="Prrafodelista"/>
        <w:spacing w:line="276" w:lineRule="auto"/>
        <w:jc w:val="both"/>
        <w:rPr>
          <w:rFonts w:ascii="Minion Pro" w:hAnsi="Minion Pro" w:cs="Times New Roman"/>
          <w:sz w:val="24"/>
          <w:szCs w:val="24"/>
        </w:rPr>
      </w:pPr>
    </w:p>
    <w:p w14:paraId="469C57EE" w14:textId="77777777" w:rsidR="00D96096" w:rsidRDefault="00D13831"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El Director Subrogante del Servicio de Vivienda y Urbanismo</w:t>
      </w:r>
      <w:r w:rsidR="005237DB" w:rsidRPr="000E1141">
        <w:rPr>
          <w:rFonts w:ascii="Minion Pro" w:hAnsi="Minion Pro" w:cs="Times New Roman"/>
          <w:sz w:val="24"/>
          <w:szCs w:val="24"/>
        </w:rPr>
        <w:t xml:space="preserve"> de Atacama</w:t>
      </w:r>
      <w:r w:rsidRPr="000E1141">
        <w:rPr>
          <w:rFonts w:ascii="Minion Pro" w:hAnsi="Minion Pro" w:cs="Times New Roman"/>
          <w:sz w:val="24"/>
          <w:szCs w:val="24"/>
        </w:rPr>
        <w:t xml:space="preserve">, don Cristian Torres, </w:t>
      </w:r>
      <w:r w:rsidR="00A47DF9" w:rsidRPr="000E1141">
        <w:rPr>
          <w:rFonts w:ascii="Minion Pro" w:hAnsi="Minion Pro" w:cs="Times New Roman"/>
          <w:sz w:val="24"/>
          <w:szCs w:val="24"/>
        </w:rPr>
        <w:t xml:space="preserve">informó </w:t>
      </w:r>
      <w:r w:rsidR="00881F60" w:rsidRPr="000E1141">
        <w:rPr>
          <w:rFonts w:ascii="Minion Pro" w:hAnsi="Minion Pro" w:cs="Times New Roman"/>
          <w:sz w:val="24"/>
          <w:szCs w:val="24"/>
        </w:rPr>
        <w:t xml:space="preserve">en primer lugar </w:t>
      </w:r>
      <w:r w:rsidR="00A47DF9" w:rsidRPr="000E1141">
        <w:rPr>
          <w:rFonts w:ascii="Minion Pro" w:hAnsi="Minion Pro" w:cs="Times New Roman"/>
          <w:sz w:val="24"/>
          <w:szCs w:val="24"/>
        </w:rPr>
        <w:t xml:space="preserve">que </w:t>
      </w:r>
      <w:r w:rsidR="005237DB" w:rsidRPr="000E1141">
        <w:rPr>
          <w:rFonts w:ascii="Minion Pro" w:hAnsi="Minion Pro" w:cs="Times New Roman"/>
          <w:sz w:val="24"/>
          <w:szCs w:val="24"/>
        </w:rPr>
        <w:t xml:space="preserve">el año 2017 el Serviu </w:t>
      </w:r>
      <w:r w:rsidR="00857CCA" w:rsidRPr="000E1141">
        <w:rPr>
          <w:rFonts w:ascii="Minion Pro" w:hAnsi="Minion Pro" w:cs="Times New Roman"/>
          <w:sz w:val="24"/>
          <w:szCs w:val="24"/>
        </w:rPr>
        <w:t>Atacama se encontraba ejecutando el proyecto habitacional “Villor</w:t>
      </w:r>
      <w:r w:rsidR="00923931" w:rsidRPr="000E1141">
        <w:rPr>
          <w:rFonts w:ascii="Minion Pro" w:hAnsi="Minion Pro" w:cs="Times New Roman"/>
          <w:sz w:val="24"/>
          <w:szCs w:val="24"/>
        </w:rPr>
        <w:t>r</w:t>
      </w:r>
      <w:r w:rsidR="00857CCA" w:rsidRPr="000E1141">
        <w:rPr>
          <w:rFonts w:ascii="Minion Pro" w:hAnsi="Minion Pro" w:cs="Times New Roman"/>
          <w:sz w:val="24"/>
          <w:szCs w:val="24"/>
        </w:rPr>
        <w:t>io Toledo”</w:t>
      </w:r>
      <w:r w:rsidR="00923931" w:rsidRPr="000E1141">
        <w:rPr>
          <w:rFonts w:ascii="Minion Pro" w:hAnsi="Minion Pro" w:cs="Times New Roman"/>
          <w:sz w:val="24"/>
          <w:szCs w:val="24"/>
        </w:rPr>
        <w:t xml:space="preserve"> que entregaría una solución habitacional a 54 familias que habitaban en campamentos.</w:t>
      </w:r>
      <w:r w:rsidR="00F560C3" w:rsidRPr="000E1141">
        <w:rPr>
          <w:rFonts w:ascii="Minion Pro" w:hAnsi="Minion Pro" w:cs="Times New Roman"/>
          <w:sz w:val="24"/>
          <w:szCs w:val="24"/>
        </w:rPr>
        <w:t xml:space="preserve"> Para ello, </w:t>
      </w:r>
      <w:r w:rsidR="007D282E" w:rsidRPr="000E1141">
        <w:rPr>
          <w:rFonts w:ascii="Minion Pro" w:hAnsi="Minion Pro" w:cs="Times New Roman"/>
          <w:sz w:val="24"/>
          <w:szCs w:val="24"/>
        </w:rPr>
        <w:t>se debía conectar la red de agua potable para otorgar este servicio a las viviendas en ejecución</w:t>
      </w:r>
      <w:r w:rsidR="00D01BA3" w:rsidRPr="000E1141">
        <w:rPr>
          <w:rFonts w:ascii="Minion Pro" w:hAnsi="Minion Pro" w:cs="Times New Roman"/>
          <w:sz w:val="24"/>
          <w:szCs w:val="24"/>
        </w:rPr>
        <w:t>, la cual debía pasar por el subsuelo de la faja de protección que pertenece a la Empresa Ferronor.</w:t>
      </w:r>
      <w:r w:rsidR="00673D80" w:rsidRPr="000E1141">
        <w:rPr>
          <w:rFonts w:ascii="Minion Pro" w:hAnsi="Minion Pro" w:cs="Times New Roman"/>
          <w:sz w:val="24"/>
          <w:szCs w:val="24"/>
        </w:rPr>
        <w:t xml:space="preserve"> Se iniciaron gestiones con la empresa, pero al ver que se debía cancelar un monto de 305 UF más IVA para la revisión del diseño de proyecto, además de un monto de 1087 UF por ocupación de la</w:t>
      </w:r>
      <w:r w:rsidR="00E75DD0" w:rsidRPr="000E1141">
        <w:rPr>
          <w:rFonts w:ascii="Minion Pro" w:hAnsi="Minion Pro" w:cs="Times New Roman"/>
          <w:sz w:val="24"/>
          <w:szCs w:val="24"/>
        </w:rPr>
        <w:t xml:space="preserve"> faja en subsuelo con renovación de pago en un periodo de 20 años, </w:t>
      </w:r>
      <w:r w:rsidR="00B52B8C" w:rsidRPr="000E1141">
        <w:rPr>
          <w:rFonts w:ascii="Minion Pro" w:hAnsi="Minion Pro" w:cs="Times New Roman"/>
          <w:sz w:val="24"/>
          <w:szCs w:val="24"/>
        </w:rPr>
        <w:t>se tuvieron que buscar nuevas alternativas para resolver esta situación. Esto provocó que las viviendas estuvieron un año terminadas, pero sin poder ser entregadas a la familia.</w:t>
      </w:r>
      <w:r w:rsidR="00881F60" w:rsidRPr="000E1141">
        <w:rPr>
          <w:rFonts w:ascii="Minion Pro" w:hAnsi="Minion Pro" w:cs="Times New Roman"/>
          <w:sz w:val="24"/>
          <w:szCs w:val="24"/>
        </w:rPr>
        <w:t xml:space="preserve"> </w:t>
      </w:r>
      <w:r w:rsidR="00FE795C" w:rsidRPr="000E1141">
        <w:rPr>
          <w:rFonts w:ascii="Minion Pro" w:hAnsi="Minion Pro" w:cs="Times New Roman"/>
          <w:sz w:val="24"/>
          <w:szCs w:val="24"/>
        </w:rPr>
        <w:t>En segundo lugar</w:t>
      </w:r>
      <w:r w:rsidR="00725F39" w:rsidRPr="000E1141">
        <w:rPr>
          <w:rFonts w:ascii="Minion Pro" w:hAnsi="Minion Pro" w:cs="Times New Roman"/>
          <w:sz w:val="24"/>
          <w:szCs w:val="24"/>
        </w:rPr>
        <w:t>,</w:t>
      </w:r>
      <w:r w:rsidR="00FE795C" w:rsidRPr="000E1141">
        <w:rPr>
          <w:rFonts w:ascii="Minion Pro" w:hAnsi="Minion Pro" w:cs="Times New Roman"/>
          <w:sz w:val="24"/>
          <w:szCs w:val="24"/>
        </w:rPr>
        <w:t xml:space="preserve"> indica que en la ejecución del proyecto habitacional “Punta Negra Norte”</w:t>
      </w:r>
      <w:r w:rsidR="00EF1D30" w:rsidRPr="000E1141">
        <w:rPr>
          <w:rFonts w:ascii="Minion Pro" w:hAnsi="Minion Pro" w:cs="Times New Roman"/>
          <w:sz w:val="24"/>
          <w:szCs w:val="24"/>
        </w:rPr>
        <w:t xml:space="preserve"> que dará solución habitacional a 140 familias de la comuna de Copiapó, </w:t>
      </w:r>
      <w:r w:rsidR="00ED109C" w:rsidRPr="000E1141">
        <w:rPr>
          <w:rFonts w:ascii="Minion Pro" w:hAnsi="Minion Pro" w:cs="Times New Roman"/>
          <w:sz w:val="24"/>
          <w:szCs w:val="24"/>
        </w:rPr>
        <w:t xml:space="preserve">la empresa sanitaria Aguas Chañar otorgó a la empresa constructora un punto de conexión de la red de alcantarillado ubicado frente del proyecto habitacional, pero que debía cruzar </w:t>
      </w:r>
      <w:r w:rsidR="00EF12D9" w:rsidRPr="000E1141">
        <w:rPr>
          <w:rFonts w:ascii="Minion Pro" w:hAnsi="Minion Pro" w:cs="Times New Roman"/>
          <w:sz w:val="24"/>
          <w:szCs w:val="24"/>
        </w:rPr>
        <w:t>por la franja de protección de la línea férrea</w:t>
      </w:r>
      <w:r w:rsidR="0069320B" w:rsidRPr="000E1141">
        <w:rPr>
          <w:rFonts w:ascii="Minion Pro" w:hAnsi="Minion Pro" w:cs="Times New Roman"/>
          <w:sz w:val="24"/>
          <w:szCs w:val="24"/>
        </w:rPr>
        <w:t xml:space="preserve">. </w:t>
      </w:r>
      <w:r w:rsidR="00725F39" w:rsidRPr="000E1141">
        <w:rPr>
          <w:rFonts w:ascii="Minion Pro" w:hAnsi="Minion Pro" w:cs="Times New Roman"/>
          <w:sz w:val="24"/>
          <w:szCs w:val="24"/>
        </w:rPr>
        <w:t>A pesar de que</w:t>
      </w:r>
      <w:r w:rsidR="0069320B" w:rsidRPr="000E1141">
        <w:rPr>
          <w:rFonts w:ascii="Minion Pro" w:hAnsi="Minion Pro" w:cs="Times New Roman"/>
          <w:sz w:val="24"/>
          <w:szCs w:val="24"/>
        </w:rPr>
        <w:t xml:space="preserve"> la conexión se realizaría por el subsuelo del terreno de Ferronor, </w:t>
      </w:r>
      <w:r w:rsidR="00725F39" w:rsidRPr="000E1141">
        <w:rPr>
          <w:rFonts w:ascii="Minion Pro" w:hAnsi="Minion Pro" w:cs="Times New Roman"/>
          <w:sz w:val="24"/>
          <w:szCs w:val="24"/>
        </w:rPr>
        <w:t>la empresa cobraba para su uso un monto de 305 UF más IVA, suma que no podía asumir el Serviu</w:t>
      </w:r>
      <w:r w:rsidR="000C0AE4" w:rsidRPr="000E1141">
        <w:rPr>
          <w:rFonts w:ascii="Minion Pro" w:hAnsi="Minion Pro" w:cs="Times New Roman"/>
          <w:sz w:val="24"/>
          <w:szCs w:val="24"/>
        </w:rPr>
        <w:t xml:space="preserve">, por lo que se buscó la opción de un segundo punto de conexión ubicado a más de 120 metros del conjunto habitacional (costo asumido por empresa constructora). Por último, señala que </w:t>
      </w:r>
      <w:r w:rsidR="00CE0337" w:rsidRPr="000E1141">
        <w:rPr>
          <w:rFonts w:ascii="Minion Pro" w:hAnsi="Minion Pro" w:cs="Times New Roman"/>
          <w:sz w:val="24"/>
          <w:szCs w:val="24"/>
        </w:rPr>
        <w:t xml:space="preserve">en Avenida Los Carreras en la comuna de Copiapó, lugar por donde cruza la línea férrea de Ferronor, </w:t>
      </w:r>
      <w:r w:rsidR="00755D4B" w:rsidRPr="000E1141">
        <w:rPr>
          <w:rFonts w:ascii="Minion Pro" w:hAnsi="Minion Pro" w:cs="Times New Roman"/>
          <w:sz w:val="24"/>
          <w:szCs w:val="24"/>
        </w:rPr>
        <w:t>se solicitó en varias oportunidades otorgar parte de la franja de protección a concesión de Serviu y/o Municipalidad de Copiapó, con la finalidad de ejecutar y concretar proyecto de espacio público y hermosear el sector, pero la respuesta de Ferronor siempre ha sido negativa.</w:t>
      </w:r>
    </w:p>
    <w:p w14:paraId="7332E006" w14:textId="77777777" w:rsidR="00524F08" w:rsidRPr="000E1141" w:rsidRDefault="00524F08" w:rsidP="00524F08">
      <w:pPr>
        <w:pStyle w:val="Prrafodelista"/>
        <w:spacing w:line="276" w:lineRule="auto"/>
        <w:jc w:val="both"/>
        <w:rPr>
          <w:rFonts w:ascii="Minion Pro" w:hAnsi="Minion Pro" w:cs="Times New Roman"/>
          <w:sz w:val="24"/>
          <w:szCs w:val="24"/>
        </w:rPr>
      </w:pPr>
    </w:p>
    <w:p w14:paraId="2C85156F" w14:textId="0C65F907" w:rsidR="00662D9B" w:rsidRPr="000E1141" w:rsidRDefault="00C26D49" w:rsidP="000E1141">
      <w:pPr>
        <w:pStyle w:val="Prrafodelista"/>
        <w:numPr>
          <w:ilvl w:val="0"/>
          <w:numId w:val="11"/>
        </w:numPr>
        <w:spacing w:line="276" w:lineRule="auto"/>
        <w:jc w:val="both"/>
        <w:rPr>
          <w:rFonts w:ascii="Minion Pro" w:hAnsi="Minion Pro" w:cs="Times New Roman"/>
          <w:sz w:val="24"/>
          <w:szCs w:val="24"/>
        </w:rPr>
      </w:pPr>
      <w:r w:rsidRPr="000E1141">
        <w:rPr>
          <w:rFonts w:ascii="Minion Pro" w:hAnsi="Minion Pro" w:cs="Times New Roman"/>
          <w:sz w:val="24"/>
          <w:szCs w:val="24"/>
        </w:rPr>
        <w:t xml:space="preserve">En </w:t>
      </w:r>
      <w:r w:rsidR="00662D9B" w:rsidRPr="000E1141">
        <w:rPr>
          <w:rFonts w:ascii="Minion Pro" w:hAnsi="Minion Pro" w:cs="Times New Roman"/>
          <w:sz w:val="24"/>
          <w:szCs w:val="24"/>
        </w:rPr>
        <w:t xml:space="preserve">vista </w:t>
      </w:r>
      <w:r w:rsidR="004E0AC4" w:rsidRPr="000E1141">
        <w:rPr>
          <w:rFonts w:ascii="Minion Pro" w:hAnsi="Minion Pro" w:cs="Times New Roman"/>
          <w:sz w:val="24"/>
          <w:szCs w:val="24"/>
        </w:rPr>
        <w:t>de</w:t>
      </w:r>
      <w:r w:rsidR="00662D9B" w:rsidRPr="000E1141">
        <w:rPr>
          <w:rFonts w:ascii="Minion Pro" w:hAnsi="Minion Pro" w:cs="Times New Roman"/>
          <w:sz w:val="24"/>
          <w:szCs w:val="24"/>
        </w:rPr>
        <w:t xml:space="preserve"> las gestiones parlamentarias y las respuestas de las autoridades respectivas, es posible evidenciar que la empresa FERRONOR, desde su privatización, no solo ha obstaculizado la ejecución de proyectos, sino que además ha puesto en riesgo directa e indirectamente la integridad, salud y vida de las personas que viven en las comunas por las que</w:t>
      </w:r>
      <w:r w:rsidR="004E0AC4" w:rsidRPr="000E1141">
        <w:rPr>
          <w:rFonts w:ascii="Minion Pro" w:hAnsi="Minion Pro" w:cs="Times New Roman"/>
          <w:sz w:val="24"/>
          <w:szCs w:val="24"/>
        </w:rPr>
        <w:t xml:space="preserve"> opera la empresa.</w:t>
      </w:r>
    </w:p>
    <w:p w14:paraId="20E09E9F" w14:textId="77777777" w:rsidR="00662D9B" w:rsidRPr="001A4DBC" w:rsidRDefault="00662D9B" w:rsidP="001A4DBC">
      <w:pPr>
        <w:spacing w:line="276" w:lineRule="auto"/>
        <w:jc w:val="both"/>
        <w:rPr>
          <w:rFonts w:ascii="Minion Pro" w:hAnsi="Minion Pro" w:cs="Times New Roman"/>
          <w:sz w:val="24"/>
          <w:szCs w:val="24"/>
        </w:rPr>
      </w:pPr>
    </w:p>
    <w:p w14:paraId="6DE5069C" w14:textId="7421661A" w:rsidR="00662D9B" w:rsidRPr="00524F08" w:rsidRDefault="00662D9B" w:rsidP="00524F08">
      <w:pPr>
        <w:pStyle w:val="Prrafodelista"/>
        <w:numPr>
          <w:ilvl w:val="0"/>
          <w:numId w:val="9"/>
        </w:numPr>
        <w:spacing w:line="276" w:lineRule="auto"/>
        <w:jc w:val="both"/>
        <w:rPr>
          <w:rFonts w:ascii="Minion Pro" w:hAnsi="Minion Pro" w:cs="Times New Roman"/>
          <w:b/>
          <w:bCs/>
          <w:sz w:val="24"/>
          <w:szCs w:val="24"/>
        </w:rPr>
      </w:pPr>
      <w:r w:rsidRPr="00524F08">
        <w:rPr>
          <w:rFonts w:ascii="Minion Pro" w:hAnsi="Minion Pro" w:cs="Times New Roman"/>
          <w:b/>
          <w:bCs/>
          <w:sz w:val="24"/>
          <w:szCs w:val="24"/>
        </w:rPr>
        <w:t>Investigación</w:t>
      </w:r>
      <w:r w:rsidR="00524F08">
        <w:rPr>
          <w:rFonts w:ascii="Minion Pro" w:hAnsi="Minion Pro" w:cs="Times New Roman"/>
          <w:b/>
          <w:bCs/>
          <w:sz w:val="24"/>
          <w:szCs w:val="24"/>
        </w:rPr>
        <w:t xml:space="preserve"> de la</w:t>
      </w:r>
      <w:r w:rsidRPr="00524F08">
        <w:rPr>
          <w:rFonts w:ascii="Minion Pro" w:hAnsi="Minion Pro" w:cs="Times New Roman"/>
          <w:b/>
          <w:bCs/>
          <w:sz w:val="24"/>
          <w:szCs w:val="24"/>
        </w:rPr>
        <w:t xml:space="preserve"> Fiscalía Nacional Económica</w:t>
      </w:r>
    </w:p>
    <w:p w14:paraId="1E6D9414" w14:textId="77777777" w:rsidR="00524F08" w:rsidRPr="00524F08" w:rsidRDefault="00524F08" w:rsidP="00524F08">
      <w:pPr>
        <w:pStyle w:val="Prrafodelista"/>
        <w:spacing w:line="276" w:lineRule="auto"/>
        <w:ind w:left="1080"/>
        <w:jc w:val="both"/>
        <w:rPr>
          <w:rFonts w:ascii="Minion Pro" w:hAnsi="Minion Pro" w:cs="Times New Roman"/>
          <w:b/>
          <w:bCs/>
          <w:sz w:val="24"/>
          <w:szCs w:val="24"/>
        </w:rPr>
      </w:pPr>
    </w:p>
    <w:p w14:paraId="6D309354" w14:textId="523AAD21" w:rsidR="00E73209" w:rsidRDefault="00C26D49" w:rsidP="001A4DBC">
      <w:pPr>
        <w:spacing w:line="276" w:lineRule="auto"/>
        <w:jc w:val="both"/>
        <w:rPr>
          <w:rFonts w:ascii="Minion Pro" w:hAnsi="Minion Pro" w:cs="Times New Roman"/>
          <w:sz w:val="24"/>
          <w:szCs w:val="24"/>
        </w:rPr>
      </w:pPr>
      <w:r w:rsidRPr="001A4DBC">
        <w:rPr>
          <w:rFonts w:ascii="Minion Pro" w:hAnsi="Minion Pro" w:cs="Times New Roman"/>
          <w:sz w:val="24"/>
          <w:szCs w:val="24"/>
        </w:rPr>
        <w:t>E</w:t>
      </w:r>
      <w:r w:rsidR="006D26E0" w:rsidRPr="001A4DBC">
        <w:rPr>
          <w:rFonts w:ascii="Minion Pro" w:hAnsi="Minion Pro" w:cs="Times New Roman"/>
          <w:sz w:val="24"/>
          <w:szCs w:val="24"/>
        </w:rPr>
        <w:t>l año 2017</w:t>
      </w:r>
      <w:r w:rsidR="00BB22F0" w:rsidRPr="001A4DBC">
        <w:rPr>
          <w:rFonts w:ascii="Minion Pro" w:hAnsi="Minion Pro" w:cs="Times New Roman"/>
          <w:sz w:val="24"/>
          <w:szCs w:val="24"/>
        </w:rPr>
        <w:t xml:space="preserve">  la F</w:t>
      </w:r>
      <w:r w:rsidR="008B49DB" w:rsidRPr="001A4DBC">
        <w:rPr>
          <w:rFonts w:ascii="Minion Pro" w:hAnsi="Minion Pro" w:cs="Times New Roman"/>
          <w:sz w:val="24"/>
          <w:szCs w:val="24"/>
        </w:rPr>
        <w:t>iscalía Nacional Económica</w:t>
      </w:r>
      <w:r w:rsidR="006D26E0" w:rsidRPr="001A4DBC">
        <w:rPr>
          <w:rFonts w:ascii="Minion Pro" w:hAnsi="Minion Pro" w:cs="Times New Roman"/>
          <w:sz w:val="24"/>
          <w:szCs w:val="24"/>
        </w:rPr>
        <w:t xml:space="preserve"> dio inicio a la investigación Rol N° 2425-17</w:t>
      </w:r>
      <w:r w:rsidR="00524F08">
        <w:rPr>
          <w:rFonts w:ascii="Minion Pro" w:hAnsi="Minion Pro" w:cs="Times New Roman"/>
          <w:sz w:val="24"/>
          <w:szCs w:val="24"/>
        </w:rPr>
        <w:t xml:space="preserve">, </w:t>
      </w:r>
      <w:r w:rsidR="006D26E0" w:rsidRPr="001A4DBC">
        <w:rPr>
          <w:rFonts w:ascii="Minion Pro" w:hAnsi="Minion Pro" w:cs="Times New Roman"/>
          <w:sz w:val="24"/>
          <w:szCs w:val="24"/>
        </w:rPr>
        <w:t xml:space="preserve"> relativa al mercado de atraviesos, paralelismos y apoyos a la vía férrea en la zona norte del país, mediante la cual se constató que</w:t>
      </w:r>
      <w:r w:rsidR="00E73209" w:rsidRPr="001A4DBC">
        <w:rPr>
          <w:rFonts w:ascii="Minion Pro" w:hAnsi="Minion Pro" w:cs="Times New Roman"/>
          <w:sz w:val="24"/>
          <w:szCs w:val="24"/>
        </w:rPr>
        <w:t xml:space="preserve"> Ferronor tendría un monopolio en la prestación de servicios de atraviesos de la vía férrea de su propiedad, y que para aquellos agentes económicos que requieren atravesar dicha vía férrea, el servicio de atraviesos prestado por Ferronor constituye un insumo esencial que carece de sustitutos o alternativas.</w:t>
      </w:r>
      <w:r w:rsidR="00ED52FF" w:rsidRPr="001A4DBC">
        <w:rPr>
          <w:rFonts w:ascii="Minion Pro" w:hAnsi="Minion Pro" w:cs="Times New Roman"/>
          <w:sz w:val="24"/>
          <w:szCs w:val="24"/>
        </w:rPr>
        <w:t xml:space="preserve"> Así las cosas, la FNE señaló que existía un riesgo de que Ferronor pueda abusar de su posición, impidiendo una eficiente asignación de recursos</w:t>
      </w:r>
      <w:r w:rsidR="00EB004C" w:rsidRPr="001A4DBC">
        <w:rPr>
          <w:rFonts w:ascii="Minion Pro" w:hAnsi="Minion Pro" w:cs="Times New Roman"/>
          <w:sz w:val="24"/>
          <w:szCs w:val="24"/>
        </w:rPr>
        <w:t xml:space="preserve"> y,</w:t>
      </w:r>
      <w:r w:rsidR="00ED52FF" w:rsidRPr="001A4DBC">
        <w:rPr>
          <w:rFonts w:ascii="Minion Pro" w:hAnsi="Minion Pro" w:cs="Times New Roman"/>
          <w:sz w:val="24"/>
          <w:szCs w:val="24"/>
        </w:rPr>
        <w:t xml:space="preserve"> </w:t>
      </w:r>
      <w:r w:rsidR="00EB004C" w:rsidRPr="001A4DBC">
        <w:rPr>
          <w:rFonts w:ascii="Minion Pro" w:hAnsi="Minion Pro" w:cs="Times New Roman"/>
          <w:sz w:val="24"/>
          <w:szCs w:val="24"/>
        </w:rPr>
        <w:t>p</w:t>
      </w:r>
      <w:r w:rsidR="005655C4" w:rsidRPr="001A4DBC">
        <w:rPr>
          <w:rFonts w:ascii="Minion Pro" w:hAnsi="Minion Pro" w:cs="Times New Roman"/>
          <w:sz w:val="24"/>
          <w:szCs w:val="24"/>
        </w:rPr>
        <w:t xml:space="preserve">or consiguiente, </w:t>
      </w:r>
      <w:r w:rsidR="009661A1" w:rsidRPr="001A4DBC">
        <w:rPr>
          <w:rFonts w:ascii="Minion Pro" w:hAnsi="Minion Pro" w:cs="Times New Roman"/>
          <w:sz w:val="24"/>
          <w:szCs w:val="24"/>
        </w:rPr>
        <w:t>determinó que era necesario que las tarifas que determine el modelo de tarificación de Ferronor cumpla con ciertos requisitos, a saber, que sean transparentes, objetivas y no discriminatorias.</w:t>
      </w:r>
      <w:r w:rsidR="00515145" w:rsidRPr="001A4DBC">
        <w:rPr>
          <w:rFonts w:ascii="Minion Pro" w:hAnsi="Minion Pro" w:cs="Times New Roman"/>
          <w:sz w:val="24"/>
          <w:szCs w:val="24"/>
        </w:rPr>
        <w:t xml:space="preserve"> </w:t>
      </w:r>
      <w:r w:rsidR="00EB004C" w:rsidRPr="001A4DBC">
        <w:rPr>
          <w:rFonts w:ascii="Minion Pro" w:hAnsi="Minion Pro" w:cs="Times New Roman"/>
          <w:sz w:val="24"/>
          <w:szCs w:val="24"/>
        </w:rPr>
        <w:t xml:space="preserve">Como resultado, Ferronor y </w:t>
      </w:r>
      <w:r w:rsidR="000D0D9A" w:rsidRPr="001A4DBC">
        <w:rPr>
          <w:rFonts w:ascii="Minion Pro" w:hAnsi="Minion Pro" w:cs="Times New Roman"/>
          <w:sz w:val="24"/>
          <w:szCs w:val="24"/>
        </w:rPr>
        <w:t xml:space="preserve">la FNE celebraron un acuerdo extrajudicial </w:t>
      </w:r>
      <w:r w:rsidR="004A5E0A" w:rsidRPr="001A4DBC">
        <w:rPr>
          <w:rFonts w:ascii="Minion Pro" w:hAnsi="Minion Pro" w:cs="Times New Roman"/>
          <w:sz w:val="24"/>
          <w:szCs w:val="24"/>
        </w:rPr>
        <w:t>en que la empresa se comprometió a cobrar tarifas que cumplieran los requisitos indicados con anterioridad</w:t>
      </w:r>
      <w:r w:rsidR="00F418B2" w:rsidRPr="001A4DBC">
        <w:rPr>
          <w:rFonts w:ascii="Minion Pro" w:hAnsi="Minion Pro" w:cs="Times New Roman"/>
          <w:sz w:val="24"/>
          <w:szCs w:val="24"/>
        </w:rPr>
        <w:t>, el cual fue aprobado por el Tribunal de Defensa de la Libre Competencia con fecha 17 de marzo de 2021</w:t>
      </w:r>
      <w:r w:rsidR="00524F08">
        <w:rPr>
          <w:rStyle w:val="Refdenotaalpie"/>
          <w:rFonts w:ascii="Minion Pro" w:hAnsi="Minion Pro" w:cs="Times New Roman"/>
          <w:sz w:val="24"/>
          <w:szCs w:val="24"/>
        </w:rPr>
        <w:footnoteReference w:id="3"/>
      </w:r>
      <w:r w:rsidR="00F418B2" w:rsidRPr="001A4DBC">
        <w:rPr>
          <w:rFonts w:ascii="Minion Pro" w:hAnsi="Minion Pro" w:cs="Times New Roman"/>
          <w:sz w:val="24"/>
          <w:szCs w:val="24"/>
        </w:rPr>
        <w:t xml:space="preserve"> (Rol AE N° 21-21).</w:t>
      </w:r>
    </w:p>
    <w:p w14:paraId="56090386" w14:textId="77777777" w:rsidR="00524F08" w:rsidRPr="001A4DBC" w:rsidRDefault="00524F08" w:rsidP="001A4DBC">
      <w:pPr>
        <w:spacing w:line="276" w:lineRule="auto"/>
        <w:jc w:val="both"/>
        <w:rPr>
          <w:rFonts w:ascii="Minion Pro" w:hAnsi="Minion Pro" w:cs="Times New Roman"/>
          <w:sz w:val="24"/>
          <w:szCs w:val="24"/>
        </w:rPr>
      </w:pPr>
    </w:p>
    <w:p w14:paraId="75ECBD18" w14:textId="3B174007" w:rsidR="00F418B2" w:rsidRPr="00524F08" w:rsidRDefault="00F418B2" w:rsidP="00524F08">
      <w:pPr>
        <w:pStyle w:val="Prrafodelista"/>
        <w:numPr>
          <w:ilvl w:val="0"/>
          <w:numId w:val="9"/>
        </w:numPr>
        <w:spacing w:line="276" w:lineRule="auto"/>
        <w:jc w:val="both"/>
        <w:rPr>
          <w:rFonts w:ascii="Minion Pro" w:hAnsi="Minion Pro" w:cs="Times New Roman"/>
          <w:b/>
          <w:bCs/>
          <w:sz w:val="24"/>
          <w:szCs w:val="24"/>
        </w:rPr>
      </w:pPr>
      <w:r w:rsidRPr="00524F08">
        <w:rPr>
          <w:rFonts w:ascii="Minion Pro" w:hAnsi="Minion Pro" w:cs="Times New Roman"/>
          <w:b/>
          <w:bCs/>
          <w:sz w:val="24"/>
          <w:szCs w:val="24"/>
        </w:rPr>
        <w:t xml:space="preserve">Incumplimiento </w:t>
      </w:r>
      <w:r w:rsidR="00662D9B" w:rsidRPr="00524F08">
        <w:rPr>
          <w:rFonts w:ascii="Minion Pro" w:hAnsi="Minion Pro" w:cs="Times New Roman"/>
          <w:b/>
          <w:bCs/>
          <w:sz w:val="24"/>
          <w:szCs w:val="24"/>
        </w:rPr>
        <w:t>Ley N° 18.871</w:t>
      </w:r>
    </w:p>
    <w:p w14:paraId="6EBBB57E" w14:textId="62998974" w:rsidR="008D7D3F" w:rsidRDefault="00524F08" w:rsidP="001A4DBC">
      <w:pPr>
        <w:spacing w:line="276" w:lineRule="auto"/>
        <w:jc w:val="both"/>
        <w:rPr>
          <w:rFonts w:ascii="Minion Pro" w:hAnsi="Minion Pro" w:cs="Times New Roman"/>
          <w:sz w:val="24"/>
          <w:szCs w:val="24"/>
        </w:rPr>
      </w:pPr>
      <w:r>
        <w:rPr>
          <w:rFonts w:ascii="Minion Pro" w:hAnsi="Minion Pro" w:cs="Times New Roman"/>
          <w:sz w:val="24"/>
          <w:szCs w:val="24"/>
        </w:rPr>
        <w:t>O</w:t>
      </w:r>
      <w:r w:rsidR="00155467" w:rsidRPr="001A4DBC">
        <w:rPr>
          <w:rFonts w:ascii="Minion Pro" w:hAnsi="Minion Pro" w:cs="Times New Roman"/>
          <w:sz w:val="24"/>
          <w:szCs w:val="24"/>
        </w:rPr>
        <w:t xml:space="preserve">tro vital aspecto a considerar es que la empresa Ferronor está regida por la Ley N° 18.871 de </w:t>
      </w:r>
      <w:r w:rsidR="0092462C" w:rsidRPr="001A4DBC">
        <w:rPr>
          <w:rFonts w:ascii="Minion Pro" w:hAnsi="Minion Pro" w:cs="Times New Roman"/>
          <w:sz w:val="24"/>
          <w:szCs w:val="24"/>
        </w:rPr>
        <w:t>1989</w:t>
      </w:r>
      <w:r w:rsidR="0092462C">
        <w:rPr>
          <w:rFonts w:ascii="Minion Pro" w:hAnsi="Minion Pro" w:cs="Times New Roman"/>
          <w:sz w:val="24"/>
          <w:szCs w:val="24"/>
        </w:rPr>
        <w:t xml:space="preserve">, </w:t>
      </w:r>
      <w:r w:rsidR="0092462C" w:rsidRPr="001A4DBC">
        <w:rPr>
          <w:rFonts w:ascii="Minion Pro" w:hAnsi="Minion Pro" w:cs="Times New Roman"/>
          <w:sz w:val="24"/>
          <w:szCs w:val="24"/>
        </w:rPr>
        <w:t>que</w:t>
      </w:r>
      <w:r w:rsidR="00155467" w:rsidRPr="001A4DBC">
        <w:rPr>
          <w:rFonts w:ascii="Minion Pro" w:hAnsi="Minion Pro" w:cs="Times New Roman"/>
          <w:sz w:val="24"/>
          <w:szCs w:val="24"/>
        </w:rPr>
        <w:t xml:space="preserve"> Faculta a la Empresa de Ferrocarriles del Estado para </w:t>
      </w:r>
      <w:r w:rsidR="00E345BA" w:rsidRPr="001A4DBC">
        <w:rPr>
          <w:rFonts w:ascii="Minion Pro" w:hAnsi="Minion Pro" w:cs="Times New Roman"/>
          <w:sz w:val="24"/>
          <w:szCs w:val="24"/>
        </w:rPr>
        <w:t xml:space="preserve">vender los bienes que indica. </w:t>
      </w:r>
      <w:r>
        <w:rPr>
          <w:rFonts w:ascii="Minion Pro" w:hAnsi="Minion Pro" w:cs="Times New Roman"/>
          <w:sz w:val="24"/>
          <w:szCs w:val="24"/>
        </w:rPr>
        <w:t xml:space="preserve"> </w:t>
      </w:r>
      <w:r w:rsidR="00E345BA" w:rsidRPr="001A4DBC">
        <w:rPr>
          <w:rFonts w:ascii="Minion Pro" w:hAnsi="Minion Pro" w:cs="Times New Roman"/>
          <w:sz w:val="24"/>
          <w:szCs w:val="24"/>
        </w:rPr>
        <w:t>Dicha Ley señala en su artículo segundo que</w:t>
      </w:r>
      <w:r w:rsidR="0092462C">
        <w:rPr>
          <w:rFonts w:ascii="Minion Pro" w:hAnsi="Minion Pro" w:cs="Times New Roman"/>
          <w:sz w:val="24"/>
          <w:szCs w:val="24"/>
        </w:rPr>
        <w:t xml:space="preserve">: </w:t>
      </w:r>
      <w:r w:rsidR="0092462C" w:rsidRPr="001A4DBC">
        <w:rPr>
          <w:rFonts w:ascii="Minion Pro" w:hAnsi="Minion Pro" w:cs="Times New Roman"/>
          <w:sz w:val="24"/>
          <w:szCs w:val="24"/>
        </w:rPr>
        <w:t>“</w:t>
      </w:r>
      <w:r w:rsidR="00E345BA" w:rsidRPr="00641F32">
        <w:rPr>
          <w:rFonts w:ascii="Minion Pro" w:hAnsi="Minion Pro" w:cs="Times New Roman"/>
          <w:b/>
          <w:bCs/>
          <w:sz w:val="24"/>
          <w:szCs w:val="24"/>
        </w:rPr>
        <w:t>La sociedad deberá mantener la propiedad y las condiciones de operación de, al menos, su vía troncal entre La Calera e Iquique</w:t>
      </w:r>
      <w:r w:rsidR="00E345BA" w:rsidRPr="001A4DBC">
        <w:rPr>
          <w:rFonts w:ascii="Minion Pro" w:hAnsi="Minion Pro" w:cs="Times New Roman"/>
          <w:sz w:val="24"/>
          <w:szCs w:val="24"/>
        </w:rPr>
        <w:t>”</w:t>
      </w:r>
      <w:r w:rsidR="00047DC8" w:rsidRPr="001A4DBC">
        <w:rPr>
          <w:rFonts w:ascii="Minion Pro" w:hAnsi="Minion Pro" w:cs="Times New Roman"/>
          <w:sz w:val="24"/>
          <w:szCs w:val="24"/>
        </w:rPr>
        <w:t>, obligación que hoy en día Ferronor incumple abiertamente</w:t>
      </w:r>
      <w:r w:rsidR="00702A78" w:rsidRPr="001A4DBC">
        <w:rPr>
          <w:rFonts w:ascii="Minion Pro" w:hAnsi="Minion Pro" w:cs="Times New Roman"/>
          <w:sz w:val="24"/>
          <w:szCs w:val="24"/>
        </w:rPr>
        <w:t xml:space="preserve">, ya que no sólo no mantiene </w:t>
      </w:r>
      <w:r w:rsidR="00E329CB" w:rsidRPr="001A4DBC">
        <w:rPr>
          <w:rFonts w:ascii="Minion Pro" w:hAnsi="Minion Pro" w:cs="Times New Roman"/>
          <w:sz w:val="24"/>
          <w:szCs w:val="24"/>
        </w:rPr>
        <w:t xml:space="preserve">la propiedad, sino que está prácticamente destruida. Además, en agosto de 2018 Ferronor anunció un plan para poner en marcha un tren </w:t>
      </w:r>
      <w:r w:rsidR="00320190" w:rsidRPr="001A4DBC">
        <w:rPr>
          <w:rFonts w:ascii="Minion Pro" w:hAnsi="Minion Pro" w:cs="Times New Roman"/>
          <w:sz w:val="24"/>
          <w:szCs w:val="24"/>
        </w:rPr>
        <w:t>que una las rutas Copiapó-Caldera en la Región de Atacama</w:t>
      </w:r>
      <w:r w:rsidR="00B20CC0" w:rsidRPr="001A4DBC">
        <w:rPr>
          <w:rFonts w:ascii="Minion Pro" w:hAnsi="Minion Pro" w:cs="Times New Roman"/>
          <w:sz w:val="24"/>
          <w:szCs w:val="24"/>
        </w:rPr>
        <w:t xml:space="preserve">. Este plan </w:t>
      </w:r>
      <w:r w:rsidR="006815A3" w:rsidRPr="001A4DBC">
        <w:rPr>
          <w:rFonts w:ascii="Minion Pro" w:hAnsi="Minion Pro" w:cs="Times New Roman"/>
          <w:sz w:val="24"/>
          <w:szCs w:val="24"/>
        </w:rPr>
        <w:t>se componía en</w:t>
      </w:r>
      <w:r w:rsidR="00B20CC0" w:rsidRPr="001A4DBC">
        <w:rPr>
          <w:rFonts w:ascii="Minion Pro" w:hAnsi="Minion Pro" w:cs="Times New Roman"/>
          <w:sz w:val="24"/>
          <w:szCs w:val="24"/>
        </w:rPr>
        <w:t xml:space="preserve"> dos etapas: la primera</w:t>
      </w:r>
      <w:r w:rsidR="006815A3" w:rsidRPr="001A4DBC">
        <w:rPr>
          <w:rFonts w:ascii="Minion Pro" w:hAnsi="Minion Pro" w:cs="Times New Roman"/>
          <w:sz w:val="24"/>
          <w:szCs w:val="24"/>
        </w:rPr>
        <w:t xml:space="preserve"> preveía la rehabilitación de las vías entre la Estación Copiapó y la Estación Paipote y, la segunda, planeaba recuperar las líneas hacia la ciudad de Caldera</w:t>
      </w:r>
      <w:r w:rsidR="00755BE6" w:rsidRPr="001A4DBC">
        <w:rPr>
          <w:rFonts w:ascii="Minion Pro" w:hAnsi="Minion Pro" w:cs="Times New Roman"/>
          <w:sz w:val="24"/>
          <w:szCs w:val="24"/>
        </w:rPr>
        <w:t xml:space="preserve">, y se estimaba que a fines de 2019 el tren </w:t>
      </w:r>
      <w:r w:rsidR="008D7D3F" w:rsidRPr="001A4DBC">
        <w:rPr>
          <w:rFonts w:ascii="Minion Pro" w:hAnsi="Minion Pro" w:cs="Times New Roman"/>
          <w:sz w:val="24"/>
          <w:szCs w:val="24"/>
        </w:rPr>
        <w:t>estaría en</w:t>
      </w:r>
      <w:r w:rsidR="00755BE6" w:rsidRPr="001A4DBC">
        <w:rPr>
          <w:rFonts w:ascii="Minion Pro" w:hAnsi="Minion Pro" w:cs="Times New Roman"/>
          <w:sz w:val="24"/>
          <w:szCs w:val="24"/>
        </w:rPr>
        <w:t xml:space="preserve"> marcha en el primer </w:t>
      </w:r>
      <w:r w:rsidR="008D7D3F" w:rsidRPr="001A4DBC">
        <w:rPr>
          <w:rFonts w:ascii="Minion Pro" w:hAnsi="Minion Pro" w:cs="Times New Roman"/>
          <w:sz w:val="24"/>
          <w:szCs w:val="24"/>
        </w:rPr>
        <w:t>tramo</w:t>
      </w:r>
      <w:r w:rsidR="008D7D3F" w:rsidRPr="001A4DBC">
        <w:rPr>
          <w:rStyle w:val="Refdenotaalpie"/>
          <w:rFonts w:ascii="Minion Pro" w:hAnsi="Minion Pro" w:cs="Times New Roman"/>
          <w:sz w:val="24"/>
          <w:szCs w:val="24"/>
        </w:rPr>
        <w:footnoteReference w:id="4"/>
      </w:r>
      <w:r w:rsidR="008D7D3F" w:rsidRPr="001A4DBC">
        <w:rPr>
          <w:rFonts w:ascii="Minion Pro" w:hAnsi="Minion Pro" w:cs="Times New Roman"/>
          <w:sz w:val="24"/>
          <w:szCs w:val="24"/>
        </w:rPr>
        <w:t>.</w:t>
      </w:r>
      <w:r w:rsidR="00755BE6" w:rsidRPr="001A4DBC">
        <w:rPr>
          <w:rFonts w:ascii="Minion Pro" w:hAnsi="Minion Pro" w:cs="Times New Roman"/>
          <w:sz w:val="24"/>
          <w:szCs w:val="24"/>
        </w:rPr>
        <w:t xml:space="preserve"> No obstante, no es sorpresa indicar que este Plan nunca se llevó a cabo.</w:t>
      </w:r>
    </w:p>
    <w:p w14:paraId="0257F858" w14:textId="77777777" w:rsidR="00524F08" w:rsidRPr="001A4DBC" w:rsidRDefault="00524F08" w:rsidP="001A4DBC">
      <w:pPr>
        <w:spacing w:line="276" w:lineRule="auto"/>
        <w:jc w:val="both"/>
        <w:rPr>
          <w:rFonts w:ascii="Minion Pro" w:hAnsi="Minion Pro" w:cs="Times New Roman"/>
          <w:sz w:val="24"/>
          <w:szCs w:val="24"/>
        </w:rPr>
      </w:pPr>
    </w:p>
    <w:p w14:paraId="56138D56" w14:textId="2A088F0A" w:rsidR="00D6354A" w:rsidRPr="00524F08" w:rsidRDefault="00C26D49" w:rsidP="00524F08">
      <w:pPr>
        <w:pStyle w:val="Prrafodelista"/>
        <w:numPr>
          <w:ilvl w:val="0"/>
          <w:numId w:val="9"/>
        </w:numPr>
        <w:spacing w:line="276" w:lineRule="auto"/>
        <w:jc w:val="both"/>
        <w:rPr>
          <w:rFonts w:ascii="Minion Pro" w:hAnsi="Minion Pro" w:cs="Times New Roman"/>
          <w:b/>
          <w:bCs/>
          <w:sz w:val="24"/>
          <w:szCs w:val="24"/>
        </w:rPr>
      </w:pPr>
      <w:r w:rsidRPr="00524F08">
        <w:rPr>
          <w:rFonts w:ascii="Minion Pro" w:hAnsi="Minion Pro" w:cs="Times New Roman"/>
          <w:b/>
          <w:bCs/>
          <w:sz w:val="24"/>
          <w:szCs w:val="24"/>
        </w:rPr>
        <w:t>Idea Matriz del Proyecto:</w:t>
      </w:r>
      <w:r w:rsidR="00571CBC">
        <w:rPr>
          <w:rFonts w:ascii="Minion Pro" w:hAnsi="Minion Pro" w:cs="Times New Roman"/>
          <w:b/>
          <w:bCs/>
          <w:sz w:val="24"/>
          <w:szCs w:val="24"/>
        </w:rPr>
        <w:t xml:space="preserve"> </w:t>
      </w:r>
      <w:r w:rsidRPr="00524F08">
        <w:rPr>
          <w:rFonts w:ascii="Minion Pro" w:hAnsi="Minion Pro" w:cs="Times New Roman"/>
          <w:b/>
          <w:bCs/>
          <w:sz w:val="24"/>
          <w:szCs w:val="24"/>
        </w:rPr>
        <w:t>Declarar de Interés nacional a FERRONOR</w:t>
      </w:r>
      <w:r w:rsidR="00571CBC">
        <w:rPr>
          <w:rFonts w:ascii="Minion Pro" w:hAnsi="Minion Pro" w:cs="Times New Roman"/>
          <w:b/>
          <w:bCs/>
          <w:sz w:val="24"/>
          <w:szCs w:val="24"/>
        </w:rPr>
        <w:t xml:space="preserve"> ante el incumplimiento de la ley</w:t>
      </w:r>
      <w:r w:rsidRPr="00524F08">
        <w:rPr>
          <w:rFonts w:ascii="Minion Pro" w:hAnsi="Minion Pro" w:cs="Times New Roman"/>
          <w:b/>
          <w:bCs/>
          <w:sz w:val="24"/>
          <w:szCs w:val="24"/>
        </w:rPr>
        <w:t xml:space="preserve">. </w:t>
      </w:r>
    </w:p>
    <w:p w14:paraId="721319E2" w14:textId="730530C7" w:rsidR="00723848" w:rsidRDefault="00C26D49" w:rsidP="001A4DBC">
      <w:pPr>
        <w:spacing w:line="276" w:lineRule="auto"/>
        <w:jc w:val="both"/>
        <w:rPr>
          <w:rFonts w:ascii="Minion Pro" w:hAnsi="Minion Pro" w:cs="Times New Roman"/>
          <w:sz w:val="24"/>
          <w:szCs w:val="24"/>
        </w:rPr>
      </w:pPr>
      <w:r w:rsidRPr="00524F08">
        <w:rPr>
          <w:rFonts w:ascii="Minion Pro" w:hAnsi="Minion Pro" w:cs="Times New Roman"/>
          <w:sz w:val="24"/>
          <w:szCs w:val="24"/>
        </w:rPr>
        <w:t xml:space="preserve">A juicio de quienes presentamos la presente moción, es </w:t>
      </w:r>
      <w:r w:rsidR="0072362C" w:rsidRPr="00524F08">
        <w:rPr>
          <w:rFonts w:ascii="Minion Pro" w:hAnsi="Minion Pro" w:cs="Times New Roman"/>
          <w:sz w:val="24"/>
          <w:szCs w:val="24"/>
        </w:rPr>
        <w:t>imperativo que la empresa vuelva a manos del Estado</w:t>
      </w:r>
      <w:r w:rsidR="001A4DBC" w:rsidRPr="00524F08">
        <w:rPr>
          <w:rFonts w:ascii="Minion Pro" w:hAnsi="Minion Pro" w:cs="Times New Roman"/>
          <w:sz w:val="24"/>
          <w:szCs w:val="24"/>
        </w:rPr>
        <w:t>, especialmente cuando nuestro país se encuentra en la ne</w:t>
      </w:r>
      <w:r w:rsidR="00C7120F" w:rsidRPr="00524F08">
        <w:rPr>
          <w:rFonts w:ascii="Minion Pro" w:hAnsi="Minion Pro" w:cs="Times New Roman"/>
          <w:sz w:val="24"/>
          <w:szCs w:val="24"/>
        </w:rPr>
        <w:t>cesidad de desarrollar vías férrea</w:t>
      </w:r>
      <w:r w:rsidR="001A4DBC" w:rsidRPr="00524F08">
        <w:rPr>
          <w:rFonts w:ascii="Minion Pro" w:hAnsi="Minion Pro" w:cs="Times New Roman"/>
          <w:sz w:val="24"/>
          <w:szCs w:val="24"/>
        </w:rPr>
        <w:t xml:space="preserve">s, siendo esta </w:t>
      </w:r>
      <w:r w:rsidR="00524F08">
        <w:rPr>
          <w:rFonts w:ascii="Minion Pro" w:hAnsi="Minion Pro" w:cs="Times New Roman"/>
          <w:sz w:val="24"/>
          <w:szCs w:val="24"/>
        </w:rPr>
        <w:t xml:space="preserve">empresa </w:t>
      </w:r>
      <w:r w:rsidR="001A4DBC" w:rsidRPr="00524F08">
        <w:rPr>
          <w:rFonts w:ascii="Minion Pro" w:hAnsi="Minion Pro" w:cs="Times New Roman"/>
          <w:sz w:val="24"/>
          <w:szCs w:val="24"/>
        </w:rPr>
        <w:t>un obstáculo para su desarrollo</w:t>
      </w:r>
      <w:r w:rsidR="00C7120F" w:rsidRPr="00524F08">
        <w:rPr>
          <w:rFonts w:ascii="Minion Pro" w:hAnsi="Minion Pro" w:cs="Times New Roman"/>
          <w:sz w:val="24"/>
          <w:szCs w:val="24"/>
        </w:rPr>
        <w:t>.</w:t>
      </w:r>
      <w:r w:rsidR="000979A6">
        <w:rPr>
          <w:rFonts w:ascii="Minion Pro" w:hAnsi="Minion Pro" w:cs="Times New Roman"/>
          <w:sz w:val="24"/>
          <w:szCs w:val="24"/>
        </w:rPr>
        <w:t xml:space="preserve"> </w:t>
      </w:r>
      <w:r w:rsidR="000979A6" w:rsidRPr="0092462C">
        <w:rPr>
          <w:rFonts w:ascii="Minion Pro" w:hAnsi="Minion Pro" w:cs="Times New Roman"/>
          <w:sz w:val="24"/>
          <w:szCs w:val="24"/>
        </w:rPr>
        <w:t xml:space="preserve">De hecho, </w:t>
      </w:r>
      <w:r w:rsidR="00723848" w:rsidRPr="0092462C">
        <w:rPr>
          <w:rFonts w:ascii="Minion Pro" w:hAnsi="Minion Pro" w:cs="Times New Roman"/>
          <w:sz w:val="24"/>
          <w:szCs w:val="24"/>
        </w:rPr>
        <w:t xml:space="preserve">los avances de estas </w:t>
      </w:r>
      <w:r w:rsidR="0092462C" w:rsidRPr="0092462C">
        <w:rPr>
          <w:rFonts w:ascii="Minion Pro" w:hAnsi="Minion Pro" w:cs="Times New Roman"/>
          <w:sz w:val="24"/>
          <w:szCs w:val="24"/>
        </w:rPr>
        <w:t>últimas</w:t>
      </w:r>
      <w:r w:rsidR="00723848" w:rsidRPr="0092462C">
        <w:rPr>
          <w:rFonts w:ascii="Minion Pro" w:hAnsi="Minion Pro" w:cs="Times New Roman"/>
          <w:sz w:val="24"/>
          <w:szCs w:val="24"/>
        </w:rPr>
        <w:t xml:space="preserve"> décadas han facilitado el surgimiento de nuevas tecnologías que</w:t>
      </w:r>
      <w:r w:rsidR="00723848">
        <w:rPr>
          <w:rFonts w:ascii="Minion Pro" w:hAnsi="Minion Pro" w:cs="Times New Roman"/>
          <w:sz w:val="24"/>
          <w:szCs w:val="24"/>
        </w:rPr>
        <w:t xml:space="preserve"> permiten contar con trenes impulsados de forma eléctrica, o por </w:t>
      </w:r>
      <w:r w:rsidR="0092462C">
        <w:rPr>
          <w:rFonts w:ascii="Minion Pro" w:hAnsi="Minion Pro" w:cs="Times New Roman"/>
          <w:sz w:val="24"/>
          <w:szCs w:val="24"/>
        </w:rPr>
        <w:t>Hidrógeno</w:t>
      </w:r>
      <w:r w:rsidR="00723848">
        <w:rPr>
          <w:rFonts w:ascii="Minion Pro" w:hAnsi="Minion Pro" w:cs="Times New Roman"/>
          <w:sz w:val="24"/>
          <w:szCs w:val="24"/>
        </w:rPr>
        <w:t xml:space="preserve"> verde. Este ultimo ya comienza a implementarse en nuestro país, lo que podría materializarse el presente año</w:t>
      </w:r>
      <w:r w:rsidR="00723848">
        <w:rPr>
          <w:rStyle w:val="Refdenotaalpie"/>
          <w:rFonts w:ascii="Minion Pro" w:hAnsi="Minion Pro" w:cs="Times New Roman"/>
          <w:sz w:val="24"/>
          <w:szCs w:val="24"/>
        </w:rPr>
        <w:footnoteReference w:id="5"/>
      </w:r>
      <w:r w:rsidR="00723848">
        <w:rPr>
          <w:rFonts w:ascii="Minion Pro" w:hAnsi="Minion Pro" w:cs="Times New Roman"/>
          <w:sz w:val="24"/>
          <w:szCs w:val="24"/>
        </w:rPr>
        <w:t xml:space="preserve">, aquello evidencia una urgente necesidad de modernizar el sistema. </w:t>
      </w:r>
    </w:p>
    <w:p w14:paraId="598D5643" w14:textId="467900B3" w:rsidR="00723848" w:rsidRPr="0092462C" w:rsidRDefault="00723848" w:rsidP="001A4DBC">
      <w:pPr>
        <w:spacing w:line="276" w:lineRule="auto"/>
        <w:jc w:val="both"/>
        <w:rPr>
          <w:rFonts w:ascii="MinON PRO" w:hAnsi="MinON PRO" w:cs="Times New Roman"/>
          <w:color w:val="000000" w:themeColor="text1"/>
          <w:sz w:val="24"/>
          <w:szCs w:val="24"/>
        </w:rPr>
      </w:pPr>
      <w:r w:rsidRPr="0092462C">
        <w:rPr>
          <w:rFonts w:ascii="MinON PRO" w:hAnsi="MinON PRO" w:cs="Times New Roman"/>
          <w:color w:val="000000" w:themeColor="text1"/>
          <w:sz w:val="24"/>
          <w:szCs w:val="24"/>
        </w:rPr>
        <w:t>Además</w:t>
      </w:r>
      <w:r w:rsidR="0092462C">
        <w:rPr>
          <w:rFonts w:ascii="MinON PRO" w:hAnsi="MinON PRO" w:cs="Times New Roman"/>
          <w:color w:val="000000" w:themeColor="text1"/>
          <w:sz w:val="24"/>
          <w:szCs w:val="24"/>
        </w:rPr>
        <w:t>, mientras la Empresa de Ferrocarriles del Estado</w:t>
      </w:r>
      <w:r w:rsidRPr="0092462C">
        <w:rPr>
          <w:rFonts w:ascii="MinON PRO" w:hAnsi="MinON PRO" w:cs="Times New Roman"/>
          <w:color w:val="000000" w:themeColor="text1"/>
          <w:sz w:val="24"/>
          <w:szCs w:val="24"/>
        </w:rPr>
        <w:t xml:space="preserve">, aprendiendo de experiencias internacionales, ha comenzado a implementar la habilitación de </w:t>
      </w:r>
      <w:r w:rsidR="0092462C" w:rsidRPr="0092462C">
        <w:rPr>
          <w:rFonts w:ascii="MinON PRO" w:hAnsi="MinON PRO" w:cs="Arial"/>
          <w:color w:val="000000" w:themeColor="text1"/>
          <w:sz w:val="24"/>
          <w:szCs w:val="24"/>
          <w:shd w:val="clear" w:color="auto" w:fill="FFFFFF"/>
        </w:rPr>
        <w:t xml:space="preserve">antiguos tramos abandonados, </w:t>
      </w:r>
      <w:r w:rsidRPr="0092462C">
        <w:rPr>
          <w:rFonts w:ascii="MinON PRO" w:hAnsi="MinON PRO" w:cs="Arial"/>
          <w:color w:val="000000" w:themeColor="text1"/>
          <w:sz w:val="24"/>
          <w:szCs w:val="24"/>
          <w:shd w:val="clear" w:color="auto" w:fill="FFFFFF"/>
        </w:rPr>
        <w:t>por donde transita</w:t>
      </w:r>
      <w:r w:rsidR="0092462C" w:rsidRPr="0092462C">
        <w:rPr>
          <w:rFonts w:ascii="MinON PRO" w:hAnsi="MinON PRO" w:cs="Arial"/>
          <w:color w:val="000000" w:themeColor="text1"/>
          <w:sz w:val="24"/>
          <w:szCs w:val="24"/>
          <w:shd w:val="clear" w:color="auto" w:fill="FFFFFF"/>
        </w:rPr>
        <w:t>b</w:t>
      </w:r>
      <w:r w:rsidRPr="0092462C">
        <w:rPr>
          <w:rFonts w:ascii="MinON PRO" w:hAnsi="MinON PRO" w:cs="Arial"/>
          <w:color w:val="000000" w:themeColor="text1"/>
          <w:sz w:val="24"/>
          <w:szCs w:val="24"/>
          <w:shd w:val="clear" w:color="auto" w:fill="FFFFFF"/>
        </w:rPr>
        <w:t xml:space="preserve">a el tren, rieles y </w:t>
      </w:r>
      <w:r w:rsidR="0092462C" w:rsidRPr="0092462C">
        <w:rPr>
          <w:rFonts w:ascii="MinON PRO" w:hAnsi="MinON PRO" w:cs="Arial"/>
          <w:color w:val="000000" w:themeColor="text1"/>
          <w:sz w:val="24"/>
          <w:szCs w:val="24"/>
          <w:shd w:val="clear" w:color="auto" w:fill="FFFFFF"/>
        </w:rPr>
        <w:t>durmientes, como nuevos</w:t>
      </w:r>
      <w:r w:rsidRPr="0092462C">
        <w:rPr>
          <w:rFonts w:ascii="MinON PRO" w:hAnsi="MinON PRO" w:cs="Arial"/>
          <w:color w:val="000000" w:themeColor="text1"/>
          <w:sz w:val="24"/>
          <w:szCs w:val="24"/>
          <w:shd w:val="clear" w:color="auto" w:fill="FFFFFF"/>
        </w:rPr>
        <w:t xml:space="preserve"> sendero</w:t>
      </w:r>
      <w:r w:rsidR="0092462C">
        <w:rPr>
          <w:rFonts w:ascii="MinON PRO" w:hAnsi="MinON PRO" w:cs="Arial"/>
          <w:color w:val="000000" w:themeColor="text1"/>
          <w:sz w:val="24"/>
          <w:szCs w:val="24"/>
          <w:shd w:val="clear" w:color="auto" w:fill="FFFFFF"/>
        </w:rPr>
        <w:t>s</w:t>
      </w:r>
      <w:r w:rsidRPr="0092462C">
        <w:rPr>
          <w:rFonts w:ascii="MinON PRO" w:hAnsi="MinON PRO" w:cs="Arial"/>
          <w:color w:val="000000" w:themeColor="text1"/>
          <w:sz w:val="24"/>
          <w:szCs w:val="24"/>
          <w:shd w:val="clear" w:color="auto" w:fill="FFFFFF"/>
        </w:rPr>
        <w:t xml:space="preserve"> para que peatones y ciclistas puedan recorrer estos caminos</w:t>
      </w:r>
      <w:r w:rsidR="0092462C" w:rsidRPr="0092462C">
        <w:rPr>
          <w:rFonts w:ascii="MinON PRO" w:hAnsi="MinON PRO" w:cs="Arial"/>
          <w:color w:val="000000" w:themeColor="text1"/>
          <w:sz w:val="24"/>
          <w:szCs w:val="24"/>
          <w:shd w:val="clear" w:color="auto" w:fill="FFFFFF"/>
        </w:rPr>
        <w:t>, denominados “Vías Verdes”</w:t>
      </w:r>
      <w:r w:rsidR="0092462C">
        <w:rPr>
          <w:rFonts w:ascii="MinON PRO" w:hAnsi="MinON PRO" w:cs="Arial"/>
          <w:color w:val="000000" w:themeColor="text1"/>
          <w:sz w:val="24"/>
          <w:szCs w:val="24"/>
          <w:shd w:val="clear" w:color="auto" w:fill="FFFFFF"/>
        </w:rPr>
        <w:t xml:space="preserve">, la empresa FERRONOR solo se ha limitado a mantener en mal estado y  total abandono  parte de sus vías. </w:t>
      </w:r>
    </w:p>
    <w:p w14:paraId="21557995" w14:textId="099CC2BC" w:rsidR="00694C3F" w:rsidRPr="001A4DBC" w:rsidRDefault="0092462C" w:rsidP="001A4DBC">
      <w:pPr>
        <w:spacing w:line="276" w:lineRule="auto"/>
        <w:jc w:val="both"/>
        <w:rPr>
          <w:rFonts w:ascii="Minion Pro" w:hAnsi="Minion Pro" w:cs="Arial"/>
          <w:color w:val="000000" w:themeColor="text1"/>
          <w:sz w:val="24"/>
          <w:szCs w:val="24"/>
        </w:rPr>
      </w:pPr>
      <w:r>
        <w:rPr>
          <w:rFonts w:ascii="Minion Pro" w:hAnsi="Minion Pro" w:cs="Arial"/>
          <w:color w:val="000000" w:themeColor="text1"/>
          <w:sz w:val="24"/>
          <w:szCs w:val="24"/>
        </w:rPr>
        <w:t>Por tanto,</w:t>
      </w:r>
      <w:r w:rsidR="001A4DBC" w:rsidRPr="001A4DBC">
        <w:rPr>
          <w:rFonts w:ascii="Minion Pro" w:hAnsi="Minion Pro" w:cs="Arial"/>
          <w:color w:val="000000" w:themeColor="text1"/>
          <w:sz w:val="24"/>
          <w:szCs w:val="24"/>
        </w:rPr>
        <w:t xml:space="preserve"> s</w:t>
      </w:r>
      <w:r w:rsidR="00694C3F" w:rsidRPr="001A4DBC">
        <w:rPr>
          <w:rFonts w:ascii="Minion Pro" w:hAnsi="Minion Pro" w:cs="Arial"/>
          <w:color w:val="000000" w:themeColor="text1"/>
          <w:sz w:val="24"/>
          <w:szCs w:val="24"/>
        </w:rPr>
        <w:t>urge la necesidad de contar con un marco normativo que reconozca la importancia estratégica de la infraestructura ferroviaria</w:t>
      </w:r>
      <w:r w:rsidR="00524F08">
        <w:rPr>
          <w:rFonts w:ascii="Minion Pro" w:hAnsi="Minion Pro" w:cs="Arial"/>
          <w:color w:val="000000" w:themeColor="text1"/>
          <w:sz w:val="24"/>
          <w:szCs w:val="24"/>
        </w:rPr>
        <w:t xml:space="preserve"> del norte</w:t>
      </w:r>
      <w:r w:rsidR="00694C3F" w:rsidRPr="001A4DBC">
        <w:rPr>
          <w:rFonts w:ascii="Minion Pro" w:hAnsi="Minion Pro" w:cs="Arial"/>
          <w:color w:val="000000" w:themeColor="text1"/>
          <w:sz w:val="24"/>
          <w:szCs w:val="24"/>
        </w:rPr>
        <w:t xml:space="preserve">, especialmente de sus líneas y ramales. </w:t>
      </w:r>
      <w:r w:rsidR="00524F08">
        <w:rPr>
          <w:rFonts w:ascii="Minion Pro" w:hAnsi="Minion Pro" w:cs="Arial"/>
          <w:color w:val="000000" w:themeColor="text1"/>
          <w:sz w:val="24"/>
          <w:szCs w:val="24"/>
        </w:rPr>
        <w:t xml:space="preserve"> </w:t>
      </w:r>
      <w:r w:rsidR="00694C3F" w:rsidRPr="001A4DBC">
        <w:rPr>
          <w:rFonts w:ascii="Minion Pro" w:hAnsi="Minion Pro" w:cs="Arial"/>
          <w:color w:val="000000" w:themeColor="text1"/>
          <w:sz w:val="24"/>
          <w:szCs w:val="24"/>
        </w:rPr>
        <w:t>Nuestra legislación no contempla una definición para empresas estratégicas, sin perjuicio de aquello, este concepto se ha desarrollado de diversas formas en nuestra institucionalidad, entendiéndose dentro de estas aquellas empresas cuya paralización causa un grave daño a la salud, a la seguridad, al abastecimiento de la población o la economía</w:t>
      </w:r>
      <w:r w:rsidR="00694C3F" w:rsidRPr="001A4DBC">
        <w:rPr>
          <w:rStyle w:val="Refdenotaalpie"/>
          <w:rFonts w:ascii="Minion Pro" w:hAnsi="Minion Pro" w:cs="Arial"/>
          <w:color w:val="000000" w:themeColor="text1"/>
          <w:sz w:val="24"/>
          <w:szCs w:val="24"/>
        </w:rPr>
        <w:footnoteReference w:id="6"/>
      </w:r>
      <w:r w:rsidR="00694C3F" w:rsidRPr="001A4DBC">
        <w:rPr>
          <w:rFonts w:ascii="Minion Pro" w:hAnsi="Minion Pro" w:cs="Arial"/>
          <w:color w:val="000000" w:themeColor="text1"/>
          <w:sz w:val="24"/>
          <w:szCs w:val="24"/>
        </w:rPr>
        <w:t xml:space="preserve">. </w:t>
      </w:r>
    </w:p>
    <w:p w14:paraId="06CFEA1B" w14:textId="796CFCFA" w:rsidR="00694C3F" w:rsidRPr="001A4DBC"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Arial"/>
          <w:color w:val="000000" w:themeColor="text1"/>
          <w:sz w:val="24"/>
          <w:szCs w:val="24"/>
        </w:rPr>
        <w:t xml:space="preserve">En el mismo sentido,  este órgano legislador ha tramitado proyectos que tienen por objeto  declarar como infraestructura critica ciertos lugares o espacios, con un criterio enfocado en la seguridad,  pero que evidencia el rol del Estado </w:t>
      </w:r>
      <w:r w:rsidR="00524F08">
        <w:rPr>
          <w:rFonts w:ascii="Minion Pro" w:hAnsi="Minion Pro" w:cs="Arial"/>
          <w:color w:val="000000" w:themeColor="text1"/>
          <w:sz w:val="24"/>
          <w:szCs w:val="24"/>
        </w:rPr>
        <w:t xml:space="preserve">y la preocupación de sus organismos </w:t>
      </w:r>
      <w:r w:rsidRPr="001A4DBC">
        <w:rPr>
          <w:rFonts w:ascii="Minion Pro" w:hAnsi="Minion Pro" w:cs="Arial"/>
          <w:color w:val="000000" w:themeColor="text1"/>
          <w:sz w:val="24"/>
          <w:szCs w:val="24"/>
        </w:rPr>
        <w:t xml:space="preserve">en la protección de sus áreas más sensibles, ya que nuestra institucionalidad tiende a proteger y resguardar ciertas empresas e infraestructura que pueden resultar de interés estratégico para el desarrollo y normal funcionamiento del país, sin adentrarse en otro tipo de procesos. </w:t>
      </w:r>
    </w:p>
    <w:p w14:paraId="7154B571" w14:textId="2F2A442E" w:rsidR="00694C3F" w:rsidRPr="001A4DBC" w:rsidRDefault="00694C3F" w:rsidP="001A4DBC">
      <w:pPr>
        <w:spacing w:line="276" w:lineRule="auto"/>
        <w:jc w:val="both"/>
        <w:rPr>
          <w:rFonts w:ascii="Minion Pro" w:hAnsi="Minion Pro"/>
          <w:color w:val="000000" w:themeColor="text1"/>
          <w:sz w:val="24"/>
          <w:szCs w:val="24"/>
        </w:rPr>
      </w:pPr>
      <w:r w:rsidRPr="001A4DBC">
        <w:rPr>
          <w:rFonts w:ascii="Minion Pro" w:hAnsi="Minion Pro"/>
          <w:color w:val="000000" w:themeColor="text1"/>
          <w:sz w:val="24"/>
          <w:szCs w:val="24"/>
        </w:rPr>
        <w:t xml:space="preserve">El antecedente legislativo más cercano a </w:t>
      </w:r>
      <w:r w:rsidR="00524F08">
        <w:rPr>
          <w:rFonts w:ascii="Minion Pro" w:hAnsi="Minion Pro"/>
          <w:color w:val="000000" w:themeColor="text1"/>
          <w:sz w:val="24"/>
          <w:szCs w:val="24"/>
        </w:rPr>
        <w:t>la</w:t>
      </w:r>
      <w:r w:rsidRPr="001A4DBC">
        <w:rPr>
          <w:rFonts w:ascii="Minion Pro" w:hAnsi="Minion Pro"/>
          <w:color w:val="000000" w:themeColor="text1"/>
          <w:sz w:val="24"/>
          <w:szCs w:val="24"/>
        </w:rPr>
        <w:t xml:space="preserve"> </w:t>
      </w:r>
      <w:r w:rsidR="000979A6" w:rsidRPr="001A4DBC">
        <w:rPr>
          <w:rFonts w:ascii="Minion Pro" w:hAnsi="Minion Pro"/>
          <w:color w:val="000000" w:themeColor="text1"/>
          <w:sz w:val="24"/>
          <w:szCs w:val="24"/>
        </w:rPr>
        <w:t xml:space="preserve">idea </w:t>
      </w:r>
      <w:r w:rsidR="000979A6">
        <w:rPr>
          <w:rFonts w:ascii="Minion Pro" w:hAnsi="Minion Pro"/>
          <w:color w:val="000000" w:themeColor="text1"/>
          <w:sz w:val="24"/>
          <w:szCs w:val="24"/>
        </w:rPr>
        <w:t>de</w:t>
      </w:r>
      <w:r w:rsidR="00524F08">
        <w:rPr>
          <w:rFonts w:ascii="Minion Pro" w:hAnsi="Minion Pro"/>
          <w:color w:val="000000" w:themeColor="text1"/>
          <w:sz w:val="24"/>
          <w:szCs w:val="24"/>
        </w:rPr>
        <w:t xml:space="preserve"> declarar de interés nacional algo que resulte de importancia para el Estado </w:t>
      </w:r>
      <w:r w:rsidRPr="001A4DBC">
        <w:rPr>
          <w:rFonts w:ascii="Minion Pro" w:hAnsi="Minion Pro"/>
          <w:color w:val="000000" w:themeColor="text1"/>
          <w:sz w:val="24"/>
          <w:szCs w:val="24"/>
        </w:rPr>
        <w:t xml:space="preserve">lo encontramos en el proyecto de ley boletín 10638-08, actualmente en segundo trámite constitucional, que declara de interés nacional la explotación y comercialización del litio, y la Sociedad Química y Minera de Chile S.A. Este proyecto, lejos de ser un acto expropiatorio, es el reconocimiento y consagración de algo que la ley regulatoria de la explotación de dicho mineral ya contempla en algunos casos. </w:t>
      </w:r>
    </w:p>
    <w:p w14:paraId="7714D976" w14:textId="77777777" w:rsidR="00694C3F" w:rsidRPr="001A4DBC"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Arial"/>
          <w:color w:val="000000" w:themeColor="text1"/>
          <w:sz w:val="24"/>
          <w:szCs w:val="24"/>
        </w:rPr>
        <w:t>En la actualidad existe una serie de proyectos destinados a revitalizar el tren en nuestro país, pero las inversiones ferroviarias, al menos hasta el año 2023, no contemplan una ampliación, mejora o renovación de la infraestructura hacia la zona norte del país</w:t>
      </w:r>
      <w:r w:rsidRPr="001A4DBC">
        <w:rPr>
          <w:rStyle w:val="Refdenotaalpie"/>
          <w:rFonts w:ascii="Minion Pro" w:hAnsi="Minion Pro" w:cs="Arial"/>
          <w:color w:val="000000" w:themeColor="text1"/>
          <w:sz w:val="24"/>
          <w:szCs w:val="24"/>
        </w:rPr>
        <w:footnoteReference w:id="7"/>
      </w:r>
      <w:r w:rsidRPr="001A4DBC">
        <w:rPr>
          <w:rFonts w:ascii="Minion Pro" w:hAnsi="Minion Pro" w:cs="Arial"/>
          <w:color w:val="000000" w:themeColor="text1"/>
          <w:sz w:val="24"/>
          <w:szCs w:val="24"/>
        </w:rPr>
        <w:t xml:space="preserve">. </w:t>
      </w:r>
    </w:p>
    <w:p w14:paraId="36D6439E" w14:textId="77777777" w:rsidR="00694C3F" w:rsidRPr="001A4DBC"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Arial"/>
          <w:color w:val="000000" w:themeColor="text1"/>
          <w:sz w:val="24"/>
          <w:szCs w:val="24"/>
        </w:rPr>
        <w:t>A mayor abundamiento es preciso señalar que la ley de Ferrocarriles contempla en su artículo 28 la posibilidad de declarar de utilidad pública a los ferrocarriles particulares, fijando un procedimiento para aquello, no obstante, deja de lado a las líneas férreas.</w:t>
      </w:r>
    </w:p>
    <w:p w14:paraId="29418E19" w14:textId="0FBFFB97" w:rsidR="00694C3F" w:rsidRDefault="00694C3F" w:rsidP="001A4DBC">
      <w:pPr>
        <w:spacing w:line="276" w:lineRule="auto"/>
        <w:jc w:val="both"/>
        <w:rPr>
          <w:rFonts w:ascii="Minion Pro" w:hAnsi="Minion Pro" w:cs="Arial"/>
          <w:color w:val="000000" w:themeColor="text1"/>
          <w:sz w:val="24"/>
          <w:szCs w:val="24"/>
        </w:rPr>
      </w:pPr>
      <w:r w:rsidRPr="001A4DBC">
        <w:rPr>
          <w:rFonts w:ascii="Minion Pro" w:hAnsi="Minion Pro" w:cs="Arial"/>
          <w:color w:val="000000" w:themeColor="text1"/>
          <w:sz w:val="24"/>
          <w:szCs w:val="24"/>
        </w:rPr>
        <w:t xml:space="preserve">Lejos de ser una expropiación, este proyecto evade una mirada reduccionista del derecho de propiedad, planteando esta medida como un acto de soberanía y protección de nuestra infraestructura </w:t>
      </w:r>
      <w:r w:rsidR="001A4DBC" w:rsidRPr="001A4DBC">
        <w:rPr>
          <w:rFonts w:ascii="Minion Pro" w:hAnsi="Minion Pro" w:cs="Arial"/>
          <w:color w:val="000000" w:themeColor="text1"/>
          <w:sz w:val="24"/>
          <w:szCs w:val="24"/>
        </w:rPr>
        <w:t>más</w:t>
      </w:r>
      <w:r w:rsidRPr="001A4DBC">
        <w:rPr>
          <w:rFonts w:ascii="Minion Pro" w:hAnsi="Minion Pro" w:cs="Arial"/>
          <w:color w:val="000000" w:themeColor="text1"/>
          <w:sz w:val="24"/>
          <w:szCs w:val="24"/>
        </w:rPr>
        <w:t xml:space="preserve"> sensible y necesaria, fijando un mandato normativo que oriente las políticas de Estado en función del resguardo de la infraestructura ferroviaria</w:t>
      </w:r>
      <w:r w:rsidR="00623C8E">
        <w:rPr>
          <w:rFonts w:ascii="Minion Pro" w:hAnsi="Minion Pro" w:cs="Arial"/>
          <w:color w:val="000000" w:themeColor="text1"/>
          <w:sz w:val="24"/>
          <w:szCs w:val="24"/>
        </w:rPr>
        <w:t xml:space="preserve">, sobre todo ante el </w:t>
      </w:r>
      <w:r w:rsidR="0092462C">
        <w:rPr>
          <w:rFonts w:ascii="Minion Pro" w:hAnsi="Minion Pro" w:cs="Arial"/>
          <w:color w:val="000000" w:themeColor="text1"/>
          <w:sz w:val="24"/>
          <w:szCs w:val="24"/>
        </w:rPr>
        <w:t>irregular servicio</w:t>
      </w:r>
      <w:r w:rsidR="000979A6">
        <w:rPr>
          <w:rFonts w:ascii="Minion Pro" w:hAnsi="Minion Pro" w:cs="Arial"/>
          <w:color w:val="000000" w:themeColor="text1"/>
          <w:sz w:val="24"/>
          <w:szCs w:val="24"/>
        </w:rPr>
        <w:t xml:space="preserve"> </w:t>
      </w:r>
      <w:r w:rsidR="00571CBC">
        <w:rPr>
          <w:rFonts w:ascii="Minion Pro" w:hAnsi="Minion Pro" w:cs="Arial"/>
          <w:color w:val="000000" w:themeColor="text1"/>
          <w:sz w:val="24"/>
          <w:szCs w:val="24"/>
        </w:rPr>
        <w:t>de Empresas de Transportes Ferroviarios S.A. (FERRONOR)</w:t>
      </w:r>
    </w:p>
    <w:p w14:paraId="3E457CE5" w14:textId="332CF512" w:rsidR="00623C8E" w:rsidRDefault="00623C8E" w:rsidP="001A4DBC">
      <w:pPr>
        <w:spacing w:line="276" w:lineRule="auto"/>
        <w:jc w:val="both"/>
        <w:rPr>
          <w:rFonts w:ascii="Minion Pro" w:hAnsi="Minion Pro" w:cs="Arial"/>
          <w:color w:val="000000" w:themeColor="text1"/>
          <w:sz w:val="24"/>
          <w:szCs w:val="24"/>
        </w:rPr>
      </w:pPr>
      <w:r>
        <w:rPr>
          <w:rFonts w:ascii="Minion Pro" w:hAnsi="Minion Pro" w:cs="Arial"/>
          <w:color w:val="000000" w:themeColor="text1"/>
          <w:sz w:val="24"/>
          <w:szCs w:val="24"/>
        </w:rPr>
        <w:t xml:space="preserve">Con el objeto de que su tramitación sea realizada en la comisión Ad hoc, solicitamos que este proyecto sea enviado a la comisión de Obras Públicas, Transportes y Telecomunicaciones. </w:t>
      </w:r>
    </w:p>
    <w:p w14:paraId="22CCD119" w14:textId="5A556457" w:rsidR="0082455F" w:rsidRPr="001A4DBC" w:rsidRDefault="00623C8E" w:rsidP="001A4DBC">
      <w:pPr>
        <w:spacing w:line="276" w:lineRule="auto"/>
        <w:jc w:val="both"/>
        <w:rPr>
          <w:rFonts w:ascii="Minion Pro" w:hAnsi="Minion Pro" w:cs="Times New Roman"/>
          <w:sz w:val="24"/>
          <w:szCs w:val="24"/>
        </w:rPr>
      </w:pPr>
      <w:r w:rsidRPr="00623C8E">
        <w:rPr>
          <w:rFonts w:ascii="Minion Pro" w:hAnsi="Minion Pro" w:cs="Arial"/>
          <w:b/>
          <w:bCs/>
          <w:color w:val="000000" w:themeColor="text1"/>
          <w:sz w:val="24"/>
          <w:szCs w:val="24"/>
        </w:rPr>
        <w:t>P</w:t>
      </w:r>
      <w:r w:rsidR="0082455F" w:rsidRPr="00623C8E">
        <w:rPr>
          <w:rFonts w:ascii="Minion Pro" w:hAnsi="Minion Pro" w:cs="Times New Roman"/>
          <w:b/>
          <w:bCs/>
          <w:sz w:val="24"/>
          <w:szCs w:val="24"/>
        </w:rPr>
        <w:t>O</w:t>
      </w:r>
      <w:r w:rsidR="0082455F" w:rsidRPr="001A4DBC">
        <w:rPr>
          <w:rFonts w:ascii="Minion Pro" w:hAnsi="Minion Pro" w:cs="Times New Roman"/>
          <w:b/>
          <w:bCs/>
          <w:sz w:val="24"/>
          <w:szCs w:val="24"/>
        </w:rPr>
        <w:t>R TANTO</w:t>
      </w:r>
      <w:r w:rsidR="0082455F" w:rsidRPr="001A4DBC">
        <w:rPr>
          <w:rFonts w:ascii="Minion Pro" w:hAnsi="Minion Pro" w:cs="Times New Roman"/>
          <w:sz w:val="24"/>
          <w:szCs w:val="24"/>
        </w:rPr>
        <w:t>, los y las diputadas que suscriben venimos en presentar el siguiente:</w:t>
      </w:r>
    </w:p>
    <w:p w14:paraId="74DDA342" w14:textId="75CD242B" w:rsidR="0082455F" w:rsidRPr="001A4DBC" w:rsidRDefault="0082455F" w:rsidP="001A4DBC">
      <w:pPr>
        <w:spacing w:line="276" w:lineRule="auto"/>
        <w:jc w:val="both"/>
        <w:rPr>
          <w:rFonts w:ascii="Minion Pro" w:hAnsi="Minion Pro" w:cs="Times New Roman"/>
          <w:sz w:val="24"/>
          <w:szCs w:val="24"/>
        </w:rPr>
      </w:pPr>
    </w:p>
    <w:p w14:paraId="047B53C9" w14:textId="77777777" w:rsidR="001A4DBC" w:rsidRDefault="001A4DBC" w:rsidP="001A4DBC">
      <w:pPr>
        <w:spacing w:line="276" w:lineRule="auto"/>
        <w:rPr>
          <w:rFonts w:ascii="Minion Pro" w:hAnsi="Minion Pro" w:cs="Times New Roman"/>
          <w:sz w:val="24"/>
          <w:szCs w:val="24"/>
        </w:rPr>
      </w:pPr>
    </w:p>
    <w:p w14:paraId="518DFEF9" w14:textId="77777777" w:rsidR="001A4DBC" w:rsidRPr="001A4DBC" w:rsidRDefault="001A4DBC" w:rsidP="001A4DBC">
      <w:pPr>
        <w:spacing w:line="276" w:lineRule="auto"/>
        <w:rPr>
          <w:rFonts w:ascii="Minion Pro" w:hAnsi="Minion Pro" w:cs="Times New Roman"/>
          <w:sz w:val="24"/>
          <w:szCs w:val="24"/>
        </w:rPr>
      </w:pPr>
    </w:p>
    <w:p w14:paraId="59F175F0" w14:textId="661EF4D9" w:rsidR="0082455F" w:rsidRDefault="0082455F" w:rsidP="001A4DBC">
      <w:pPr>
        <w:spacing w:line="276" w:lineRule="auto"/>
        <w:jc w:val="center"/>
        <w:rPr>
          <w:rFonts w:ascii="Minion Pro" w:hAnsi="Minion Pro" w:cs="Times New Roman"/>
          <w:b/>
          <w:bCs/>
          <w:sz w:val="24"/>
          <w:szCs w:val="24"/>
          <w:u w:val="single"/>
        </w:rPr>
      </w:pPr>
      <w:r w:rsidRPr="001A4DBC">
        <w:rPr>
          <w:rFonts w:ascii="Minion Pro" w:hAnsi="Minion Pro" w:cs="Times New Roman"/>
          <w:b/>
          <w:bCs/>
          <w:sz w:val="24"/>
          <w:szCs w:val="24"/>
          <w:u w:val="single"/>
        </w:rPr>
        <w:t>PROYECTO DE LEY</w:t>
      </w:r>
    </w:p>
    <w:p w14:paraId="0A52E465" w14:textId="77777777" w:rsidR="00524F08" w:rsidRPr="001A4DBC" w:rsidRDefault="00524F08" w:rsidP="001A4DBC">
      <w:pPr>
        <w:spacing w:line="276" w:lineRule="auto"/>
        <w:jc w:val="center"/>
        <w:rPr>
          <w:rFonts w:ascii="Minion Pro" w:hAnsi="Minion Pro" w:cs="Times New Roman"/>
          <w:b/>
          <w:bCs/>
          <w:sz w:val="24"/>
          <w:szCs w:val="24"/>
          <w:u w:val="single"/>
        </w:rPr>
      </w:pPr>
    </w:p>
    <w:p w14:paraId="774C5895" w14:textId="4C210306" w:rsidR="0082455F" w:rsidRPr="001A4DBC" w:rsidRDefault="004C3793" w:rsidP="001A4DBC">
      <w:pPr>
        <w:spacing w:line="276" w:lineRule="auto"/>
        <w:jc w:val="both"/>
        <w:rPr>
          <w:rFonts w:ascii="Minion Pro" w:hAnsi="Minion Pro" w:cs="Times New Roman"/>
          <w:i/>
          <w:iCs/>
          <w:sz w:val="24"/>
          <w:szCs w:val="24"/>
        </w:rPr>
      </w:pPr>
      <w:r w:rsidRPr="00524F08">
        <w:rPr>
          <w:rFonts w:ascii="Minion Pro" w:hAnsi="Minion Pro" w:cs="Times New Roman"/>
          <w:b/>
          <w:bCs/>
          <w:sz w:val="24"/>
          <w:szCs w:val="24"/>
        </w:rPr>
        <w:t>Artículo único –</w:t>
      </w:r>
      <w:r w:rsidR="000006D4" w:rsidRPr="001A4DBC">
        <w:rPr>
          <w:rFonts w:ascii="Minion Pro" w:hAnsi="Minion Pro" w:cs="Times New Roman"/>
          <w:i/>
          <w:iCs/>
          <w:sz w:val="24"/>
          <w:szCs w:val="24"/>
        </w:rPr>
        <w:t xml:space="preserve"> </w:t>
      </w:r>
      <w:bookmarkStart w:id="0" w:name="_Hlk146540501"/>
      <w:r w:rsidR="000006D4" w:rsidRPr="001A4DBC">
        <w:rPr>
          <w:rFonts w:ascii="Minion Pro" w:hAnsi="Minion Pro" w:cs="Times New Roman"/>
          <w:i/>
          <w:iCs/>
          <w:sz w:val="24"/>
          <w:szCs w:val="24"/>
        </w:rPr>
        <w:t>Declárese de interés nacional la Empresa de Transporte Ferroviario S.A. (FERRONOR), en los términos del artículo 19 Nº 24 inciso tercero de la Constitución Política de la República.</w:t>
      </w:r>
      <w:bookmarkEnd w:id="0"/>
    </w:p>
    <w:p w14:paraId="7D46C818" w14:textId="77777777" w:rsidR="000006D4" w:rsidRDefault="000006D4" w:rsidP="001A4DBC">
      <w:pPr>
        <w:spacing w:line="276" w:lineRule="auto"/>
        <w:jc w:val="both"/>
        <w:rPr>
          <w:rFonts w:ascii="Minion Pro" w:hAnsi="Minion Pro" w:cs="Times New Roman"/>
          <w:i/>
          <w:iCs/>
          <w:sz w:val="24"/>
          <w:szCs w:val="24"/>
        </w:rPr>
      </w:pPr>
    </w:p>
    <w:p w14:paraId="00EF7331" w14:textId="77777777" w:rsidR="00524F08" w:rsidRDefault="00524F08" w:rsidP="001A4DBC">
      <w:pPr>
        <w:spacing w:line="276" w:lineRule="auto"/>
        <w:jc w:val="both"/>
        <w:rPr>
          <w:rFonts w:ascii="Minion Pro" w:hAnsi="Minion Pro" w:cs="Times New Roman"/>
          <w:i/>
          <w:iCs/>
          <w:sz w:val="24"/>
          <w:szCs w:val="24"/>
        </w:rPr>
      </w:pPr>
    </w:p>
    <w:p w14:paraId="3B9F02D4" w14:textId="77777777" w:rsidR="00524F08" w:rsidRPr="001A4DBC" w:rsidRDefault="00524F08" w:rsidP="001A4DBC">
      <w:pPr>
        <w:spacing w:line="276" w:lineRule="auto"/>
        <w:jc w:val="both"/>
        <w:rPr>
          <w:rFonts w:ascii="Minion Pro" w:hAnsi="Minion Pro" w:cs="Times New Roman"/>
          <w:i/>
          <w:iCs/>
          <w:sz w:val="24"/>
          <w:szCs w:val="24"/>
        </w:rPr>
      </w:pPr>
    </w:p>
    <w:p w14:paraId="7D036E92" w14:textId="77777777" w:rsidR="00E873D2" w:rsidRPr="00524F08" w:rsidRDefault="00E873D2" w:rsidP="001A4DBC">
      <w:pPr>
        <w:spacing w:before="100" w:beforeAutospacing="1" w:after="100" w:afterAutospacing="1" w:line="276" w:lineRule="auto"/>
        <w:contextualSpacing/>
        <w:mirrorIndents/>
        <w:jc w:val="center"/>
        <w:rPr>
          <w:rFonts w:ascii="Minion Pro" w:hAnsi="Minion Pro" w:cstheme="minorHAnsi"/>
          <w:b/>
          <w:bCs/>
          <w:lang w:val="es-ES_tradnl"/>
        </w:rPr>
      </w:pPr>
      <w:r w:rsidRPr="00524F08">
        <w:rPr>
          <w:rFonts w:ascii="Minion Pro" w:hAnsi="Minion Pro" w:cstheme="minorHAnsi"/>
          <w:b/>
          <w:bCs/>
          <w:lang w:val="es-ES_tradnl"/>
        </w:rPr>
        <w:t>JAIME MULET MARTÍNEZ</w:t>
      </w:r>
    </w:p>
    <w:p w14:paraId="07B5BF45" w14:textId="77777777" w:rsidR="00E873D2" w:rsidRPr="00524F08" w:rsidRDefault="00E873D2" w:rsidP="001A4DBC">
      <w:pPr>
        <w:spacing w:before="100" w:beforeAutospacing="1" w:after="100" w:afterAutospacing="1" w:line="276" w:lineRule="auto"/>
        <w:contextualSpacing/>
        <w:mirrorIndents/>
        <w:jc w:val="center"/>
        <w:rPr>
          <w:rFonts w:ascii="Minion Pro" w:hAnsi="Minion Pro" w:cstheme="minorHAnsi"/>
          <w:b/>
          <w:bCs/>
          <w:lang w:val="es-ES_tradnl"/>
        </w:rPr>
      </w:pPr>
      <w:r w:rsidRPr="00524F08">
        <w:rPr>
          <w:rFonts w:ascii="Minion Pro" w:hAnsi="Minion Pro" w:cstheme="minorHAnsi"/>
          <w:b/>
          <w:bCs/>
          <w:lang w:val="es-ES_tradnl"/>
        </w:rPr>
        <w:t>H. Diputado de la República</w:t>
      </w:r>
    </w:p>
    <w:p w14:paraId="56620D0A" w14:textId="77777777" w:rsidR="0082455F" w:rsidRPr="001A4DBC" w:rsidRDefault="0082455F" w:rsidP="001A4DBC">
      <w:pPr>
        <w:spacing w:line="276" w:lineRule="auto"/>
        <w:jc w:val="center"/>
        <w:rPr>
          <w:rFonts w:ascii="Minion Pro" w:hAnsi="Minion Pro" w:cs="Times New Roman"/>
          <w:i/>
          <w:iCs/>
          <w:sz w:val="24"/>
          <w:szCs w:val="24"/>
        </w:rPr>
      </w:pPr>
    </w:p>
    <w:sectPr w:rsidR="0082455F" w:rsidRPr="001A4DBC" w:rsidSect="00DD27E8">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1FAD" w14:textId="77777777" w:rsidR="00ED41BF" w:rsidRDefault="00ED41BF" w:rsidP="0082455F">
      <w:pPr>
        <w:spacing w:after="0" w:line="240" w:lineRule="auto"/>
      </w:pPr>
      <w:r>
        <w:separator/>
      </w:r>
    </w:p>
  </w:endnote>
  <w:endnote w:type="continuationSeparator" w:id="0">
    <w:p w14:paraId="1A375029" w14:textId="77777777" w:rsidR="00ED41BF" w:rsidRDefault="00ED41BF" w:rsidP="0082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A28D9" w14:textId="77777777" w:rsidR="00ED41BF" w:rsidRDefault="00ED41BF" w:rsidP="0082455F">
      <w:pPr>
        <w:spacing w:after="0" w:line="240" w:lineRule="auto"/>
      </w:pPr>
      <w:r>
        <w:separator/>
      </w:r>
    </w:p>
  </w:footnote>
  <w:footnote w:type="continuationSeparator" w:id="0">
    <w:p w14:paraId="6B1F3D16" w14:textId="77777777" w:rsidR="00ED41BF" w:rsidRDefault="00ED41BF" w:rsidP="0082455F">
      <w:pPr>
        <w:spacing w:after="0" w:line="240" w:lineRule="auto"/>
      </w:pPr>
      <w:r>
        <w:continuationSeparator/>
      </w:r>
    </w:p>
  </w:footnote>
  <w:footnote w:id="1">
    <w:p w14:paraId="1F62F5BE" w14:textId="77777777" w:rsidR="00694C3F" w:rsidRDefault="00694C3F" w:rsidP="00694C3F">
      <w:pPr>
        <w:pStyle w:val="Textonotapie"/>
      </w:pPr>
      <w:r>
        <w:rPr>
          <w:rStyle w:val="Refdenotaalpie"/>
        </w:rPr>
        <w:footnoteRef/>
      </w:r>
      <w:r>
        <w:t xml:space="preserve"> </w:t>
      </w:r>
      <w:r w:rsidRPr="00AB3129">
        <w:rPr>
          <w:rFonts w:ascii="Minion Pro" w:hAnsi="Minion Pro"/>
        </w:rPr>
        <w:t>Fuente histórica disponible en: https://www.efe.cl/corporativo/historia/</w:t>
      </w:r>
    </w:p>
  </w:footnote>
  <w:footnote w:id="2">
    <w:p w14:paraId="03237F9D" w14:textId="77777777" w:rsidR="00694C3F" w:rsidRDefault="00694C3F" w:rsidP="00694C3F">
      <w:pPr>
        <w:pStyle w:val="Textonotapie"/>
        <w:ind w:right="474"/>
      </w:pPr>
      <w:r w:rsidRPr="00AB3129">
        <w:rPr>
          <w:rStyle w:val="Refdenotaalpie"/>
          <w:rFonts w:ascii="Minion Pro" w:hAnsi="Minion Pro"/>
        </w:rPr>
        <w:footnoteRef/>
      </w:r>
      <w:r w:rsidRPr="00AB3129">
        <w:rPr>
          <w:rFonts w:ascii="Minion Pro" w:hAnsi="Minion Pro"/>
        </w:rPr>
        <w:t xml:space="preserve"> Fuente: http://www.elovallino.cl/provincia/vecinos-romeral-apuntan-contra-ferronor-por-abandono-terreno</w:t>
      </w:r>
    </w:p>
  </w:footnote>
  <w:footnote w:id="3">
    <w:p w14:paraId="3010BE9B" w14:textId="3AC71051" w:rsidR="00524F08" w:rsidRPr="00524F08" w:rsidRDefault="00524F08">
      <w:pPr>
        <w:pStyle w:val="Textonotapie"/>
        <w:rPr>
          <w:lang w:val="es-MX"/>
        </w:rPr>
      </w:pPr>
      <w:r>
        <w:rPr>
          <w:rStyle w:val="Refdenotaalpie"/>
        </w:rPr>
        <w:footnoteRef/>
      </w:r>
      <w:r>
        <w:t xml:space="preserve"> </w:t>
      </w:r>
      <w:r>
        <w:rPr>
          <w:lang w:val="es-MX"/>
        </w:rPr>
        <w:t xml:space="preserve"> </w:t>
      </w:r>
      <w:r w:rsidRPr="00524F08">
        <w:rPr>
          <w:rFonts w:ascii="Minion Pro" w:hAnsi="Minion Pro"/>
          <w:lang w:val="es-MX"/>
        </w:rPr>
        <w:t>Acuerdo disponible en: https://www.diarioconstitucional.cl/wp-content/uploads/2021/03/AE-Ferronor-FNE-Ferronor.pdf</w:t>
      </w:r>
    </w:p>
  </w:footnote>
  <w:footnote w:id="4">
    <w:p w14:paraId="362DBD2A" w14:textId="0455F214" w:rsidR="008D7D3F" w:rsidRPr="00524F08" w:rsidRDefault="008D7D3F">
      <w:pPr>
        <w:pStyle w:val="Textonotapie"/>
        <w:rPr>
          <w:rFonts w:ascii="Minion Pro" w:hAnsi="Minion Pro"/>
          <w:color w:val="000000" w:themeColor="text1"/>
        </w:rPr>
      </w:pPr>
      <w:r>
        <w:rPr>
          <w:rStyle w:val="Refdenotaalpie"/>
        </w:rPr>
        <w:footnoteRef/>
      </w:r>
      <w:r>
        <w:t xml:space="preserve"> </w:t>
      </w:r>
      <w:r w:rsidR="00524F08" w:rsidRPr="00524F08">
        <w:rPr>
          <w:rFonts w:ascii="Minion Pro" w:hAnsi="Minion Pro"/>
          <w:color w:val="000000" w:themeColor="text1"/>
        </w:rPr>
        <w:t xml:space="preserve">Fuente: </w:t>
      </w:r>
      <w:hyperlink r:id="rId1" w:history="1">
        <w:r w:rsidR="00524F08" w:rsidRPr="00524F08">
          <w:rPr>
            <w:rStyle w:val="Hipervnculo"/>
            <w:rFonts w:ascii="Minion Pro" w:hAnsi="Minion Pro"/>
            <w:color w:val="000000" w:themeColor="text1"/>
            <w:u w:val="none"/>
          </w:rPr>
          <w:t>https://cooperativa.cl/noticias/pais/region-de-atacama/atacama-planean-poner-en-marcha-tren-entre-copiapo-y-caldera/2018-08-30/095729.html</w:t>
        </w:r>
      </w:hyperlink>
      <w:r w:rsidRPr="00524F08">
        <w:rPr>
          <w:rFonts w:ascii="Minion Pro" w:hAnsi="Minion Pro"/>
          <w:color w:val="000000" w:themeColor="text1"/>
        </w:rPr>
        <w:t xml:space="preserve"> </w:t>
      </w:r>
    </w:p>
  </w:footnote>
  <w:footnote w:id="5">
    <w:p w14:paraId="2C344E51" w14:textId="6971F143" w:rsidR="00723848" w:rsidRDefault="00723848">
      <w:pPr>
        <w:pStyle w:val="Textonotapie"/>
      </w:pPr>
      <w:r>
        <w:rPr>
          <w:rStyle w:val="Refdenotaalpie"/>
        </w:rPr>
        <w:footnoteRef/>
      </w:r>
      <w:r>
        <w:t xml:space="preserve"> Fuente: </w:t>
      </w:r>
      <w:r w:rsidRPr="00723848">
        <w:t>https://www.biobiochile.cl/especial/aqui-tierra/noticias/2022/11/23/podria-operar-en-2024-chile-estrenara-su-primer-tren-cero-emisiones-con-100-hidrogeno-verde.shtml</w:t>
      </w:r>
    </w:p>
  </w:footnote>
  <w:footnote w:id="6">
    <w:p w14:paraId="6726193A" w14:textId="77777777" w:rsidR="00694C3F" w:rsidRPr="00AB3129" w:rsidRDefault="00694C3F" w:rsidP="00694C3F">
      <w:pPr>
        <w:pStyle w:val="Textonotapie"/>
        <w:rPr>
          <w:rFonts w:ascii="Minion Pro" w:hAnsi="Minion Pro"/>
        </w:rPr>
      </w:pPr>
      <w:r w:rsidRPr="00524F08">
        <w:rPr>
          <w:rStyle w:val="Refdenotaalpie"/>
          <w:rFonts w:ascii="Minion Pro" w:hAnsi="Minion Pro"/>
          <w:color w:val="000000" w:themeColor="text1"/>
        </w:rPr>
        <w:footnoteRef/>
      </w:r>
      <w:r w:rsidRPr="00524F08">
        <w:rPr>
          <w:rFonts w:ascii="Minion Pro" w:hAnsi="Minion Pro"/>
          <w:color w:val="000000" w:themeColor="text1"/>
        </w:rPr>
        <w:t xml:space="preserve"> Antecedentes disponibles en: https://obtienearchivo.bcn.cl/obtienearchivo?id=repositorio/10221/28657/2/Empresas_Estrategicas.pdf</w:t>
      </w:r>
    </w:p>
  </w:footnote>
  <w:footnote w:id="7">
    <w:p w14:paraId="75E789FC" w14:textId="77777777" w:rsidR="00694C3F" w:rsidRPr="00524F08" w:rsidRDefault="00694C3F" w:rsidP="00524F08">
      <w:pPr>
        <w:pStyle w:val="Textonotapie"/>
        <w:ind w:right="474"/>
        <w:rPr>
          <w:rFonts w:ascii="Minion Pro" w:hAnsi="Minion Pro"/>
        </w:rPr>
      </w:pPr>
      <w:r w:rsidRPr="00524F08">
        <w:rPr>
          <w:rStyle w:val="Refdenotaalpie"/>
          <w:rFonts w:ascii="Minion Pro" w:hAnsi="Minion Pro"/>
        </w:rPr>
        <w:footnoteRef/>
      </w:r>
      <w:r w:rsidRPr="00524F08">
        <w:rPr>
          <w:rFonts w:ascii="Minion Pro" w:hAnsi="Minion Pro"/>
        </w:rPr>
        <w:t xml:space="preserve">  Son 8 los principales proyectos ferroviarios en el país. Fuente: https://www.icex.es/content/dam/es/icex/oficinas/105/documentos/2023/09/estudio-de-mercado/RE_El%20mercado%20ferroviario%20en%20Chile_2023.pdf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960"/>
    <w:multiLevelType w:val="hybridMultilevel"/>
    <w:tmpl w:val="51EA0B00"/>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914B05"/>
    <w:multiLevelType w:val="hybridMultilevel"/>
    <w:tmpl w:val="9FFC1F08"/>
    <w:lvl w:ilvl="0" w:tplc="A016F1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EE2FBD"/>
    <w:multiLevelType w:val="hybridMultilevel"/>
    <w:tmpl w:val="59CA04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C7A3D7B"/>
    <w:multiLevelType w:val="hybridMultilevel"/>
    <w:tmpl w:val="7ED66F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D50401"/>
    <w:multiLevelType w:val="hybridMultilevel"/>
    <w:tmpl w:val="AC4C4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D364B5"/>
    <w:multiLevelType w:val="hybridMultilevel"/>
    <w:tmpl w:val="65B8E2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3831391"/>
    <w:multiLevelType w:val="hybridMultilevel"/>
    <w:tmpl w:val="CA9440D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6852F5B"/>
    <w:multiLevelType w:val="hybridMultilevel"/>
    <w:tmpl w:val="4AAAC162"/>
    <w:lvl w:ilvl="0" w:tplc="9A10E5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1371A66"/>
    <w:multiLevelType w:val="hybridMultilevel"/>
    <w:tmpl w:val="CBE003E0"/>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B704C88"/>
    <w:multiLevelType w:val="hybridMultilevel"/>
    <w:tmpl w:val="3CEEE192"/>
    <w:lvl w:ilvl="0" w:tplc="46A22CD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BAF3D4E"/>
    <w:multiLevelType w:val="hybridMultilevel"/>
    <w:tmpl w:val="CB2042CA"/>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484666607">
    <w:abstractNumId w:val="1"/>
  </w:num>
  <w:num w:numId="2" w16cid:durableId="92291313">
    <w:abstractNumId w:val="9"/>
  </w:num>
  <w:num w:numId="3" w16cid:durableId="1553887733">
    <w:abstractNumId w:val="3"/>
  </w:num>
  <w:num w:numId="4" w16cid:durableId="1078333831">
    <w:abstractNumId w:val="10"/>
  </w:num>
  <w:num w:numId="5" w16cid:durableId="1457531470">
    <w:abstractNumId w:val="5"/>
  </w:num>
  <w:num w:numId="6" w16cid:durableId="215973727">
    <w:abstractNumId w:val="0"/>
  </w:num>
  <w:num w:numId="7" w16cid:durableId="150175357">
    <w:abstractNumId w:val="8"/>
  </w:num>
  <w:num w:numId="8" w16cid:durableId="718166366">
    <w:abstractNumId w:val="6"/>
  </w:num>
  <w:num w:numId="9" w16cid:durableId="41294921">
    <w:abstractNumId w:val="7"/>
  </w:num>
  <w:num w:numId="10" w16cid:durableId="280380657">
    <w:abstractNumId w:val="4"/>
  </w:num>
  <w:num w:numId="11" w16cid:durableId="86659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5F"/>
    <w:rsid w:val="000006D4"/>
    <w:rsid w:val="00010848"/>
    <w:rsid w:val="00013F89"/>
    <w:rsid w:val="00035C1E"/>
    <w:rsid w:val="00045EFD"/>
    <w:rsid w:val="00047DC8"/>
    <w:rsid w:val="00053B1F"/>
    <w:rsid w:val="00064244"/>
    <w:rsid w:val="00094FF0"/>
    <w:rsid w:val="000979A6"/>
    <w:rsid w:val="000A15D4"/>
    <w:rsid w:val="000A1D0E"/>
    <w:rsid w:val="000A2B28"/>
    <w:rsid w:val="000C0AE4"/>
    <w:rsid w:val="000C7956"/>
    <w:rsid w:val="000D0D9A"/>
    <w:rsid w:val="000E0A0F"/>
    <w:rsid w:val="000E1141"/>
    <w:rsid w:val="00105EC7"/>
    <w:rsid w:val="00106434"/>
    <w:rsid w:val="001171CF"/>
    <w:rsid w:val="0014523E"/>
    <w:rsid w:val="00154AB6"/>
    <w:rsid w:val="00155467"/>
    <w:rsid w:val="00187960"/>
    <w:rsid w:val="001A1637"/>
    <w:rsid w:val="001A4DBC"/>
    <w:rsid w:val="001F3836"/>
    <w:rsid w:val="00254370"/>
    <w:rsid w:val="00257F6C"/>
    <w:rsid w:val="00264BD2"/>
    <w:rsid w:val="002C27A0"/>
    <w:rsid w:val="002C7199"/>
    <w:rsid w:val="002D2838"/>
    <w:rsid w:val="002E384E"/>
    <w:rsid w:val="002E3D78"/>
    <w:rsid w:val="002E7828"/>
    <w:rsid w:val="002F71F0"/>
    <w:rsid w:val="00320190"/>
    <w:rsid w:val="0033730E"/>
    <w:rsid w:val="00363A6F"/>
    <w:rsid w:val="0036416E"/>
    <w:rsid w:val="003B2505"/>
    <w:rsid w:val="003C0BB5"/>
    <w:rsid w:val="003D1B0E"/>
    <w:rsid w:val="004114AE"/>
    <w:rsid w:val="004145C6"/>
    <w:rsid w:val="0045713E"/>
    <w:rsid w:val="0048353B"/>
    <w:rsid w:val="004A5E0A"/>
    <w:rsid w:val="004C3793"/>
    <w:rsid w:val="004D29EC"/>
    <w:rsid w:val="004E0AC4"/>
    <w:rsid w:val="004E2115"/>
    <w:rsid w:val="00515145"/>
    <w:rsid w:val="005229D8"/>
    <w:rsid w:val="005237DB"/>
    <w:rsid w:val="00524367"/>
    <w:rsid w:val="00524F08"/>
    <w:rsid w:val="00562107"/>
    <w:rsid w:val="005655C4"/>
    <w:rsid w:val="0057196A"/>
    <w:rsid w:val="00571CBC"/>
    <w:rsid w:val="005810D6"/>
    <w:rsid w:val="0059021F"/>
    <w:rsid w:val="005938E1"/>
    <w:rsid w:val="00593A27"/>
    <w:rsid w:val="005A5DBB"/>
    <w:rsid w:val="005B07D0"/>
    <w:rsid w:val="005C102A"/>
    <w:rsid w:val="005E1A94"/>
    <w:rsid w:val="005F1201"/>
    <w:rsid w:val="005F1C73"/>
    <w:rsid w:val="005F24AE"/>
    <w:rsid w:val="00622688"/>
    <w:rsid w:val="00623C8E"/>
    <w:rsid w:val="006313F0"/>
    <w:rsid w:val="00641F32"/>
    <w:rsid w:val="00645886"/>
    <w:rsid w:val="00662D9B"/>
    <w:rsid w:val="00673D80"/>
    <w:rsid w:val="00675BD1"/>
    <w:rsid w:val="006815A3"/>
    <w:rsid w:val="006906B9"/>
    <w:rsid w:val="0069320B"/>
    <w:rsid w:val="00694C3F"/>
    <w:rsid w:val="006A76BF"/>
    <w:rsid w:val="006B1F38"/>
    <w:rsid w:val="006D26E0"/>
    <w:rsid w:val="006E33F1"/>
    <w:rsid w:val="006F050E"/>
    <w:rsid w:val="00702A78"/>
    <w:rsid w:val="00702D61"/>
    <w:rsid w:val="0072362C"/>
    <w:rsid w:val="00723848"/>
    <w:rsid w:val="00725F39"/>
    <w:rsid w:val="00746171"/>
    <w:rsid w:val="00755BE6"/>
    <w:rsid w:val="00755D4B"/>
    <w:rsid w:val="00765291"/>
    <w:rsid w:val="00776A35"/>
    <w:rsid w:val="00780B6E"/>
    <w:rsid w:val="00787053"/>
    <w:rsid w:val="007A72AC"/>
    <w:rsid w:val="007C69E8"/>
    <w:rsid w:val="007D282E"/>
    <w:rsid w:val="007F396F"/>
    <w:rsid w:val="007F3C7E"/>
    <w:rsid w:val="0082455F"/>
    <w:rsid w:val="00825C91"/>
    <w:rsid w:val="008432BB"/>
    <w:rsid w:val="00850D6C"/>
    <w:rsid w:val="008564C7"/>
    <w:rsid w:val="00857CCA"/>
    <w:rsid w:val="0086781D"/>
    <w:rsid w:val="00881F60"/>
    <w:rsid w:val="00883163"/>
    <w:rsid w:val="008A7765"/>
    <w:rsid w:val="008B1FFA"/>
    <w:rsid w:val="008B49DB"/>
    <w:rsid w:val="008B7D5F"/>
    <w:rsid w:val="008C6ED9"/>
    <w:rsid w:val="008D7D3F"/>
    <w:rsid w:val="008E0738"/>
    <w:rsid w:val="008E0C14"/>
    <w:rsid w:val="008E1A5B"/>
    <w:rsid w:val="008F0938"/>
    <w:rsid w:val="00921CDE"/>
    <w:rsid w:val="00923931"/>
    <w:rsid w:val="0092462C"/>
    <w:rsid w:val="009661A1"/>
    <w:rsid w:val="00975C3A"/>
    <w:rsid w:val="00976C75"/>
    <w:rsid w:val="00980CA8"/>
    <w:rsid w:val="00997462"/>
    <w:rsid w:val="009B5153"/>
    <w:rsid w:val="009C5362"/>
    <w:rsid w:val="009C6739"/>
    <w:rsid w:val="009D6B6D"/>
    <w:rsid w:val="00A234C7"/>
    <w:rsid w:val="00A42EF0"/>
    <w:rsid w:val="00A47DF9"/>
    <w:rsid w:val="00A53859"/>
    <w:rsid w:val="00A7497E"/>
    <w:rsid w:val="00A9086C"/>
    <w:rsid w:val="00A95D59"/>
    <w:rsid w:val="00AB7DB9"/>
    <w:rsid w:val="00AC6A06"/>
    <w:rsid w:val="00AC6F26"/>
    <w:rsid w:val="00AF29B6"/>
    <w:rsid w:val="00B008B1"/>
    <w:rsid w:val="00B20659"/>
    <w:rsid w:val="00B20CC0"/>
    <w:rsid w:val="00B412A2"/>
    <w:rsid w:val="00B52B8C"/>
    <w:rsid w:val="00B60E75"/>
    <w:rsid w:val="00B71850"/>
    <w:rsid w:val="00B83BC1"/>
    <w:rsid w:val="00BA24D1"/>
    <w:rsid w:val="00BB22F0"/>
    <w:rsid w:val="00BC6448"/>
    <w:rsid w:val="00BF186C"/>
    <w:rsid w:val="00BF6816"/>
    <w:rsid w:val="00C00D14"/>
    <w:rsid w:val="00C26D49"/>
    <w:rsid w:val="00C33DA3"/>
    <w:rsid w:val="00C704C6"/>
    <w:rsid w:val="00C7120F"/>
    <w:rsid w:val="00CA278F"/>
    <w:rsid w:val="00CA7FDC"/>
    <w:rsid w:val="00CB1CDC"/>
    <w:rsid w:val="00CE0337"/>
    <w:rsid w:val="00CE1B70"/>
    <w:rsid w:val="00CE25B5"/>
    <w:rsid w:val="00CF0750"/>
    <w:rsid w:val="00D01BA3"/>
    <w:rsid w:val="00D13831"/>
    <w:rsid w:val="00D24486"/>
    <w:rsid w:val="00D36433"/>
    <w:rsid w:val="00D46938"/>
    <w:rsid w:val="00D505EE"/>
    <w:rsid w:val="00D541BD"/>
    <w:rsid w:val="00D6354A"/>
    <w:rsid w:val="00D96096"/>
    <w:rsid w:val="00DA5960"/>
    <w:rsid w:val="00DD1B31"/>
    <w:rsid w:val="00DD27E8"/>
    <w:rsid w:val="00E13644"/>
    <w:rsid w:val="00E2176B"/>
    <w:rsid w:val="00E329CB"/>
    <w:rsid w:val="00E345BA"/>
    <w:rsid w:val="00E34892"/>
    <w:rsid w:val="00E4042B"/>
    <w:rsid w:val="00E42FA6"/>
    <w:rsid w:val="00E607BD"/>
    <w:rsid w:val="00E65B3B"/>
    <w:rsid w:val="00E73209"/>
    <w:rsid w:val="00E73D23"/>
    <w:rsid w:val="00E742A3"/>
    <w:rsid w:val="00E75DD0"/>
    <w:rsid w:val="00E873D2"/>
    <w:rsid w:val="00E97218"/>
    <w:rsid w:val="00EA5293"/>
    <w:rsid w:val="00EB004C"/>
    <w:rsid w:val="00EB18E7"/>
    <w:rsid w:val="00EC2A26"/>
    <w:rsid w:val="00EC67AE"/>
    <w:rsid w:val="00ED109C"/>
    <w:rsid w:val="00ED41BF"/>
    <w:rsid w:val="00ED4630"/>
    <w:rsid w:val="00ED52FF"/>
    <w:rsid w:val="00EF12D9"/>
    <w:rsid w:val="00EF1D30"/>
    <w:rsid w:val="00F16C2A"/>
    <w:rsid w:val="00F2214C"/>
    <w:rsid w:val="00F2234E"/>
    <w:rsid w:val="00F26601"/>
    <w:rsid w:val="00F324A4"/>
    <w:rsid w:val="00F3334D"/>
    <w:rsid w:val="00F418B2"/>
    <w:rsid w:val="00F44A50"/>
    <w:rsid w:val="00F560C3"/>
    <w:rsid w:val="00F6507F"/>
    <w:rsid w:val="00F76D01"/>
    <w:rsid w:val="00F80313"/>
    <w:rsid w:val="00FA58FD"/>
    <w:rsid w:val="00FB3212"/>
    <w:rsid w:val="00FE795C"/>
    <w:rsid w:val="00FF58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439A"/>
  <w15:chartTrackingRefBased/>
  <w15:docId w15:val="{0B5E400F-B6B9-4654-8EC4-E330B872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55F"/>
  </w:style>
  <w:style w:type="paragraph" w:styleId="Piedepgina">
    <w:name w:val="footer"/>
    <w:basedOn w:val="Normal"/>
    <w:link w:val="PiedepginaCar"/>
    <w:uiPriority w:val="99"/>
    <w:unhideWhenUsed/>
    <w:rsid w:val="008245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55F"/>
  </w:style>
  <w:style w:type="paragraph" w:styleId="Prrafodelista">
    <w:name w:val="List Paragraph"/>
    <w:basedOn w:val="Normal"/>
    <w:uiPriority w:val="34"/>
    <w:qFormat/>
    <w:rsid w:val="0082455F"/>
    <w:pPr>
      <w:ind w:left="720"/>
      <w:contextualSpacing/>
    </w:pPr>
  </w:style>
  <w:style w:type="paragraph" w:styleId="Textonotapie">
    <w:name w:val="footnote text"/>
    <w:basedOn w:val="Normal"/>
    <w:link w:val="TextonotapieCar"/>
    <w:uiPriority w:val="99"/>
    <w:semiHidden/>
    <w:unhideWhenUsed/>
    <w:rsid w:val="00EC2A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2A26"/>
    <w:rPr>
      <w:sz w:val="20"/>
      <w:szCs w:val="20"/>
    </w:rPr>
  </w:style>
  <w:style w:type="character" w:styleId="Refdenotaalpie">
    <w:name w:val="footnote reference"/>
    <w:basedOn w:val="Fuentedeprrafopredeter"/>
    <w:uiPriority w:val="99"/>
    <w:semiHidden/>
    <w:unhideWhenUsed/>
    <w:rsid w:val="00EC2A26"/>
    <w:rPr>
      <w:vertAlign w:val="superscript"/>
    </w:rPr>
  </w:style>
  <w:style w:type="character" w:styleId="Hipervnculo">
    <w:name w:val="Hyperlink"/>
    <w:basedOn w:val="Fuentedeprrafopredeter"/>
    <w:uiPriority w:val="99"/>
    <w:unhideWhenUsed/>
    <w:rsid w:val="005C102A"/>
    <w:rPr>
      <w:color w:val="0563C1" w:themeColor="hyperlink"/>
      <w:u w:val="single"/>
    </w:rPr>
  </w:style>
  <w:style w:type="character" w:styleId="Mencinsinresolver">
    <w:name w:val="Unresolved Mention"/>
    <w:basedOn w:val="Fuentedeprrafopredeter"/>
    <w:uiPriority w:val="99"/>
    <w:semiHidden/>
    <w:unhideWhenUsed/>
    <w:rsid w:val="005C102A"/>
    <w:rPr>
      <w:color w:val="605E5C"/>
      <w:shd w:val="clear" w:color="auto" w:fill="E1DFDD"/>
    </w:rPr>
  </w:style>
  <w:style w:type="table" w:styleId="Tablaconcuadrcula">
    <w:name w:val="Table Grid"/>
    <w:basedOn w:val="Tablanormal"/>
    <w:uiPriority w:val="39"/>
    <w:rsid w:val="002F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76C75"/>
    <w:rPr>
      <w:color w:val="954F72" w:themeColor="followedHyperlink"/>
      <w:u w:val="single"/>
    </w:rPr>
  </w:style>
  <w:style w:type="character" w:customStyle="1" w:styleId="n">
    <w:name w:val="n"/>
    <w:basedOn w:val="Fuentedeprrafopredeter"/>
    <w:rsid w:val="008A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144">
      <w:bodyDiv w:val="1"/>
      <w:marLeft w:val="0"/>
      <w:marRight w:val="0"/>
      <w:marTop w:val="0"/>
      <w:marBottom w:val="0"/>
      <w:divBdr>
        <w:top w:val="none" w:sz="0" w:space="0" w:color="auto"/>
        <w:left w:val="none" w:sz="0" w:space="0" w:color="auto"/>
        <w:bottom w:val="none" w:sz="0" w:space="0" w:color="auto"/>
        <w:right w:val="none" w:sz="0" w:space="0" w:color="auto"/>
      </w:divBdr>
    </w:div>
    <w:div w:id="203833319">
      <w:bodyDiv w:val="1"/>
      <w:marLeft w:val="0"/>
      <w:marRight w:val="0"/>
      <w:marTop w:val="0"/>
      <w:marBottom w:val="0"/>
      <w:divBdr>
        <w:top w:val="none" w:sz="0" w:space="0" w:color="auto"/>
        <w:left w:val="none" w:sz="0" w:space="0" w:color="auto"/>
        <w:bottom w:val="none" w:sz="0" w:space="0" w:color="auto"/>
        <w:right w:val="none" w:sz="0" w:space="0" w:color="auto"/>
      </w:divBdr>
    </w:div>
    <w:div w:id="218590487">
      <w:bodyDiv w:val="1"/>
      <w:marLeft w:val="0"/>
      <w:marRight w:val="0"/>
      <w:marTop w:val="0"/>
      <w:marBottom w:val="0"/>
      <w:divBdr>
        <w:top w:val="none" w:sz="0" w:space="0" w:color="auto"/>
        <w:left w:val="none" w:sz="0" w:space="0" w:color="auto"/>
        <w:bottom w:val="none" w:sz="0" w:space="0" w:color="auto"/>
        <w:right w:val="none" w:sz="0" w:space="0" w:color="auto"/>
      </w:divBdr>
    </w:div>
    <w:div w:id="245458503">
      <w:bodyDiv w:val="1"/>
      <w:marLeft w:val="0"/>
      <w:marRight w:val="0"/>
      <w:marTop w:val="0"/>
      <w:marBottom w:val="0"/>
      <w:divBdr>
        <w:top w:val="none" w:sz="0" w:space="0" w:color="auto"/>
        <w:left w:val="none" w:sz="0" w:space="0" w:color="auto"/>
        <w:bottom w:val="none" w:sz="0" w:space="0" w:color="auto"/>
        <w:right w:val="none" w:sz="0" w:space="0" w:color="auto"/>
      </w:divBdr>
    </w:div>
    <w:div w:id="14925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operativa.cl/noticias/pais/region-de-atacama/atacama-planean-poner-en-marcha-tren-entre-copiapo-y-caldera/2018-08-30/09572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8DAB-8CCF-4AE6-B3B4-E27080B8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4576</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javiera.portuguez@gmail.com</dc:creator>
  <cp:keywords/>
  <dc:description/>
  <cp:lastModifiedBy>Guillermo Diaz Vallejos</cp:lastModifiedBy>
  <cp:revision>1</cp:revision>
  <dcterms:created xsi:type="dcterms:W3CDTF">2024-05-06T17:59:00Z</dcterms:created>
  <dcterms:modified xsi:type="dcterms:W3CDTF">2024-07-04T16:29:00Z</dcterms:modified>
</cp:coreProperties>
</file>