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7372" w:rsidRDefault="00927372">
      <w:pPr>
        <w:pStyle w:val="Textoindependiente"/>
        <w:rPr>
          <w:rFonts w:ascii="Times New Roman"/>
        </w:rPr>
      </w:pPr>
    </w:p>
    <w:p w:rsidR="00927372" w:rsidRDefault="00927372">
      <w:pPr>
        <w:pStyle w:val="Textoindependiente"/>
        <w:spacing w:before="184"/>
        <w:rPr>
          <w:rFonts w:ascii="Times New Roman"/>
        </w:rPr>
      </w:pPr>
    </w:p>
    <w:p w:rsidR="00927372" w:rsidRDefault="00000000">
      <w:pPr>
        <w:pStyle w:val="Ttulo1"/>
        <w:spacing w:line="360" w:lineRule="auto"/>
        <w:ind w:left="222" w:right="241" w:firstLine="1"/>
        <w:rPr>
          <w:u w:val="none"/>
        </w:rPr>
      </w:pPr>
      <w:r>
        <w:t>Proyecto</w:t>
      </w:r>
      <w:r>
        <w:rPr>
          <w:spacing w:val="-3"/>
        </w:rPr>
        <w:t xml:space="preserve"> </w:t>
      </w:r>
      <w:r>
        <w:t>de</w:t>
      </w:r>
      <w:r>
        <w:rPr>
          <w:spacing w:val="-5"/>
        </w:rPr>
        <w:t xml:space="preserve"> </w:t>
      </w:r>
      <w:r>
        <w:t>reforma</w:t>
      </w:r>
      <w:r>
        <w:rPr>
          <w:spacing w:val="-3"/>
        </w:rPr>
        <w:t xml:space="preserve"> </w:t>
      </w:r>
      <w:r>
        <w:t>constitucional</w:t>
      </w:r>
      <w:r>
        <w:rPr>
          <w:spacing w:val="-5"/>
        </w:rPr>
        <w:t xml:space="preserve"> </w:t>
      </w:r>
      <w:r>
        <w:t>que</w:t>
      </w:r>
      <w:r>
        <w:rPr>
          <w:spacing w:val="-5"/>
        </w:rPr>
        <w:t xml:space="preserve"> </w:t>
      </w:r>
      <w:r>
        <w:t>modifica</w:t>
      </w:r>
      <w:r>
        <w:rPr>
          <w:spacing w:val="-3"/>
        </w:rPr>
        <w:t xml:space="preserve"> </w:t>
      </w:r>
      <w:r>
        <w:t>el</w:t>
      </w:r>
      <w:r>
        <w:rPr>
          <w:spacing w:val="-2"/>
        </w:rPr>
        <w:t xml:space="preserve"> </w:t>
      </w:r>
      <w:r>
        <w:t>artículo</w:t>
      </w:r>
      <w:r>
        <w:rPr>
          <w:spacing w:val="-2"/>
        </w:rPr>
        <w:t xml:space="preserve"> </w:t>
      </w:r>
      <w:r>
        <w:t>115</w:t>
      </w:r>
      <w:r>
        <w:rPr>
          <w:u w:val="none"/>
        </w:rPr>
        <w:t xml:space="preserve"> </w:t>
      </w:r>
      <w:r>
        <w:t>de</w:t>
      </w:r>
      <w:r>
        <w:rPr>
          <w:spacing w:val="-7"/>
        </w:rPr>
        <w:t xml:space="preserve"> </w:t>
      </w:r>
      <w:r>
        <w:t>la</w:t>
      </w:r>
      <w:r>
        <w:rPr>
          <w:spacing w:val="-5"/>
        </w:rPr>
        <w:t xml:space="preserve"> </w:t>
      </w:r>
      <w:r>
        <w:t>Carta</w:t>
      </w:r>
      <w:r>
        <w:rPr>
          <w:spacing w:val="-5"/>
        </w:rPr>
        <w:t xml:space="preserve"> </w:t>
      </w:r>
      <w:r>
        <w:t>Fundamental,</w:t>
      </w:r>
      <w:r>
        <w:rPr>
          <w:spacing w:val="-6"/>
        </w:rPr>
        <w:t xml:space="preserve"> </w:t>
      </w:r>
      <w:r>
        <w:t>para</w:t>
      </w:r>
      <w:r>
        <w:rPr>
          <w:spacing w:val="-5"/>
        </w:rPr>
        <w:t xml:space="preserve"> </w:t>
      </w:r>
      <w:r>
        <w:t>ampliar</w:t>
      </w:r>
      <w:r>
        <w:rPr>
          <w:spacing w:val="-4"/>
        </w:rPr>
        <w:t xml:space="preserve"> </w:t>
      </w:r>
      <w:r>
        <w:t>facultades</w:t>
      </w:r>
      <w:r>
        <w:rPr>
          <w:spacing w:val="-7"/>
        </w:rPr>
        <w:t xml:space="preserve"> </w:t>
      </w:r>
      <w:r>
        <w:t>fiscalizadoras</w:t>
      </w:r>
      <w:r>
        <w:rPr>
          <w:u w:val="none"/>
        </w:rPr>
        <w:t xml:space="preserve"> </w:t>
      </w:r>
      <w:r>
        <w:t>de los CORES.</w:t>
      </w:r>
    </w:p>
    <w:p w:rsidR="00927372" w:rsidRDefault="00927372">
      <w:pPr>
        <w:pStyle w:val="Textoindependiente"/>
        <w:rPr>
          <w:b/>
        </w:rPr>
      </w:pPr>
    </w:p>
    <w:p w:rsidR="00927372" w:rsidRDefault="00927372">
      <w:pPr>
        <w:pStyle w:val="Textoindependiente"/>
        <w:rPr>
          <w:b/>
        </w:rPr>
      </w:pPr>
    </w:p>
    <w:p w:rsidR="00927372" w:rsidRDefault="00927372">
      <w:pPr>
        <w:pStyle w:val="Textoindependiente"/>
        <w:spacing w:before="42"/>
        <w:rPr>
          <w:b/>
        </w:rPr>
      </w:pPr>
    </w:p>
    <w:p w:rsidR="00927372" w:rsidRDefault="00000000">
      <w:pPr>
        <w:spacing w:before="1"/>
        <w:ind w:right="19"/>
        <w:jc w:val="center"/>
        <w:rPr>
          <w:b/>
          <w:sz w:val="24"/>
        </w:rPr>
      </w:pPr>
      <w:r>
        <w:rPr>
          <w:b/>
          <w:sz w:val="24"/>
          <w:u w:val="single"/>
        </w:rPr>
        <w:t>Idea</w:t>
      </w:r>
      <w:r>
        <w:rPr>
          <w:b/>
          <w:spacing w:val="-3"/>
          <w:sz w:val="24"/>
          <w:u w:val="single"/>
        </w:rPr>
        <w:t xml:space="preserve"> </w:t>
      </w:r>
      <w:r>
        <w:rPr>
          <w:b/>
          <w:sz w:val="24"/>
          <w:u w:val="single"/>
        </w:rPr>
        <w:t>Matriz</w:t>
      </w:r>
      <w:r>
        <w:rPr>
          <w:b/>
          <w:spacing w:val="-1"/>
          <w:sz w:val="24"/>
          <w:u w:val="single"/>
        </w:rPr>
        <w:t xml:space="preserve"> </w:t>
      </w:r>
      <w:r>
        <w:rPr>
          <w:b/>
          <w:sz w:val="24"/>
          <w:u w:val="single"/>
        </w:rPr>
        <w:t>y</w:t>
      </w:r>
      <w:r>
        <w:rPr>
          <w:b/>
          <w:spacing w:val="-2"/>
          <w:sz w:val="24"/>
          <w:u w:val="single"/>
        </w:rPr>
        <w:t xml:space="preserve"> </w:t>
      </w:r>
      <w:r>
        <w:rPr>
          <w:b/>
          <w:sz w:val="24"/>
          <w:u w:val="single"/>
        </w:rPr>
        <w:t>Fundamentos</w:t>
      </w:r>
      <w:r>
        <w:rPr>
          <w:b/>
          <w:spacing w:val="-3"/>
          <w:sz w:val="24"/>
          <w:u w:val="single"/>
        </w:rPr>
        <w:t xml:space="preserve"> </w:t>
      </w:r>
      <w:r>
        <w:rPr>
          <w:b/>
          <w:sz w:val="24"/>
          <w:u w:val="single"/>
        </w:rPr>
        <w:t>del</w:t>
      </w:r>
      <w:r>
        <w:rPr>
          <w:b/>
          <w:spacing w:val="-3"/>
          <w:sz w:val="24"/>
          <w:u w:val="single"/>
        </w:rPr>
        <w:t xml:space="preserve"> </w:t>
      </w:r>
      <w:r>
        <w:rPr>
          <w:b/>
          <w:spacing w:val="-2"/>
          <w:sz w:val="24"/>
          <w:u w:val="single"/>
        </w:rPr>
        <w:t>Proyecto</w:t>
      </w:r>
    </w:p>
    <w:p w:rsidR="00927372" w:rsidRDefault="00927372">
      <w:pPr>
        <w:pStyle w:val="Textoindependiente"/>
        <w:rPr>
          <w:b/>
        </w:rPr>
      </w:pPr>
    </w:p>
    <w:p w:rsidR="00927372" w:rsidRDefault="00927372">
      <w:pPr>
        <w:pStyle w:val="Textoindependiente"/>
        <w:rPr>
          <w:b/>
        </w:rPr>
      </w:pPr>
    </w:p>
    <w:p w:rsidR="00927372" w:rsidRDefault="00927372">
      <w:pPr>
        <w:pStyle w:val="Textoindependiente"/>
        <w:spacing w:before="189"/>
        <w:rPr>
          <w:b/>
        </w:rPr>
      </w:pPr>
    </w:p>
    <w:p w:rsidR="00927372" w:rsidRDefault="00000000">
      <w:pPr>
        <w:pStyle w:val="Textoindependiente"/>
        <w:spacing w:line="360" w:lineRule="auto"/>
        <w:ind w:left="102" w:right="121" w:firstLine="700"/>
        <w:jc w:val="both"/>
      </w:pPr>
      <w:r>
        <w:t>Actualmente, el país se ve conmocionado por una serie de escándalos mediáticos vinculados a eventuales actos de corrupción en el ejercicio de la administración pública. El llamado “Caso Convenios” se pone en el centro del huracán en una sociedad convulsionada en los últimos años, reclamando demandas sociales así como el giro institucional que dé cuenta y respuesta de dichas demandas.</w:t>
      </w:r>
    </w:p>
    <w:p w:rsidR="00927372" w:rsidRDefault="00000000">
      <w:pPr>
        <w:pStyle w:val="Textoindependiente"/>
        <w:spacing w:before="238" w:line="360" w:lineRule="auto"/>
        <w:ind w:left="102" w:right="117" w:firstLine="700"/>
        <w:jc w:val="both"/>
      </w:pPr>
      <w:r>
        <w:t>Gran parte de esta discusión y polémica dice relación con el reclamo ciudadano hacia una mejor resolución de las demandas sociales a través de un Estado que, respetando las libertades de las personas, también establezca mayores responsabilidades de los particulares vinculados a actividades públicas.</w:t>
      </w:r>
    </w:p>
    <w:p w:rsidR="00927372" w:rsidRDefault="00000000">
      <w:pPr>
        <w:pStyle w:val="Textoindependiente"/>
        <w:spacing w:before="223" w:line="360" w:lineRule="auto"/>
        <w:ind w:left="102" w:right="117" w:firstLine="700"/>
        <w:jc w:val="both"/>
      </w:pPr>
      <w:r>
        <w:t>Precisamente, lo que se advierte en los casos mediáticos citados, dice relación con el cuestionamiento respecto de los filtros utilizados por las</w:t>
      </w:r>
      <w:r>
        <w:rPr>
          <w:spacing w:val="-3"/>
        </w:rPr>
        <w:t xml:space="preserve"> </w:t>
      </w:r>
      <w:r>
        <w:t>normas</w:t>
      </w:r>
      <w:r>
        <w:rPr>
          <w:spacing w:val="-3"/>
        </w:rPr>
        <w:t xml:space="preserve"> </w:t>
      </w:r>
      <w:r>
        <w:t>constitucionales</w:t>
      </w:r>
      <w:r>
        <w:rPr>
          <w:spacing w:val="-3"/>
        </w:rPr>
        <w:t xml:space="preserve"> </w:t>
      </w:r>
      <w:r>
        <w:t>y</w:t>
      </w:r>
      <w:r>
        <w:rPr>
          <w:spacing w:val="-2"/>
        </w:rPr>
        <w:t xml:space="preserve"> </w:t>
      </w:r>
      <w:r>
        <w:t>legales para</w:t>
      </w:r>
      <w:r>
        <w:rPr>
          <w:spacing w:val="-2"/>
        </w:rPr>
        <w:t xml:space="preserve"> </w:t>
      </w:r>
      <w:r>
        <w:t>sancionar</w:t>
      </w:r>
      <w:r>
        <w:rPr>
          <w:spacing w:val="-2"/>
        </w:rPr>
        <w:t xml:space="preserve"> </w:t>
      </w:r>
      <w:r>
        <w:t>a</w:t>
      </w:r>
      <w:r>
        <w:rPr>
          <w:spacing w:val="-2"/>
        </w:rPr>
        <w:t xml:space="preserve"> </w:t>
      </w:r>
      <w:r>
        <w:t>aquellas</w:t>
      </w:r>
      <w:r>
        <w:rPr>
          <w:spacing w:val="-3"/>
        </w:rPr>
        <w:t xml:space="preserve"> </w:t>
      </w:r>
      <w:r>
        <w:t>personas jurídicas sin fines de lucro (es decir, las fundaciones) que se han visto involucradas en dichos casos, así como a los particulares que se han aprovechado de las fisuras normativas permisivas aún para dichos</w:t>
      </w:r>
      <w:r>
        <w:rPr>
          <w:spacing w:val="40"/>
        </w:rPr>
        <w:t xml:space="preserve"> </w:t>
      </w:r>
      <w:r>
        <w:rPr>
          <w:spacing w:val="-2"/>
        </w:rPr>
        <w:t>casos.</w:t>
      </w:r>
    </w:p>
    <w:p w:rsidR="00927372" w:rsidRDefault="00927372">
      <w:pPr>
        <w:spacing w:line="360" w:lineRule="auto"/>
        <w:jc w:val="both"/>
        <w:sectPr w:rsidR="00927372">
          <w:headerReference w:type="default" r:id="rId7"/>
          <w:footerReference w:type="default" r:id="rId8"/>
          <w:type w:val="continuous"/>
          <w:pgSz w:w="12240" w:h="15840"/>
          <w:pgMar w:top="1880" w:right="1580" w:bottom="1280" w:left="1600" w:header="588" w:footer="1091" w:gutter="0"/>
          <w:pgNumType w:start="1"/>
          <w:cols w:space="720"/>
        </w:sectPr>
      </w:pPr>
    </w:p>
    <w:p w:rsidR="00927372" w:rsidRDefault="00927372">
      <w:pPr>
        <w:pStyle w:val="Textoindependiente"/>
        <w:spacing w:before="204"/>
      </w:pPr>
    </w:p>
    <w:p w:rsidR="00927372" w:rsidRDefault="00000000">
      <w:pPr>
        <w:pStyle w:val="Textoindependiente"/>
        <w:spacing w:line="360" w:lineRule="auto"/>
        <w:ind w:left="102" w:right="117" w:firstLine="700"/>
        <w:jc w:val="both"/>
      </w:pPr>
      <w:r>
        <w:t>Las políticas públicas en materia de responsabilidad administrativa requieren</w:t>
      </w:r>
      <w:r>
        <w:rPr>
          <w:spacing w:val="-5"/>
        </w:rPr>
        <w:t xml:space="preserve"> </w:t>
      </w:r>
      <w:r>
        <w:t>el</w:t>
      </w:r>
      <w:r>
        <w:rPr>
          <w:spacing w:val="-5"/>
        </w:rPr>
        <w:t xml:space="preserve"> </w:t>
      </w:r>
      <w:r>
        <w:t>establecimiento</w:t>
      </w:r>
      <w:r>
        <w:rPr>
          <w:spacing w:val="-4"/>
        </w:rPr>
        <w:t xml:space="preserve"> </w:t>
      </w:r>
      <w:r>
        <w:t>de</w:t>
      </w:r>
      <w:r>
        <w:rPr>
          <w:spacing w:val="-3"/>
        </w:rPr>
        <w:t xml:space="preserve"> </w:t>
      </w:r>
      <w:r>
        <w:t>normas</w:t>
      </w:r>
      <w:r>
        <w:rPr>
          <w:spacing w:val="-3"/>
        </w:rPr>
        <w:t xml:space="preserve"> </w:t>
      </w:r>
      <w:r>
        <w:t>jurídicas</w:t>
      </w:r>
      <w:r>
        <w:rPr>
          <w:spacing w:val="-5"/>
        </w:rPr>
        <w:t xml:space="preserve"> </w:t>
      </w:r>
      <w:r>
        <w:t>robustas</w:t>
      </w:r>
      <w:r>
        <w:rPr>
          <w:spacing w:val="-1"/>
        </w:rPr>
        <w:t xml:space="preserve"> </w:t>
      </w:r>
      <w:r>
        <w:t>que</w:t>
      </w:r>
      <w:r>
        <w:rPr>
          <w:spacing w:val="-4"/>
        </w:rPr>
        <w:t xml:space="preserve"> </w:t>
      </w:r>
      <w:r>
        <w:t>actualicen la institucionalidad acorde a la experiencia que ha significado, para el país, la imposición de más de cuatro décadas de Estado subsidiario, eje esencial en la profundización de la desigualdad social así como de permisivo y catalizador para el surgimiento del fenómeno de la corrupción y su carácter lacerante para nuestra institucionalidad así como para un enorme porcentaje de la población del país. Son innumerables los casos de corrupción, tanto de particulares como de instituciones</w:t>
      </w:r>
      <w:r>
        <w:rPr>
          <w:spacing w:val="-1"/>
        </w:rPr>
        <w:t xml:space="preserve"> </w:t>
      </w:r>
      <w:r>
        <w:t>públicas</w:t>
      </w:r>
      <w:r>
        <w:rPr>
          <w:spacing w:val="-2"/>
        </w:rPr>
        <w:t xml:space="preserve"> </w:t>
      </w:r>
      <w:r>
        <w:t>(recuérdese,</w:t>
      </w:r>
      <w:r>
        <w:rPr>
          <w:spacing w:val="-1"/>
        </w:rPr>
        <w:t xml:space="preserve"> </w:t>
      </w:r>
      <w:r>
        <w:t>lamentablemente,</w:t>
      </w:r>
      <w:r>
        <w:rPr>
          <w:spacing w:val="-2"/>
        </w:rPr>
        <w:t xml:space="preserve"> </w:t>
      </w:r>
      <w:r>
        <w:t>los llamados</w:t>
      </w:r>
      <w:r>
        <w:rPr>
          <w:spacing w:val="-2"/>
        </w:rPr>
        <w:t xml:space="preserve"> </w:t>
      </w:r>
      <w:r>
        <w:t>“Caso SQM”, “Caso Pacogate”, “Caso Milicogate”, entre otros), que se han suscitado bajo el mandato de la Constitución Política vigente, impuesta en</w:t>
      </w:r>
      <w:r>
        <w:rPr>
          <w:spacing w:val="-2"/>
        </w:rPr>
        <w:t xml:space="preserve"> </w:t>
      </w:r>
      <w:r>
        <w:t>dictadura, cuyo eje</w:t>
      </w:r>
      <w:r>
        <w:rPr>
          <w:spacing w:val="-1"/>
        </w:rPr>
        <w:t xml:space="preserve"> </w:t>
      </w:r>
      <w:r>
        <w:t>de</w:t>
      </w:r>
      <w:r>
        <w:rPr>
          <w:spacing w:val="-1"/>
        </w:rPr>
        <w:t xml:space="preserve"> </w:t>
      </w:r>
      <w:r>
        <w:t>Constitucionalismo</w:t>
      </w:r>
      <w:r>
        <w:rPr>
          <w:spacing w:val="-1"/>
        </w:rPr>
        <w:t xml:space="preserve"> </w:t>
      </w:r>
      <w:r>
        <w:t>económico</w:t>
      </w:r>
      <w:r>
        <w:rPr>
          <w:spacing w:val="-1"/>
        </w:rPr>
        <w:t xml:space="preserve"> </w:t>
      </w:r>
      <w:r>
        <w:t>toma</w:t>
      </w:r>
      <w:r>
        <w:rPr>
          <w:spacing w:val="-2"/>
        </w:rPr>
        <w:t xml:space="preserve"> </w:t>
      </w:r>
      <w:r>
        <w:t>base</w:t>
      </w:r>
      <w:r>
        <w:rPr>
          <w:spacing w:val="-1"/>
        </w:rPr>
        <w:t xml:space="preserve"> </w:t>
      </w:r>
      <w:r>
        <w:t>en</w:t>
      </w:r>
      <w:r>
        <w:rPr>
          <w:spacing w:val="-2"/>
        </w:rPr>
        <w:t xml:space="preserve"> </w:t>
      </w:r>
      <w:r>
        <w:t>el señalado “principio de subsidiariedad” y la inserción forzada de los privados en actividades económicas públicas.</w:t>
      </w:r>
    </w:p>
    <w:p w:rsidR="00927372" w:rsidRDefault="00000000">
      <w:pPr>
        <w:pStyle w:val="Textoindependiente"/>
        <w:spacing w:before="240" w:line="360" w:lineRule="auto"/>
        <w:ind w:left="102" w:right="114" w:firstLine="700"/>
        <w:jc w:val="both"/>
      </w:pPr>
      <w:r>
        <w:t>Esto tiene impacto especial en los gobiernos regionales. La Ley núm. 20.990 (que dispuso la elección popular del órgano ejecutivo del gobierno regional)</w:t>
      </w:r>
      <w:hyperlink w:anchor="_bookmark0" w:history="1">
        <w:r>
          <w:rPr>
            <w:b/>
            <w:position w:val="8"/>
            <w:sz w:val="16"/>
          </w:rPr>
          <w:t>1</w:t>
        </w:r>
      </w:hyperlink>
      <w:r>
        <w:t>, conjunto con la Ley núm. 21.074 (de Fortalecimiento de la Regionalización del país)</w:t>
      </w:r>
      <w:hyperlink w:anchor="_bookmark1" w:history="1">
        <w:r>
          <w:rPr>
            <w:b/>
            <w:position w:val="8"/>
            <w:sz w:val="16"/>
          </w:rPr>
          <w:t>2</w:t>
        </w:r>
      </w:hyperlink>
      <w:r>
        <w:t>, supusieron, qué duda cabe,</w:t>
      </w:r>
      <w:r>
        <w:rPr>
          <w:spacing w:val="-1"/>
        </w:rPr>
        <w:t xml:space="preserve"> </w:t>
      </w:r>
      <w:r>
        <w:t>un sustancial avance en</w:t>
      </w:r>
      <w:r>
        <w:rPr>
          <w:spacing w:val="-1"/>
        </w:rPr>
        <w:t xml:space="preserve"> </w:t>
      </w:r>
      <w:r>
        <w:t>el</w:t>
      </w:r>
      <w:r>
        <w:rPr>
          <w:spacing w:val="-1"/>
        </w:rPr>
        <w:t xml:space="preserve"> </w:t>
      </w:r>
      <w:r>
        <w:t>proceso de descentralización (iniciados, desde 1990, con la dictación de la Ley núm. 19.175, Orgánica Constitucional</w:t>
      </w:r>
      <w:r>
        <w:rPr>
          <w:spacing w:val="38"/>
        </w:rPr>
        <w:t xml:space="preserve"> </w:t>
      </w:r>
      <w:r>
        <w:t>sobre</w:t>
      </w:r>
      <w:r>
        <w:rPr>
          <w:spacing w:val="40"/>
        </w:rPr>
        <w:t xml:space="preserve"> </w:t>
      </w:r>
      <w:r>
        <w:t>Gobierno</w:t>
      </w:r>
      <w:r>
        <w:rPr>
          <w:spacing w:val="39"/>
        </w:rPr>
        <w:t xml:space="preserve"> </w:t>
      </w:r>
      <w:r>
        <w:t>y</w:t>
      </w:r>
      <w:r>
        <w:rPr>
          <w:spacing w:val="40"/>
        </w:rPr>
        <w:t xml:space="preserve"> </w:t>
      </w:r>
      <w:r>
        <w:t>Administración</w:t>
      </w:r>
      <w:r>
        <w:rPr>
          <w:spacing w:val="39"/>
        </w:rPr>
        <w:t xml:space="preserve"> </w:t>
      </w:r>
      <w:r>
        <w:t>Regional</w:t>
      </w:r>
      <w:hyperlink w:anchor="_bookmark2" w:history="1">
        <w:r>
          <w:rPr>
            <w:b/>
            <w:position w:val="8"/>
            <w:sz w:val="16"/>
          </w:rPr>
          <w:t>3</w:t>
        </w:r>
      </w:hyperlink>
      <w:r>
        <w:t>,</w:t>
      </w:r>
      <w:r>
        <w:rPr>
          <w:spacing w:val="38"/>
        </w:rPr>
        <w:t xml:space="preserve"> </w:t>
      </w:r>
      <w:r>
        <w:t>mediante</w:t>
      </w:r>
      <w:r>
        <w:rPr>
          <w:spacing w:val="41"/>
        </w:rPr>
        <w:t xml:space="preserve"> </w:t>
      </w:r>
      <w:r>
        <w:rPr>
          <w:spacing w:val="-5"/>
        </w:rPr>
        <w:t>la</w:t>
      </w:r>
    </w:p>
    <w:p w:rsidR="00927372" w:rsidRDefault="00000000">
      <w:pPr>
        <w:pStyle w:val="Textoindependiente"/>
        <w:spacing w:before="75"/>
        <w:rPr>
          <w:sz w:val="20"/>
        </w:rPr>
      </w:pPr>
      <w:r>
        <w:rPr>
          <w:noProof/>
        </w:rPr>
        <mc:AlternateContent>
          <mc:Choice Requires="wps">
            <w:drawing>
              <wp:anchor distT="0" distB="0" distL="0" distR="0" simplePos="0" relativeHeight="487587840" behindDoc="1" locked="0" layoutInCell="1" allowOverlap="1">
                <wp:simplePos x="0" y="0"/>
                <wp:positionH relativeFrom="page">
                  <wp:posOffset>1530350</wp:posOffset>
                </wp:positionH>
                <wp:positionV relativeFrom="paragraph">
                  <wp:posOffset>217735</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17B23B" id="Graphic 3" o:spid="_x0000_s1026" style="position:absolute;margin-left:120.5pt;margin-top:17.1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tipKa4QAAAAkBAAAPAAAAZHJzL2Rvd25yZXYueG1sTI9P&#10;S8NAEMXvgt9hGcGL2M2/SozZFBXEgi1oLJ432TEJZmdLdtvGb+940uOb93jze+VqtqM44uQHRwri&#10;RQQCqXVmoE7B7v3pOgfhgyajR0eo4Bs9rKrzs1IXxp3oDY916ASXkC+0gj6EfSGlb3u02i/cHom9&#10;TzdZHVhOnTSTPnG5HWUSRTfS6oH4Q6/3+Nhj+1UfrIJns13nr1f4sl2n9UPYzZsm+9godXkx39+B&#10;CDiHvzD84jM6VMzUuAMZL0YFSRbzlqAgzVIQHFgmtzGIhg/LHGRVyv8Lqh8AAAD//wMAUEsBAi0A&#10;FAAGAAgAAAAhALaDOJL+AAAA4QEAABMAAAAAAAAAAAAAAAAAAAAAAFtDb250ZW50X1R5cGVzXS54&#10;bWxQSwECLQAUAAYACAAAACEAOP0h/9YAAACUAQAACwAAAAAAAAAAAAAAAAAvAQAAX3JlbHMvLnJl&#10;bHNQSwECLQAUAAYACAAAACEAJpobtSMCAAC9BAAADgAAAAAAAAAAAAAAAAAuAgAAZHJzL2Uyb0Rv&#10;Yy54bWxQSwECLQAUAAYACAAAACEALYqSmuEAAAAJAQAADwAAAAAAAAAAAAAAAAB9BAAAZHJzL2Rv&#10;d25yZXYueG1sUEsFBgAAAAAEAAQA8wAAAIsFAAAAAA==&#10;" path="m1829053,l,,,9143r1829053,l1829053,xe" fillcolor="black" stroked="f">
                <v:path arrowok="t"/>
                <w10:wrap type="topAndBottom" anchorx="page"/>
              </v:shape>
            </w:pict>
          </mc:Fallback>
        </mc:AlternateContent>
      </w:r>
    </w:p>
    <w:p w:rsidR="00927372" w:rsidRDefault="00000000">
      <w:pPr>
        <w:spacing w:before="115" w:line="243" w:lineRule="exact"/>
        <w:ind w:left="102"/>
        <w:jc w:val="both"/>
        <w:rPr>
          <w:sz w:val="20"/>
        </w:rPr>
      </w:pPr>
      <w:bookmarkStart w:id="0" w:name="_bookmark0"/>
      <w:bookmarkEnd w:id="0"/>
      <w:r>
        <w:rPr>
          <w:b/>
          <w:position w:val="7"/>
          <w:sz w:val="13"/>
        </w:rPr>
        <w:t>1</w:t>
      </w:r>
      <w:r>
        <w:rPr>
          <w:b/>
          <w:spacing w:val="19"/>
          <w:position w:val="7"/>
          <w:sz w:val="13"/>
        </w:rPr>
        <w:t xml:space="preserve"> </w:t>
      </w:r>
      <w:r>
        <w:rPr>
          <w:sz w:val="20"/>
        </w:rPr>
        <w:t>Publicada</w:t>
      </w:r>
      <w:r>
        <w:rPr>
          <w:spacing w:val="-4"/>
          <w:sz w:val="20"/>
        </w:rPr>
        <w:t xml:space="preserve"> </w:t>
      </w:r>
      <w:r>
        <w:rPr>
          <w:sz w:val="20"/>
        </w:rPr>
        <w:t>en</w:t>
      </w:r>
      <w:r>
        <w:rPr>
          <w:spacing w:val="-3"/>
          <w:sz w:val="20"/>
        </w:rPr>
        <w:t xml:space="preserve"> </w:t>
      </w:r>
      <w:r>
        <w:rPr>
          <w:sz w:val="20"/>
        </w:rPr>
        <w:t>el</w:t>
      </w:r>
      <w:r>
        <w:rPr>
          <w:spacing w:val="-4"/>
          <w:sz w:val="20"/>
        </w:rPr>
        <w:t xml:space="preserve"> </w:t>
      </w:r>
      <w:r>
        <w:rPr>
          <w:sz w:val="20"/>
        </w:rPr>
        <w:t>Diario</w:t>
      </w:r>
      <w:r>
        <w:rPr>
          <w:spacing w:val="-2"/>
          <w:sz w:val="20"/>
        </w:rPr>
        <w:t xml:space="preserve"> </w:t>
      </w:r>
      <w:r>
        <w:rPr>
          <w:sz w:val="20"/>
        </w:rPr>
        <w:t>Oficial</w:t>
      </w:r>
      <w:r>
        <w:rPr>
          <w:spacing w:val="-4"/>
          <w:sz w:val="20"/>
        </w:rPr>
        <w:t xml:space="preserve"> </w:t>
      </w:r>
      <w:r>
        <w:rPr>
          <w:sz w:val="20"/>
        </w:rPr>
        <w:t>de</w:t>
      </w:r>
      <w:r>
        <w:rPr>
          <w:spacing w:val="-6"/>
          <w:sz w:val="20"/>
        </w:rPr>
        <w:t xml:space="preserve"> </w:t>
      </w:r>
      <w:r>
        <w:rPr>
          <w:sz w:val="20"/>
        </w:rPr>
        <w:t>05</w:t>
      </w:r>
      <w:r>
        <w:rPr>
          <w:spacing w:val="-5"/>
          <w:sz w:val="20"/>
        </w:rPr>
        <w:t xml:space="preserve"> </w:t>
      </w:r>
      <w:r>
        <w:rPr>
          <w:sz w:val="20"/>
        </w:rPr>
        <w:t>de</w:t>
      </w:r>
      <w:r>
        <w:rPr>
          <w:spacing w:val="-4"/>
          <w:sz w:val="20"/>
        </w:rPr>
        <w:t xml:space="preserve"> </w:t>
      </w:r>
      <w:r>
        <w:rPr>
          <w:sz w:val="20"/>
        </w:rPr>
        <w:t>enero</w:t>
      </w:r>
      <w:r>
        <w:rPr>
          <w:spacing w:val="-3"/>
          <w:sz w:val="20"/>
        </w:rPr>
        <w:t xml:space="preserve"> </w:t>
      </w:r>
      <w:r>
        <w:rPr>
          <w:sz w:val="20"/>
        </w:rPr>
        <w:t>de</w:t>
      </w:r>
      <w:r>
        <w:rPr>
          <w:spacing w:val="-6"/>
          <w:sz w:val="20"/>
        </w:rPr>
        <w:t xml:space="preserve"> </w:t>
      </w:r>
      <w:r>
        <w:rPr>
          <w:spacing w:val="-2"/>
          <w:sz w:val="20"/>
        </w:rPr>
        <w:t>2017.</w:t>
      </w:r>
    </w:p>
    <w:p w:rsidR="00927372" w:rsidRDefault="00000000">
      <w:pPr>
        <w:spacing w:line="242" w:lineRule="exact"/>
        <w:ind w:left="102"/>
        <w:jc w:val="both"/>
        <w:rPr>
          <w:sz w:val="20"/>
        </w:rPr>
      </w:pPr>
      <w:bookmarkStart w:id="1" w:name="_bookmark1"/>
      <w:bookmarkEnd w:id="1"/>
      <w:r>
        <w:rPr>
          <w:b/>
          <w:position w:val="7"/>
          <w:sz w:val="13"/>
        </w:rPr>
        <w:t>2</w:t>
      </w:r>
      <w:r>
        <w:rPr>
          <w:b/>
          <w:spacing w:val="18"/>
          <w:position w:val="7"/>
          <w:sz w:val="13"/>
        </w:rPr>
        <w:t xml:space="preserve"> </w:t>
      </w:r>
      <w:r>
        <w:rPr>
          <w:sz w:val="20"/>
        </w:rPr>
        <w:t>Publicada</w:t>
      </w:r>
      <w:r>
        <w:rPr>
          <w:spacing w:val="-4"/>
          <w:sz w:val="20"/>
        </w:rPr>
        <w:t xml:space="preserve"> </w:t>
      </w:r>
      <w:r>
        <w:rPr>
          <w:sz w:val="20"/>
        </w:rPr>
        <w:t>en</w:t>
      </w:r>
      <w:r>
        <w:rPr>
          <w:spacing w:val="-2"/>
          <w:sz w:val="20"/>
        </w:rPr>
        <w:t xml:space="preserve"> </w:t>
      </w:r>
      <w:r>
        <w:rPr>
          <w:sz w:val="20"/>
        </w:rPr>
        <w:t>el</w:t>
      </w:r>
      <w:r>
        <w:rPr>
          <w:spacing w:val="-4"/>
          <w:sz w:val="20"/>
        </w:rPr>
        <w:t xml:space="preserve"> </w:t>
      </w:r>
      <w:r>
        <w:rPr>
          <w:sz w:val="20"/>
        </w:rPr>
        <w:t>Diario</w:t>
      </w:r>
      <w:r>
        <w:rPr>
          <w:spacing w:val="-2"/>
          <w:sz w:val="20"/>
        </w:rPr>
        <w:t xml:space="preserve"> </w:t>
      </w:r>
      <w:r>
        <w:rPr>
          <w:sz w:val="20"/>
        </w:rPr>
        <w:t>Oficial</w:t>
      </w:r>
      <w:r>
        <w:rPr>
          <w:spacing w:val="-5"/>
          <w:sz w:val="20"/>
        </w:rPr>
        <w:t xml:space="preserve"> </w:t>
      </w:r>
      <w:r>
        <w:rPr>
          <w:sz w:val="20"/>
        </w:rPr>
        <w:t>de</w:t>
      </w:r>
      <w:r>
        <w:rPr>
          <w:spacing w:val="-6"/>
          <w:sz w:val="20"/>
        </w:rPr>
        <w:t xml:space="preserve"> </w:t>
      </w:r>
      <w:r>
        <w:rPr>
          <w:sz w:val="20"/>
        </w:rPr>
        <w:t>15</w:t>
      </w:r>
      <w:r>
        <w:rPr>
          <w:spacing w:val="-5"/>
          <w:sz w:val="20"/>
        </w:rPr>
        <w:t xml:space="preserve"> </w:t>
      </w:r>
      <w:r>
        <w:rPr>
          <w:sz w:val="20"/>
        </w:rPr>
        <w:t>de</w:t>
      </w:r>
      <w:r>
        <w:rPr>
          <w:spacing w:val="-4"/>
          <w:sz w:val="20"/>
        </w:rPr>
        <w:t xml:space="preserve"> </w:t>
      </w:r>
      <w:r>
        <w:rPr>
          <w:sz w:val="20"/>
        </w:rPr>
        <w:t>febrero</w:t>
      </w:r>
      <w:r>
        <w:rPr>
          <w:spacing w:val="-4"/>
          <w:sz w:val="20"/>
        </w:rPr>
        <w:t xml:space="preserve"> </w:t>
      </w:r>
      <w:r>
        <w:rPr>
          <w:sz w:val="20"/>
        </w:rPr>
        <w:t>de</w:t>
      </w:r>
      <w:r>
        <w:rPr>
          <w:spacing w:val="-6"/>
          <w:sz w:val="20"/>
        </w:rPr>
        <w:t xml:space="preserve"> </w:t>
      </w:r>
      <w:r>
        <w:rPr>
          <w:spacing w:val="-2"/>
          <w:sz w:val="20"/>
        </w:rPr>
        <w:t>2018.</w:t>
      </w:r>
    </w:p>
    <w:p w:rsidR="00927372" w:rsidRDefault="00000000">
      <w:pPr>
        <w:ind w:left="102" w:right="120"/>
        <w:jc w:val="both"/>
        <w:rPr>
          <w:sz w:val="20"/>
        </w:rPr>
      </w:pPr>
      <w:bookmarkStart w:id="2" w:name="_bookmark2"/>
      <w:bookmarkEnd w:id="2"/>
      <w:r>
        <w:rPr>
          <w:b/>
          <w:position w:val="7"/>
          <w:sz w:val="13"/>
        </w:rPr>
        <w:t>3</w:t>
      </w:r>
      <w:r>
        <w:rPr>
          <w:b/>
          <w:spacing w:val="29"/>
          <w:position w:val="7"/>
          <w:sz w:val="13"/>
        </w:rPr>
        <w:t xml:space="preserve"> </w:t>
      </w:r>
      <w:r>
        <w:rPr>
          <w:sz w:val="20"/>
        </w:rPr>
        <w:t xml:space="preserve">Publicada en el Diario Oficial de 11 de noviembre de 1992. Posteriormente, esta LOC fue refundada con el </w:t>
      </w:r>
      <w:r>
        <w:rPr>
          <w:i/>
          <w:sz w:val="20"/>
        </w:rPr>
        <w:t>Decreto con Fuerza de Ley núm. 1, que Fija el texto refundido, coordinado, sistematizado y actualizado de la Ley núm. 19.175, Orgánica Constitucional sobre Gobierno y Administración Regional</w:t>
      </w:r>
      <w:r>
        <w:rPr>
          <w:sz w:val="20"/>
        </w:rPr>
        <w:t>, publicado en el Diario Oficial de 08 de noviembre de 2005.</w:t>
      </w:r>
    </w:p>
    <w:p w:rsidR="00927372" w:rsidRDefault="00927372">
      <w:pPr>
        <w:jc w:val="both"/>
        <w:rPr>
          <w:sz w:val="20"/>
        </w:rPr>
        <w:sectPr w:rsidR="00927372">
          <w:pgSz w:w="12240" w:h="15840"/>
          <w:pgMar w:top="1880" w:right="1580" w:bottom="1280" w:left="1600" w:header="588" w:footer="1091" w:gutter="0"/>
          <w:cols w:space="720"/>
        </w:sectPr>
      </w:pPr>
    </w:p>
    <w:p w:rsidR="00927372" w:rsidRDefault="00927372">
      <w:pPr>
        <w:pStyle w:val="Textoindependiente"/>
        <w:spacing w:before="204"/>
      </w:pPr>
    </w:p>
    <w:p w:rsidR="00927372" w:rsidRDefault="00000000">
      <w:pPr>
        <w:pStyle w:val="Textoindependiente"/>
        <w:spacing w:line="360" w:lineRule="auto"/>
        <w:ind w:left="102" w:right="118"/>
        <w:jc w:val="both"/>
      </w:pPr>
      <w:r>
        <w:t>cual se crean los Gobiernos Regionales, con personalidad jurídica de Derecho público y patrimonio propio), así como de mayor ejercicio de</w:t>
      </w:r>
      <w:r>
        <w:rPr>
          <w:spacing w:val="40"/>
        </w:rPr>
        <w:t xml:space="preserve"> </w:t>
      </w:r>
      <w:r>
        <w:t>los controles de fiscalización de los diversos órganos del Estado.</w:t>
      </w:r>
    </w:p>
    <w:p w:rsidR="00927372" w:rsidRDefault="00000000">
      <w:pPr>
        <w:pStyle w:val="Textoindependiente"/>
        <w:spacing w:before="241" w:line="360" w:lineRule="auto"/>
        <w:ind w:left="102" w:right="119" w:firstLine="700"/>
        <w:jc w:val="both"/>
      </w:pPr>
      <w:r>
        <w:t xml:space="preserve">La ciudadanía exige una actitud resuelta, por parte de las diversas instituciones de nuestro país, pero especialmente las del Estado, entre ellas el Poder Legislativo, para consolidar estándares más altos de respeto al Estado de Derecho, de responsabilidad de sus diversos actores, así como de mejor prevención ante eventuales actos de </w:t>
      </w:r>
      <w:r>
        <w:rPr>
          <w:spacing w:val="-2"/>
        </w:rPr>
        <w:t>corrupción.</w:t>
      </w:r>
    </w:p>
    <w:p w:rsidR="00927372" w:rsidRDefault="00000000">
      <w:pPr>
        <w:pStyle w:val="Textoindependiente"/>
        <w:spacing w:before="238" w:line="360" w:lineRule="auto"/>
        <w:ind w:left="102" w:right="115" w:firstLine="700"/>
        <w:jc w:val="both"/>
      </w:pPr>
      <w:r>
        <w:t>Si bien ya la Ley núm. 19.175, Orgánica Constitucional sobre Gobierno y Administración Regional, entrega ya a los Consejos Regionales (CORES) la facultad de fiscalizar los convenios de programación indicados en el inciso cuarto del artículo 115 constitucional, creemos que se debe reforzar a otros tipos de actos de convenios y asociaciones con dichas personas naturales o jurídicas.</w:t>
      </w:r>
    </w:p>
    <w:p w:rsidR="00927372" w:rsidRDefault="00000000">
      <w:pPr>
        <w:pStyle w:val="Textoindependiente"/>
        <w:spacing w:before="241" w:line="360" w:lineRule="auto"/>
        <w:ind w:left="102" w:right="114" w:firstLine="700"/>
        <w:jc w:val="both"/>
      </w:pPr>
      <w:r>
        <w:t>De ahí que el presente proyecto de reforma constitucional busca reformar el artículo 115 de la Norma Fundamental, en el sentido de dar una base especial y sólida para el establecimiento y consecución de los objetivos señalados, estableciendo un mayor margen de responsabilidad de los particulares (personas naturales o jurídicas) que celebren acuerdos, asociaciones o convenios con los gobiernos regionales. Además, se faculta a los CORES, dentro del ámbito de sus respectivas competencias, para aprobar o rechazar dichas asociaciones o convenios, con los quórums señalados en la ley, así como de fiscalización respecto del cumplimiento de dichos convenios.</w:t>
      </w:r>
    </w:p>
    <w:p w:rsidR="00927372" w:rsidRDefault="00927372">
      <w:pPr>
        <w:spacing w:line="360" w:lineRule="auto"/>
        <w:jc w:val="both"/>
        <w:sectPr w:rsidR="00927372">
          <w:pgSz w:w="12240" w:h="15840"/>
          <w:pgMar w:top="1880" w:right="1580" w:bottom="1280" w:left="1600" w:header="588" w:footer="1091" w:gutter="0"/>
          <w:cols w:space="720"/>
        </w:sectPr>
      </w:pPr>
    </w:p>
    <w:p w:rsidR="00927372" w:rsidRDefault="00927372">
      <w:pPr>
        <w:pStyle w:val="Textoindependiente"/>
        <w:spacing w:before="204"/>
      </w:pPr>
    </w:p>
    <w:p w:rsidR="00927372" w:rsidRDefault="00000000">
      <w:pPr>
        <w:pStyle w:val="Ttulo1"/>
        <w:ind w:left="521"/>
        <w:jc w:val="left"/>
        <w:rPr>
          <w:b w:val="0"/>
          <w:u w:val="none"/>
        </w:rPr>
      </w:pPr>
      <w:r>
        <w:t>Naturaleza</w:t>
      </w:r>
      <w:r>
        <w:rPr>
          <w:spacing w:val="-6"/>
        </w:rPr>
        <w:t xml:space="preserve"> </w:t>
      </w:r>
      <w:r>
        <w:t>Jurídica</w:t>
      </w:r>
      <w:r>
        <w:rPr>
          <w:spacing w:val="-3"/>
        </w:rPr>
        <w:t xml:space="preserve"> </w:t>
      </w:r>
      <w:r>
        <w:t>del</w:t>
      </w:r>
      <w:r>
        <w:rPr>
          <w:spacing w:val="-3"/>
        </w:rPr>
        <w:t xml:space="preserve"> </w:t>
      </w:r>
      <w:r>
        <w:t>proyecto</w:t>
      </w:r>
      <w:r>
        <w:rPr>
          <w:spacing w:val="-3"/>
        </w:rPr>
        <w:t xml:space="preserve"> </w:t>
      </w:r>
      <w:r>
        <w:t>de</w:t>
      </w:r>
      <w:r>
        <w:rPr>
          <w:spacing w:val="-5"/>
        </w:rPr>
        <w:t xml:space="preserve"> </w:t>
      </w:r>
      <w:r>
        <w:t>reforma</w:t>
      </w:r>
      <w:r>
        <w:rPr>
          <w:spacing w:val="-3"/>
        </w:rPr>
        <w:t xml:space="preserve"> </w:t>
      </w:r>
      <w:r>
        <w:rPr>
          <w:spacing w:val="-2"/>
        </w:rPr>
        <w:t>constitucional</w:t>
      </w:r>
      <w:r>
        <w:rPr>
          <w:b w:val="0"/>
          <w:spacing w:val="-2"/>
          <w:u w:val="none"/>
        </w:rPr>
        <w:t>.</w:t>
      </w:r>
    </w:p>
    <w:p w:rsidR="00927372" w:rsidRDefault="00927372">
      <w:pPr>
        <w:pStyle w:val="Textoindependiente"/>
        <w:spacing w:before="94"/>
      </w:pPr>
    </w:p>
    <w:p w:rsidR="00927372" w:rsidRDefault="00000000">
      <w:pPr>
        <w:pStyle w:val="Textoindependiente"/>
        <w:spacing w:line="360" w:lineRule="auto"/>
        <w:ind w:left="102" w:right="123" w:firstLine="700"/>
        <w:jc w:val="both"/>
      </w:pPr>
      <w:r>
        <w:t>La reforma constitucional no es un tema baladí. Por el contrario, debe ser demostración esencial del ejercicio del Poder Legislativo, en cuanto a su capacidad de resolución de los conflictos políticos y sociales que existen en una sociedad en un momento determinado.</w:t>
      </w:r>
    </w:p>
    <w:p w:rsidR="00927372" w:rsidRDefault="00000000">
      <w:pPr>
        <w:pStyle w:val="Textoindependiente"/>
        <w:spacing w:line="360" w:lineRule="auto"/>
        <w:ind w:left="102" w:right="118" w:firstLine="700"/>
        <w:jc w:val="both"/>
      </w:pPr>
      <w:r>
        <w:t>Así, debemos recordar que la Constitución no solamente es un instrumento jurídico, sino que, ineludiblemente, es un documento político. En este sentido, constituye el fundamento normativo regulador y legitimador del Estado</w:t>
      </w:r>
      <w:hyperlink w:anchor="_bookmark3" w:history="1">
        <w:r>
          <w:rPr>
            <w:b/>
            <w:position w:val="8"/>
            <w:sz w:val="16"/>
          </w:rPr>
          <w:t>4</w:t>
        </w:r>
      </w:hyperlink>
      <w:r>
        <w:t>.</w:t>
      </w:r>
    </w:p>
    <w:p w:rsidR="00927372" w:rsidRDefault="00000000">
      <w:pPr>
        <w:pStyle w:val="Textoindependiente"/>
        <w:spacing w:line="360" w:lineRule="auto"/>
        <w:ind w:left="102" w:right="121" w:firstLine="700"/>
        <w:jc w:val="both"/>
      </w:pPr>
      <w:r>
        <w:t>Dentro de las funciones de ese documento, destaca la</w:t>
      </w:r>
      <w:r>
        <w:rPr>
          <w:spacing w:val="40"/>
        </w:rPr>
        <w:t xml:space="preserve"> </w:t>
      </w:r>
      <w:r>
        <w:t>organización de los poderes y la articulación de las relaciones entre</w:t>
      </w:r>
      <w:r>
        <w:rPr>
          <w:spacing w:val="40"/>
        </w:rPr>
        <w:t xml:space="preserve"> </w:t>
      </w:r>
      <w:r>
        <w:t>éstos y los gobernados.</w:t>
      </w:r>
    </w:p>
    <w:p w:rsidR="00927372" w:rsidRDefault="00000000">
      <w:pPr>
        <w:pStyle w:val="Textoindependiente"/>
        <w:spacing w:line="360" w:lineRule="auto"/>
        <w:ind w:left="102" w:right="122" w:firstLine="707"/>
        <w:jc w:val="both"/>
      </w:pPr>
      <w:r>
        <w:t>Esencial para el fortalecimiento de los Gobiernos Regionales, así como de los diversos</w:t>
      </w:r>
      <w:r>
        <w:rPr>
          <w:spacing w:val="-1"/>
        </w:rPr>
        <w:t xml:space="preserve"> </w:t>
      </w:r>
      <w:r>
        <w:t>actores -públicos y</w:t>
      </w:r>
      <w:r>
        <w:rPr>
          <w:spacing w:val="-1"/>
        </w:rPr>
        <w:t xml:space="preserve"> </w:t>
      </w:r>
      <w:r>
        <w:t>particulares-</w:t>
      </w:r>
      <w:r>
        <w:rPr>
          <w:spacing w:val="-1"/>
        </w:rPr>
        <w:t xml:space="preserve"> </w:t>
      </w:r>
      <w:r>
        <w:t>que le coadyuvan, es el principio de legalidad (también conocido como “cláusula de Derecho público”). Se trata de un elemento primordial del Estado de Derecho, definido este último como</w:t>
      </w:r>
    </w:p>
    <w:p w:rsidR="00927372" w:rsidRDefault="00000000">
      <w:pPr>
        <w:pStyle w:val="Textoindependiente"/>
        <w:spacing w:before="1" w:line="360" w:lineRule="auto"/>
        <w:ind w:left="102" w:right="126" w:firstLine="707"/>
        <w:jc w:val="both"/>
      </w:pPr>
      <w:r>
        <w:t>En</w:t>
      </w:r>
      <w:r>
        <w:rPr>
          <w:spacing w:val="-1"/>
        </w:rPr>
        <w:t xml:space="preserve"> </w:t>
      </w:r>
      <w:r>
        <w:t>materia administrativa,</w:t>
      </w:r>
      <w:r>
        <w:rPr>
          <w:spacing w:val="-1"/>
        </w:rPr>
        <w:t xml:space="preserve"> </w:t>
      </w:r>
      <w:r>
        <w:t>esto es</w:t>
      </w:r>
      <w:r>
        <w:rPr>
          <w:spacing w:val="-1"/>
        </w:rPr>
        <w:t xml:space="preserve"> </w:t>
      </w:r>
      <w:r>
        <w:t>clave.</w:t>
      </w:r>
      <w:r>
        <w:rPr>
          <w:spacing w:val="-1"/>
        </w:rPr>
        <w:t xml:space="preserve"> </w:t>
      </w:r>
      <w:r>
        <w:t>Como ha señalado,</w:t>
      </w:r>
      <w:r>
        <w:rPr>
          <w:spacing w:val="-1"/>
        </w:rPr>
        <w:t xml:space="preserve"> </w:t>
      </w:r>
      <w:r>
        <w:t>en</w:t>
      </w:r>
      <w:r>
        <w:rPr>
          <w:spacing w:val="-1"/>
        </w:rPr>
        <w:t xml:space="preserve"> </w:t>
      </w:r>
      <w:r>
        <w:t>su momento, el ex Contralor General de la República:</w:t>
      </w:r>
    </w:p>
    <w:p w:rsidR="00927372" w:rsidRDefault="00000000">
      <w:pPr>
        <w:ind w:left="810" w:right="119" w:firstLine="710"/>
        <w:jc w:val="both"/>
        <w:rPr>
          <w:i/>
          <w:sz w:val="24"/>
        </w:rPr>
      </w:pPr>
      <w:r>
        <w:rPr>
          <w:i/>
          <w:sz w:val="24"/>
        </w:rPr>
        <w:t xml:space="preserve">Desde una perspectiva general el principio de legalidad dispone una actuación de los órganos estatales conforme al ordenamiento jurídico. Es decir, que la sentencia del juez esté ajustada. a Derecho, que el acto administrativo esté ajustado al ordenamiento en su conjunto y que la ley se ajuste a la </w:t>
      </w:r>
      <w:r>
        <w:rPr>
          <w:i/>
          <w:spacing w:val="-2"/>
          <w:sz w:val="24"/>
        </w:rPr>
        <w:t>Constitución.</w:t>
      </w:r>
    </w:p>
    <w:p w:rsidR="00927372" w:rsidRDefault="00000000">
      <w:pPr>
        <w:ind w:left="810" w:right="121" w:firstLine="710"/>
        <w:jc w:val="both"/>
        <w:rPr>
          <w:sz w:val="24"/>
        </w:rPr>
      </w:pPr>
      <w:r>
        <w:rPr>
          <w:i/>
          <w:sz w:val="24"/>
        </w:rPr>
        <w:t>En el caso específico de la Administración el principio de legalidad supone una "vinculación" de ésta al ordenamiento jurídico.</w:t>
      </w:r>
      <w:r>
        <w:rPr>
          <w:i/>
          <w:spacing w:val="41"/>
          <w:sz w:val="24"/>
        </w:rPr>
        <w:t xml:space="preserve"> </w:t>
      </w:r>
      <w:r>
        <w:rPr>
          <w:sz w:val="24"/>
        </w:rPr>
        <w:t>"El</w:t>
      </w:r>
      <w:r>
        <w:rPr>
          <w:spacing w:val="46"/>
          <w:sz w:val="24"/>
        </w:rPr>
        <w:t xml:space="preserve"> </w:t>
      </w:r>
      <w:r>
        <w:rPr>
          <w:sz w:val="24"/>
        </w:rPr>
        <w:t>principio</w:t>
      </w:r>
      <w:r>
        <w:rPr>
          <w:spacing w:val="45"/>
          <w:sz w:val="24"/>
        </w:rPr>
        <w:t xml:space="preserve"> </w:t>
      </w:r>
      <w:r>
        <w:rPr>
          <w:sz w:val="24"/>
        </w:rPr>
        <w:t>de</w:t>
      </w:r>
      <w:r>
        <w:rPr>
          <w:spacing w:val="45"/>
          <w:sz w:val="24"/>
        </w:rPr>
        <w:t xml:space="preserve"> </w:t>
      </w:r>
      <w:r>
        <w:rPr>
          <w:sz w:val="24"/>
        </w:rPr>
        <w:t>juridicidad</w:t>
      </w:r>
      <w:r>
        <w:rPr>
          <w:spacing w:val="46"/>
          <w:sz w:val="24"/>
        </w:rPr>
        <w:t xml:space="preserve"> </w:t>
      </w:r>
      <w:r>
        <w:rPr>
          <w:sz w:val="24"/>
        </w:rPr>
        <w:t>no</w:t>
      </w:r>
      <w:r>
        <w:rPr>
          <w:spacing w:val="46"/>
          <w:sz w:val="24"/>
        </w:rPr>
        <w:t xml:space="preserve"> </w:t>
      </w:r>
      <w:r>
        <w:rPr>
          <w:sz w:val="24"/>
        </w:rPr>
        <w:t>expresa</w:t>
      </w:r>
      <w:r>
        <w:rPr>
          <w:spacing w:val="44"/>
          <w:sz w:val="24"/>
        </w:rPr>
        <w:t xml:space="preserve"> </w:t>
      </w:r>
      <w:r>
        <w:rPr>
          <w:sz w:val="24"/>
        </w:rPr>
        <w:t>otra</w:t>
      </w:r>
      <w:r>
        <w:rPr>
          <w:spacing w:val="45"/>
          <w:sz w:val="24"/>
        </w:rPr>
        <w:t xml:space="preserve"> </w:t>
      </w:r>
      <w:r>
        <w:rPr>
          <w:sz w:val="24"/>
        </w:rPr>
        <w:t>cosa</w:t>
      </w:r>
      <w:r>
        <w:rPr>
          <w:spacing w:val="47"/>
          <w:sz w:val="24"/>
        </w:rPr>
        <w:t xml:space="preserve"> </w:t>
      </w:r>
      <w:r>
        <w:rPr>
          <w:sz w:val="24"/>
        </w:rPr>
        <w:t>que</w:t>
      </w:r>
      <w:r>
        <w:rPr>
          <w:spacing w:val="48"/>
          <w:sz w:val="24"/>
        </w:rPr>
        <w:t xml:space="preserve"> </w:t>
      </w:r>
      <w:r>
        <w:rPr>
          <w:spacing w:val="-5"/>
          <w:sz w:val="24"/>
        </w:rPr>
        <w:t>la</w:t>
      </w:r>
    </w:p>
    <w:p w:rsidR="00927372" w:rsidRDefault="00000000">
      <w:pPr>
        <w:pStyle w:val="Textoindependiente"/>
        <w:spacing w:before="1"/>
        <w:rPr>
          <w:sz w:val="18"/>
        </w:rPr>
      </w:pPr>
      <w:r>
        <w:rPr>
          <w:noProof/>
        </w:rPr>
        <mc:AlternateContent>
          <mc:Choice Requires="wps">
            <w:drawing>
              <wp:anchor distT="0" distB="0" distL="0" distR="0" simplePos="0" relativeHeight="487588352" behindDoc="1" locked="0" layoutInCell="1" allowOverlap="1">
                <wp:simplePos x="0" y="0"/>
                <wp:positionH relativeFrom="page">
                  <wp:posOffset>1530350</wp:posOffset>
                </wp:positionH>
                <wp:positionV relativeFrom="paragraph">
                  <wp:posOffset>154871</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26591E" id="Graphic 4" o:spid="_x0000_s1026" style="position:absolute;margin-left:120.5pt;margin-top:12.2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BgV5ID4QAAAAkBAAAPAAAAZHJzL2Rvd25yZXYueG1sTI9B&#10;S8NAEIXvgv9hGcGL2E1iKm3MpqggFtqCxuJ5kx2TYHY2ZLdt/PdOT3qbmfd48718NdleHHH0nSMF&#10;8SwCgVQ701GjYP/xcrsA4YMmo3tHqOAHPayKy4tcZ8ad6B2PZWgEh5DPtII2hCGT0tctWu1nbkBi&#10;7cuNVgdex0aaUZ843PYyiaJ7aXVH/KHVAz63WH+XB6vg1ezWi7cb3OzWd+VT2E/bKv3cKnV9NT0+&#10;gAg4hT8znPEZHQpmqtyBjBe9giSNuUs4DykINsyTZQyi4sN8CbLI5f8GxS8AAAD//wMAUEsBAi0A&#10;FAAGAAgAAAAhALaDOJL+AAAA4QEAABMAAAAAAAAAAAAAAAAAAAAAAFtDb250ZW50X1R5cGVzXS54&#10;bWxQSwECLQAUAAYACAAAACEAOP0h/9YAAACUAQAACwAAAAAAAAAAAAAAAAAvAQAAX3JlbHMvLnJl&#10;bHNQSwECLQAUAAYACAAAACEA/u6gnCMCAAC9BAAADgAAAAAAAAAAAAAAAAAuAgAAZHJzL2Uyb0Rv&#10;Yy54bWxQSwECLQAUAAYACAAAACEAYFeSA+EAAAAJAQAADwAAAAAAAAAAAAAAAAB9BAAAZHJzL2Rv&#10;d25yZXYueG1sUEsFBgAAAAAEAAQA8wAAAIsFAAAAAA==&#10;" path="m1829053,l,,,9144r1829053,l1829053,xe" fillcolor="black" stroked="f">
                <v:path arrowok="t"/>
                <w10:wrap type="topAndBottom" anchorx="page"/>
              </v:shape>
            </w:pict>
          </mc:Fallback>
        </mc:AlternateContent>
      </w:r>
    </w:p>
    <w:p w:rsidR="00927372" w:rsidRDefault="00000000">
      <w:pPr>
        <w:tabs>
          <w:tab w:val="left" w:pos="471"/>
          <w:tab w:val="left" w:pos="1572"/>
          <w:tab w:val="left" w:pos="2576"/>
          <w:tab w:val="left" w:pos="3738"/>
          <w:tab w:val="left" w:pos="4676"/>
          <w:tab w:val="left" w:pos="5074"/>
          <w:tab w:val="left" w:pos="6473"/>
          <w:tab w:val="left" w:pos="7049"/>
        </w:tabs>
        <w:spacing w:before="115"/>
        <w:ind w:left="102" w:right="120"/>
        <w:rPr>
          <w:sz w:val="20"/>
        </w:rPr>
      </w:pPr>
      <w:bookmarkStart w:id="3" w:name="_bookmark3"/>
      <w:bookmarkEnd w:id="3"/>
      <w:r>
        <w:rPr>
          <w:b/>
          <w:spacing w:val="-10"/>
          <w:position w:val="7"/>
          <w:sz w:val="13"/>
        </w:rPr>
        <w:t>4</w:t>
      </w:r>
      <w:r>
        <w:rPr>
          <w:b/>
          <w:position w:val="7"/>
          <w:sz w:val="13"/>
        </w:rPr>
        <w:tab/>
      </w:r>
      <w:r>
        <w:rPr>
          <w:spacing w:val="-2"/>
          <w:sz w:val="20"/>
        </w:rPr>
        <w:t>Barrera,</w:t>
      </w:r>
      <w:r>
        <w:rPr>
          <w:sz w:val="20"/>
        </w:rPr>
        <w:tab/>
      </w:r>
      <w:r>
        <w:rPr>
          <w:spacing w:val="-2"/>
          <w:sz w:val="20"/>
        </w:rPr>
        <w:t>Paulina</w:t>
      </w:r>
      <w:r>
        <w:rPr>
          <w:sz w:val="20"/>
        </w:rPr>
        <w:tab/>
      </w:r>
      <w:r>
        <w:rPr>
          <w:spacing w:val="-2"/>
          <w:sz w:val="20"/>
        </w:rPr>
        <w:t>(coord.),</w:t>
      </w:r>
      <w:r>
        <w:rPr>
          <w:sz w:val="20"/>
        </w:rPr>
        <w:tab/>
      </w:r>
      <w:r>
        <w:rPr>
          <w:i/>
          <w:spacing w:val="-4"/>
          <w:sz w:val="20"/>
        </w:rPr>
        <w:t>Temas</w:t>
      </w:r>
      <w:r>
        <w:rPr>
          <w:i/>
          <w:sz w:val="20"/>
        </w:rPr>
        <w:tab/>
      </w:r>
      <w:r>
        <w:rPr>
          <w:i/>
          <w:spacing w:val="-10"/>
          <w:sz w:val="20"/>
        </w:rPr>
        <w:t>y</w:t>
      </w:r>
      <w:r>
        <w:rPr>
          <w:i/>
          <w:sz w:val="20"/>
        </w:rPr>
        <w:tab/>
      </w:r>
      <w:r>
        <w:rPr>
          <w:i/>
          <w:spacing w:val="-2"/>
          <w:sz w:val="20"/>
        </w:rPr>
        <w:t>Tendencias</w:t>
      </w:r>
      <w:r>
        <w:rPr>
          <w:i/>
          <w:sz w:val="20"/>
        </w:rPr>
        <w:tab/>
      </w:r>
      <w:r>
        <w:rPr>
          <w:i/>
          <w:spacing w:val="-4"/>
          <w:sz w:val="20"/>
        </w:rPr>
        <w:t>del</w:t>
      </w:r>
      <w:r>
        <w:rPr>
          <w:i/>
          <w:sz w:val="20"/>
        </w:rPr>
        <w:tab/>
      </w:r>
      <w:r>
        <w:rPr>
          <w:i/>
          <w:spacing w:val="-2"/>
          <w:sz w:val="20"/>
        </w:rPr>
        <w:t xml:space="preserve">Constitucionalismo </w:t>
      </w:r>
      <w:r>
        <w:rPr>
          <w:i/>
          <w:sz w:val="20"/>
        </w:rPr>
        <w:t>Contemporáneo</w:t>
      </w:r>
      <w:r>
        <w:rPr>
          <w:sz w:val="20"/>
        </w:rPr>
        <w:t>, México, UNAM, 2016, p. 3.</w:t>
      </w:r>
    </w:p>
    <w:p w:rsidR="00927372" w:rsidRDefault="00927372">
      <w:pPr>
        <w:rPr>
          <w:sz w:val="20"/>
        </w:rPr>
        <w:sectPr w:rsidR="00927372">
          <w:pgSz w:w="12240" w:h="15840"/>
          <w:pgMar w:top="1880" w:right="1580" w:bottom="1280" w:left="1600" w:header="588" w:footer="1091" w:gutter="0"/>
          <w:cols w:space="720"/>
        </w:sectPr>
      </w:pPr>
    </w:p>
    <w:p w:rsidR="00927372" w:rsidRDefault="00927372">
      <w:pPr>
        <w:pStyle w:val="Textoindependiente"/>
        <w:spacing w:before="202"/>
      </w:pPr>
    </w:p>
    <w:p w:rsidR="00927372" w:rsidRDefault="00000000">
      <w:pPr>
        <w:pStyle w:val="Textoindependiente"/>
        <w:ind w:left="810" w:right="116"/>
        <w:jc w:val="both"/>
      </w:pPr>
      <w:r>
        <w:t>idea de una limitación jurídica del poder público, entendido el término limitación en un sentido amplio. Se trata de una concreción del principio del Estado de Derecho, que exige la limitación jurídica del poder del Estado, exigencia llevada a sus últimas consecuencias con la sujeción del propio legislador a la Constitución. El principio de juridicidad impone, por tanto, la existencia de normas jurídicas que vinculan a la Administración cuando actúa y que de este modo la someten a Derecho"</w:t>
      </w:r>
      <w:hyperlink w:anchor="_bookmark4" w:history="1">
        <w:r>
          <w:rPr>
            <w:b/>
            <w:position w:val="8"/>
            <w:sz w:val="16"/>
          </w:rPr>
          <w:t>5</w:t>
        </w:r>
      </w:hyperlink>
      <w:r>
        <w:rPr>
          <w:b/>
          <w:spacing w:val="31"/>
          <w:position w:val="8"/>
          <w:sz w:val="16"/>
        </w:rPr>
        <w:t xml:space="preserve"> </w:t>
      </w:r>
      <w:r>
        <w:t>(énfasis en el original).</w:t>
      </w:r>
    </w:p>
    <w:p w:rsidR="00927372" w:rsidRDefault="00000000">
      <w:pPr>
        <w:pStyle w:val="Textoindependiente"/>
        <w:spacing w:before="3" w:line="360" w:lineRule="auto"/>
        <w:ind w:left="102" w:right="118" w:firstLine="707"/>
        <w:jc w:val="both"/>
      </w:pPr>
      <w:r>
        <w:t xml:space="preserve">El principio de legalidad constitucional requiere, para su realización, de la actualización permanente de los siguientes requisitos </w:t>
      </w:r>
      <w:r>
        <w:rPr>
          <w:spacing w:val="-2"/>
        </w:rPr>
        <w:t>copulativos</w:t>
      </w:r>
      <w:hyperlink w:anchor="_bookmark5" w:history="1">
        <w:r>
          <w:rPr>
            <w:b/>
            <w:spacing w:val="-2"/>
            <w:position w:val="8"/>
            <w:sz w:val="16"/>
          </w:rPr>
          <w:t>6</w:t>
        </w:r>
      </w:hyperlink>
      <w:r>
        <w:rPr>
          <w:spacing w:val="-2"/>
        </w:rPr>
        <w:t>:</w:t>
      </w:r>
    </w:p>
    <w:p w:rsidR="00927372" w:rsidRDefault="00000000">
      <w:pPr>
        <w:pStyle w:val="Prrafodelista"/>
        <w:numPr>
          <w:ilvl w:val="0"/>
          <w:numId w:val="2"/>
        </w:numPr>
        <w:tabs>
          <w:tab w:val="left" w:pos="529"/>
        </w:tabs>
        <w:spacing w:line="360" w:lineRule="auto"/>
        <w:rPr>
          <w:sz w:val="24"/>
        </w:rPr>
      </w:pPr>
      <w:r>
        <w:rPr>
          <w:sz w:val="24"/>
        </w:rPr>
        <w:t>Imperio de la ley: que impera sobre gobernantes y ciudadanos, pero precisando que —como ya se señalaba en el artículo seis de la Declaración</w:t>
      </w:r>
      <w:r>
        <w:rPr>
          <w:spacing w:val="-3"/>
          <w:sz w:val="24"/>
        </w:rPr>
        <w:t xml:space="preserve"> </w:t>
      </w:r>
      <w:r>
        <w:rPr>
          <w:sz w:val="24"/>
        </w:rPr>
        <w:t>francesa</w:t>
      </w:r>
      <w:r>
        <w:rPr>
          <w:spacing w:val="-2"/>
          <w:sz w:val="24"/>
        </w:rPr>
        <w:t xml:space="preserve"> </w:t>
      </w:r>
      <w:r>
        <w:rPr>
          <w:sz w:val="24"/>
        </w:rPr>
        <w:t>de</w:t>
      </w:r>
      <w:r>
        <w:rPr>
          <w:spacing w:val="-3"/>
          <w:sz w:val="24"/>
        </w:rPr>
        <w:t xml:space="preserve"> </w:t>
      </w:r>
      <w:r>
        <w:rPr>
          <w:sz w:val="24"/>
        </w:rPr>
        <w:t>1789—</w:t>
      </w:r>
      <w:r>
        <w:rPr>
          <w:spacing w:val="-4"/>
          <w:sz w:val="24"/>
        </w:rPr>
        <w:t xml:space="preserve"> </w:t>
      </w:r>
      <w:r>
        <w:rPr>
          <w:sz w:val="24"/>
        </w:rPr>
        <w:t>«la</w:t>
      </w:r>
      <w:r>
        <w:rPr>
          <w:spacing w:val="-4"/>
          <w:sz w:val="24"/>
        </w:rPr>
        <w:t xml:space="preserve"> </w:t>
      </w:r>
      <w:r>
        <w:rPr>
          <w:sz w:val="24"/>
        </w:rPr>
        <w:t>ley</w:t>
      </w:r>
      <w:r>
        <w:rPr>
          <w:spacing w:val="-1"/>
          <w:sz w:val="24"/>
        </w:rPr>
        <w:t xml:space="preserve"> </w:t>
      </w:r>
      <w:r>
        <w:rPr>
          <w:sz w:val="24"/>
        </w:rPr>
        <w:t>es</w:t>
      </w:r>
      <w:r>
        <w:rPr>
          <w:spacing w:val="-4"/>
          <w:sz w:val="24"/>
        </w:rPr>
        <w:t xml:space="preserve"> </w:t>
      </w:r>
      <w:r>
        <w:rPr>
          <w:sz w:val="24"/>
        </w:rPr>
        <w:t>la</w:t>
      </w:r>
      <w:r>
        <w:rPr>
          <w:spacing w:val="-3"/>
          <w:sz w:val="24"/>
        </w:rPr>
        <w:t xml:space="preserve"> </w:t>
      </w:r>
      <w:r>
        <w:rPr>
          <w:sz w:val="24"/>
        </w:rPr>
        <w:t>expresión</w:t>
      </w:r>
      <w:r>
        <w:rPr>
          <w:spacing w:val="-4"/>
          <w:sz w:val="24"/>
        </w:rPr>
        <w:t xml:space="preserve"> </w:t>
      </w:r>
      <w:r>
        <w:rPr>
          <w:sz w:val="24"/>
        </w:rPr>
        <w:t>de</w:t>
      </w:r>
      <w:r>
        <w:rPr>
          <w:spacing w:val="-1"/>
          <w:sz w:val="24"/>
        </w:rPr>
        <w:t xml:space="preserve"> </w:t>
      </w:r>
      <w:r>
        <w:rPr>
          <w:sz w:val="24"/>
        </w:rPr>
        <w:t>la</w:t>
      </w:r>
      <w:r>
        <w:rPr>
          <w:spacing w:val="-3"/>
          <w:sz w:val="24"/>
        </w:rPr>
        <w:t xml:space="preserve"> </w:t>
      </w:r>
      <w:r>
        <w:rPr>
          <w:sz w:val="24"/>
        </w:rPr>
        <w:t>voluntad general», es decir creada (pero no bajo unos mínimos) con libre participación y representación de los integrantes del grupo social.</w:t>
      </w:r>
    </w:p>
    <w:p w:rsidR="00927372" w:rsidRDefault="00000000">
      <w:pPr>
        <w:pStyle w:val="Prrafodelista"/>
        <w:numPr>
          <w:ilvl w:val="0"/>
          <w:numId w:val="2"/>
        </w:numPr>
        <w:tabs>
          <w:tab w:val="left" w:pos="529"/>
        </w:tabs>
        <w:spacing w:line="360" w:lineRule="auto"/>
        <w:ind w:right="117"/>
        <w:rPr>
          <w:sz w:val="24"/>
        </w:rPr>
      </w:pPr>
      <w:r>
        <w:rPr>
          <w:sz w:val="24"/>
        </w:rPr>
        <w:t>División de poderes, legislativo, ejecutivo y judicial: con lógico predominio en última y más radical instancia del poder legislativo, primero constitucional y luego parlamentario, concretado en las correspondientes normas jurídicas. La institución que representa la soberanía popular es quien suministra legalidad y legitimidad a la institución que ejerce la acción gubernamental.</w:t>
      </w:r>
    </w:p>
    <w:p w:rsidR="00927372" w:rsidRDefault="00000000">
      <w:pPr>
        <w:pStyle w:val="Prrafodelista"/>
        <w:numPr>
          <w:ilvl w:val="0"/>
          <w:numId w:val="2"/>
        </w:numPr>
        <w:tabs>
          <w:tab w:val="left" w:pos="529"/>
        </w:tabs>
        <w:spacing w:line="357" w:lineRule="auto"/>
        <w:rPr>
          <w:sz w:val="24"/>
        </w:rPr>
      </w:pPr>
      <w:r>
        <w:rPr>
          <w:sz w:val="24"/>
        </w:rPr>
        <w:t>Fiscalización de la Administración: actuación según ley en todos los órdenes y niveles de ella (Poder Ejecutivo), así como consecuente y eficaz</w:t>
      </w:r>
      <w:r>
        <w:rPr>
          <w:spacing w:val="80"/>
          <w:w w:val="150"/>
          <w:sz w:val="24"/>
        </w:rPr>
        <w:t xml:space="preserve"> </w:t>
      </w:r>
      <w:r>
        <w:rPr>
          <w:sz w:val="24"/>
        </w:rPr>
        <w:t>control</w:t>
      </w:r>
      <w:r>
        <w:rPr>
          <w:spacing w:val="80"/>
          <w:w w:val="150"/>
          <w:sz w:val="24"/>
        </w:rPr>
        <w:t xml:space="preserve"> </w:t>
      </w:r>
      <w:r>
        <w:rPr>
          <w:sz w:val="24"/>
        </w:rPr>
        <w:t>por</w:t>
      </w:r>
      <w:r>
        <w:rPr>
          <w:spacing w:val="80"/>
          <w:w w:val="150"/>
          <w:sz w:val="24"/>
        </w:rPr>
        <w:t xml:space="preserve"> </w:t>
      </w:r>
      <w:r>
        <w:rPr>
          <w:sz w:val="24"/>
        </w:rPr>
        <w:t>los</w:t>
      </w:r>
      <w:r>
        <w:rPr>
          <w:spacing w:val="80"/>
          <w:w w:val="150"/>
          <w:sz w:val="24"/>
        </w:rPr>
        <w:t xml:space="preserve"> </w:t>
      </w:r>
      <w:r>
        <w:rPr>
          <w:sz w:val="24"/>
        </w:rPr>
        <w:t>competentes</w:t>
      </w:r>
      <w:r>
        <w:rPr>
          <w:spacing w:val="80"/>
          <w:w w:val="150"/>
          <w:sz w:val="24"/>
        </w:rPr>
        <w:t xml:space="preserve"> </w:t>
      </w:r>
      <w:r>
        <w:rPr>
          <w:sz w:val="24"/>
        </w:rPr>
        <w:t>órganos</w:t>
      </w:r>
      <w:r>
        <w:rPr>
          <w:spacing w:val="80"/>
          <w:w w:val="150"/>
          <w:sz w:val="24"/>
        </w:rPr>
        <w:t xml:space="preserve"> </w:t>
      </w:r>
      <w:r>
        <w:rPr>
          <w:sz w:val="24"/>
        </w:rPr>
        <w:t>constitucionales</w:t>
      </w:r>
      <w:r>
        <w:rPr>
          <w:spacing w:val="80"/>
          <w:w w:val="150"/>
          <w:sz w:val="24"/>
        </w:rPr>
        <w:t xml:space="preserve"> </w:t>
      </w:r>
      <w:r>
        <w:rPr>
          <w:sz w:val="24"/>
        </w:rPr>
        <w:t>y</w:t>
      </w:r>
    </w:p>
    <w:p w:rsidR="00927372" w:rsidRDefault="00000000">
      <w:pPr>
        <w:pStyle w:val="Textoindependiente"/>
        <w:spacing w:before="117"/>
        <w:rPr>
          <w:sz w:val="20"/>
        </w:rPr>
      </w:pPr>
      <w:r>
        <w:rPr>
          <w:noProof/>
        </w:rPr>
        <mc:AlternateContent>
          <mc:Choice Requires="wps">
            <w:drawing>
              <wp:anchor distT="0" distB="0" distL="0" distR="0" simplePos="0" relativeHeight="487588864" behindDoc="1" locked="0" layoutInCell="1" allowOverlap="1">
                <wp:simplePos x="0" y="0"/>
                <wp:positionH relativeFrom="page">
                  <wp:posOffset>1530350</wp:posOffset>
                </wp:positionH>
                <wp:positionV relativeFrom="paragraph">
                  <wp:posOffset>244474</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15787F" id="Graphic 5" o:spid="_x0000_s1026" style="position:absolute;margin-left:120.5pt;margin-top:19.2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SzWuq4QAAAAkBAAAPAAAAZHJzL2Rvd25yZXYueG1sTI9B&#10;S8NAFITvgv9heYIXsZukqcSYl6KCWLAFjcXzJvtMgtm3Ibtt4793PelxmGHmm2I9m0EcaXK9ZYR4&#10;EYEgbqzuuUXYvz9dZyCcV6zVYJkQvsnBujw/K1Su7Ynf6Fj5VoQSdrlC6Lwfcyld05FRbmFH4uB9&#10;2skoH+TUSj2pUyg3g0yi6EYa1XNY6NRIjx01X9XBIDzr3SZ7vaKX3WZZPfj9vK3Tjy3i5cV8fwfC&#10;0+z/wvCLH9ChDEy1PbB2YkBI0jh88QjLbAUiBFbJbQyiRkijCGRZyP8Pyh8AAAD//wMAUEsBAi0A&#10;FAAGAAgAAAAhALaDOJL+AAAA4QEAABMAAAAAAAAAAAAAAAAAAAAAAFtDb250ZW50X1R5cGVzXS54&#10;bWxQSwECLQAUAAYACAAAACEAOP0h/9YAAACUAQAACwAAAAAAAAAAAAAAAAAvAQAAX3JlbHMvLnJl&#10;bHNQSwECLQAUAAYACAAAACEAJpobtSMCAAC9BAAADgAAAAAAAAAAAAAAAAAuAgAAZHJzL2Uyb0Rv&#10;Yy54bWxQSwECLQAUAAYACAAAACEA0s1rquEAAAAJAQAADwAAAAAAAAAAAAAAAAB9BAAAZHJzL2Rv&#10;d25yZXYueG1sUEsFBgAAAAAEAAQA8wAAAIsFAAAAAA==&#10;" path="m1829053,l,,,9143r1829053,l1829053,xe" fillcolor="black" stroked="f">
                <v:path arrowok="t"/>
                <w10:wrap type="topAndBottom" anchorx="page"/>
              </v:shape>
            </w:pict>
          </mc:Fallback>
        </mc:AlternateContent>
      </w:r>
    </w:p>
    <w:p w:rsidR="00927372" w:rsidRDefault="00000000">
      <w:pPr>
        <w:spacing w:before="115"/>
        <w:ind w:left="102" w:right="119"/>
        <w:jc w:val="both"/>
        <w:rPr>
          <w:sz w:val="20"/>
        </w:rPr>
      </w:pPr>
      <w:bookmarkStart w:id="4" w:name="_bookmark4"/>
      <w:bookmarkEnd w:id="4"/>
      <w:r>
        <w:rPr>
          <w:b/>
          <w:position w:val="7"/>
          <w:sz w:val="13"/>
        </w:rPr>
        <w:t>5</w:t>
      </w:r>
      <w:r>
        <w:rPr>
          <w:b/>
          <w:spacing w:val="24"/>
          <w:position w:val="7"/>
          <w:sz w:val="13"/>
        </w:rPr>
        <w:t xml:space="preserve"> </w:t>
      </w:r>
      <w:r>
        <w:rPr>
          <w:sz w:val="20"/>
        </w:rPr>
        <w:t>Bermúdez Soto,</w:t>
      </w:r>
      <w:r>
        <w:rPr>
          <w:spacing w:val="-1"/>
          <w:sz w:val="20"/>
        </w:rPr>
        <w:t xml:space="preserve"> </w:t>
      </w:r>
      <w:r>
        <w:rPr>
          <w:sz w:val="20"/>
        </w:rPr>
        <w:t>Jorge, “El</w:t>
      </w:r>
      <w:r>
        <w:rPr>
          <w:spacing w:val="-1"/>
          <w:sz w:val="20"/>
        </w:rPr>
        <w:t xml:space="preserve"> </w:t>
      </w:r>
      <w:r>
        <w:rPr>
          <w:sz w:val="20"/>
        </w:rPr>
        <w:t>principio</w:t>
      </w:r>
      <w:r>
        <w:rPr>
          <w:spacing w:val="-2"/>
          <w:sz w:val="20"/>
        </w:rPr>
        <w:t xml:space="preserve"> </w:t>
      </w:r>
      <w:r>
        <w:rPr>
          <w:sz w:val="20"/>
        </w:rPr>
        <w:t>de</w:t>
      </w:r>
      <w:r>
        <w:rPr>
          <w:spacing w:val="-2"/>
          <w:sz w:val="20"/>
        </w:rPr>
        <w:t xml:space="preserve"> </w:t>
      </w:r>
      <w:r>
        <w:rPr>
          <w:sz w:val="20"/>
        </w:rPr>
        <w:t>legalidad</w:t>
      </w:r>
      <w:r>
        <w:rPr>
          <w:spacing w:val="-1"/>
          <w:sz w:val="20"/>
        </w:rPr>
        <w:t xml:space="preserve"> </w:t>
      </w:r>
      <w:r>
        <w:rPr>
          <w:sz w:val="20"/>
        </w:rPr>
        <w:t>y</w:t>
      </w:r>
      <w:r>
        <w:rPr>
          <w:spacing w:val="-1"/>
          <w:sz w:val="20"/>
        </w:rPr>
        <w:t xml:space="preserve"> </w:t>
      </w:r>
      <w:r>
        <w:rPr>
          <w:sz w:val="20"/>
        </w:rPr>
        <w:t>la</w:t>
      </w:r>
      <w:r>
        <w:rPr>
          <w:spacing w:val="-1"/>
          <w:sz w:val="20"/>
        </w:rPr>
        <w:t xml:space="preserve"> </w:t>
      </w:r>
      <w:r>
        <w:rPr>
          <w:sz w:val="20"/>
        </w:rPr>
        <w:t>nulidad de</w:t>
      </w:r>
      <w:r>
        <w:rPr>
          <w:spacing w:val="-2"/>
          <w:sz w:val="20"/>
        </w:rPr>
        <w:t xml:space="preserve"> </w:t>
      </w:r>
      <w:r>
        <w:rPr>
          <w:sz w:val="20"/>
        </w:rPr>
        <w:t>Derecho</w:t>
      </w:r>
      <w:r>
        <w:rPr>
          <w:spacing w:val="-2"/>
          <w:sz w:val="20"/>
        </w:rPr>
        <w:t xml:space="preserve"> </w:t>
      </w:r>
      <w:r>
        <w:rPr>
          <w:sz w:val="20"/>
        </w:rPr>
        <w:t xml:space="preserve">Público en la Constitución Política. Fundamentos para la aplicación de una solución de Derecho Común”, </w:t>
      </w:r>
      <w:r>
        <w:rPr>
          <w:i/>
          <w:sz w:val="20"/>
        </w:rPr>
        <w:t>Revista de Derecho Público, núm. 70</w:t>
      </w:r>
      <w:r>
        <w:rPr>
          <w:sz w:val="20"/>
        </w:rPr>
        <w:t>, 2008, pp. 273-274.</w:t>
      </w:r>
    </w:p>
    <w:p w:rsidR="00927372" w:rsidRDefault="00000000">
      <w:pPr>
        <w:spacing w:before="1"/>
        <w:ind w:left="102" w:right="121"/>
        <w:jc w:val="both"/>
        <w:rPr>
          <w:sz w:val="20"/>
        </w:rPr>
      </w:pPr>
      <w:bookmarkStart w:id="5" w:name="_bookmark5"/>
      <w:bookmarkEnd w:id="5"/>
      <w:r>
        <w:rPr>
          <w:b/>
          <w:position w:val="7"/>
          <w:sz w:val="13"/>
        </w:rPr>
        <w:t>6</w:t>
      </w:r>
      <w:r>
        <w:rPr>
          <w:b/>
          <w:spacing w:val="37"/>
          <w:position w:val="7"/>
          <w:sz w:val="13"/>
        </w:rPr>
        <w:t xml:space="preserve"> </w:t>
      </w:r>
      <w:r>
        <w:rPr>
          <w:sz w:val="20"/>
        </w:rPr>
        <w:t xml:space="preserve">Díaz, Elías, “Estado de Derecho y derechos humanos”, en AA.VV., </w:t>
      </w:r>
      <w:r>
        <w:rPr>
          <w:i/>
          <w:sz w:val="20"/>
        </w:rPr>
        <w:t>Ensayos Jurídicos en</w:t>
      </w:r>
      <w:r>
        <w:rPr>
          <w:i/>
          <w:spacing w:val="10"/>
          <w:sz w:val="20"/>
        </w:rPr>
        <w:t xml:space="preserve"> </w:t>
      </w:r>
      <w:r>
        <w:rPr>
          <w:i/>
          <w:sz w:val="20"/>
        </w:rPr>
        <w:t>Memoria</w:t>
      </w:r>
      <w:r>
        <w:rPr>
          <w:i/>
          <w:spacing w:val="10"/>
          <w:sz w:val="20"/>
        </w:rPr>
        <w:t xml:space="preserve"> </w:t>
      </w:r>
      <w:r>
        <w:rPr>
          <w:i/>
          <w:sz w:val="20"/>
        </w:rPr>
        <w:t>de</w:t>
      </w:r>
      <w:r>
        <w:rPr>
          <w:i/>
          <w:spacing w:val="8"/>
          <w:sz w:val="20"/>
        </w:rPr>
        <w:t xml:space="preserve"> </w:t>
      </w:r>
      <w:r>
        <w:rPr>
          <w:i/>
          <w:sz w:val="20"/>
        </w:rPr>
        <w:t>José</w:t>
      </w:r>
      <w:r>
        <w:rPr>
          <w:i/>
          <w:spacing w:val="9"/>
          <w:sz w:val="20"/>
        </w:rPr>
        <w:t xml:space="preserve"> </w:t>
      </w:r>
      <w:r>
        <w:rPr>
          <w:i/>
          <w:sz w:val="20"/>
        </w:rPr>
        <w:t>María</w:t>
      </w:r>
      <w:r>
        <w:rPr>
          <w:i/>
          <w:spacing w:val="10"/>
          <w:sz w:val="20"/>
        </w:rPr>
        <w:t xml:space="preserve"> </w:t>
      </w:r>
      <w:r>
        <w:rPr>
          <w:i/>
          <w:sz w:val="20"/>
        </w:rPr>
        <w:t>Cajica</w:t>
      </w:r>
      <w:r>
        <w:rPr>
          <w:i/>
          <w:spacing w:val="9"/>
          <w:sz w:val="20"/>
        </w:rPr>
        <w:t xml:space="preserve"> </w:t>
      </w:r>
      <w:r>
        <w:rPr>
          <w:i/>
          <w:sz w:val="20"/>
        </w:rPr>
        <w:t>Camacho,</w:t>
      </w:r>
      <w:r>
        <w:rPr>
          <w:i/>
          <w:spacing w:val="10"/>
          <w:sz w:val="20"/>
        </w:rPr>
        <w:t xml:space="preserve"> </w:t>
      </w:r>
      <w:r>
        <w:rPr>
          <w:i/>
          <w:sz w:val="20"/>
        </w:rPr>
        <w:t>Volumen</w:t>
      </w:r>
      <w:r>
        <w:rPr>
          <w:i/>
          <w:spacing w:val="10"/>
          <w:sz w:val="20"/>
        </w:rPr>
        <w:t xml:space="preserve"> </w:t>
      </w:r>
      <w:r>
        <w:rPr>
          <w:i/>
          <w:sz w:val="20"/>
        </w:rPr>
        <w:t>I</w:t>
      </w:r>
      <w:r>
        <w:rPr>
          <w:sz w:val="20"/>
        </w:rPr>
        <w:t>,</w:t>
      </w:r>
      <w:r>
        <w:rPr>
          <w:spacing w:val="9"/>
          <w:sz w:val="20"/>
        </w:rPr>
        <w:t xml:space="preserve"> </w:t>
      </w:r>
      <w:r>
        <w:rPr>
          <w:sz w:val="20"/>
        </w:rPr>
        <w:t>Puebla,</w:t>
      </w:r>
      <w:r>
        <w:rPr>
          <w:spacing w:val="10"/>
          <w:sz w:val="20"/>
        </w:rPr>
        <w:t xml:space="preserve"> </w:t>
      </w:r>
      <w:r>
        <w:rPr>
          <w:sz w:val="20"/>
        </w:rPr>
        <w:t>Editorial</w:t>
      </w:r>
      <w:r>
        <w:rPr>
          <w:spacing w:val="10"/>
          <w:sz w:val="20"/>
        </w:rPr>
        <w:t xml:space="preserve"> </w:t>
      </w:r>
      <w:r>
        <w:rPr>
          <w:sz w:val="20"/>
        </w:rPr>
        <w:t>Cajica,</w:t>
      </w:r>
      <w:r>
        <w:rPr>
          <w:spacing w:val="9"/>
          <w:sz w:val="20"/>
        </w:rPr>
        <w:t xml:space="preserve"> </w:t>
      </w:r>
      <w:r>
        <w:rPr>
          <w:spacing w:val="-2"/>
          <w:sz w:val="20"/>
        </w:rPr>
        <w:t>2002,</w:t>
      </w:r>
    </w:p>
    <w:p w:rsidR="00927372" w:rsidRDefault="00000000">
      <w:pPr>
        <w:spacing w:line="242" w:lineRule="exact"/>
        <w:ind w:left="102"/>
        <w:jc w:val="both"/>
        <w:rPr>
          <w:sz w:val="20"/>
        </w:rPr>
      </w:pPr>
      <w:r>
        <w:rPr>
          <w:sz w:val="20"/>
        </w:rPr>
        <w:t>p.</w:t>
      </w:r>
      <w:r>
        <w:rPr>
          <w:spacing w:val="-4"/>
          <w:sz w:val="20"/>
        </w:rPr>
        <w:t xml:space="preserve"> 222.</w:t>
      </w:r>
    </w:p>
    <w:p w:rsidR="00927372" w:rsidRDefault="00927372">
      <w:pPr>
        <w:spacing w:line="242" w:lineRule="exact"/>
        <w:jc w:val="both"/>
        <w:rPr>
          <w:sz w:val="20"/>
        </w:rPr>
        <w:sectPr w:rsidR="00927372">
          <w:pgSz w:w="12240" w:h="15840"/>
          <w:pgMar w:top="1880" w:right="1580" w:bottom="1280" w:left="1600" w:header="588" w:footer="1091" w:gutter="0"/>
          <w:cols w:space="720"/>
        </w:sectPr>
      </w:pPr>
    </w:p>
    <w:p w:rsidR="00927372" w:rsidRDefault="00927372">
      <w:pPr>
        <w:pStyle w:val="Textoindependiente"/>
        <w:spacing w:before="204"/>
      </w:pPr>
    </w:p>
    <w:p w:rsidR="00927372" w:rsidRDefault="00000000">
      <w:pPr>
        <w:pStyle w:val="Textoindependiente"/>
        <w:spacing w:line="360" w:lineRule="auto"/>
        <w:ind w:left="529" w:right="120"/>
        <w:jc w:val="both"/>
      </w:pPr>
      <w:r>
        <w:t>jurisdiccionales. Interdicción de la arbitrariedad y respeto estricto, pues, al principio de legalidad y a sus determinaciones e implicaciones por todos los funcionarios y servidores del Estado.</w:t>
      </w:r>
    </w:p>
    <w:p w:rsidR="00927372" w:rsidRDefault="00000000">
      <w:pPr>
        <w:pStyle w:val="Prrafodelista"/>
        <w:numPr>
          <w:ilvl w:val="0"/>
          <w:numId w:val="2"/>
        </w:numPr>
        <w:tabs>
          <w:tab w:val="left" w:pos="529"/>
        </w:tabs>
        <w:spacing w:before="1" w:line="360" w:lineRule="auto"/>
        <w:ind w:right="122"/>
        <w:rPr>
          <w:sz w:val="24"/>
        </w:rPr>
      </w:pPr>
      <w:r>
        <w:rPr>
          <w:sz w:val="24"/>
        </w:rPr>
        <w:t>Derechos y libertades fundamentales, garantías jurídicas (penales, procesales y de todo tipo): así como efectiva realización material de las exigencias éticas y políticas, públicas y privadas, que, especificadas y ampliadas en el tiempo como derechos económicos, sociales, culturales y de otra especie, constituyen la base para una real dignidad y progresiva igualdad entre todos los seres humanos.</w:t>
      </w:r>
    </w:p>
    <w:p w:rsidR="00927372" w:rsidRDefault="00000000">
      <w:pPr>
        <w:pStyle w:val="Textoindependiente"/>
        <w:spacing w:line="360" w:lineRule="auto"/>
        <w:ind w:left="102" w:right="119" w:firstLine="707"/>
        <w:jc w:val="both"/>
      </w:pPr>
      <w:r>
        <w:t>A partir de dichos parámetros, es que se enfatiza el rol que se refuerza de control y ejercicio de responsabilidad de todo aquel que se involucre en actividades públicas. Como bien ha señalado el jurista español Elías Díaz,</w:t>
      </w:r>
    </w:p>
    <w:p w:rsidR="00927372" w:rsidRDefault="00000000">
      <w:pPr>
        <w:ind w:left="810" w:right="121"/>
        <w:jc w:val="both"/>
        <w:rPr>
          <w:sz w:val="24"/>
        </w:rPr>
      </w:pPr>
      <w:r>
        <w:rPr>
          <w:i/>
          <w:sz w:val="24"/>
        </w:rPr>
        <w:t>a quien en última y más decisoria instancia se dirige el Estado de Derecho es precisamente al propio Estado, a sus órganos y poderes, a sus representantes y gobernantes, obligándoles en cuanto tales a actuaciones en todo momento concordes con las normas jurídicas, con el imperio de la ley, con el principio de legalidad, en el más estricto sometimiento a dicho marco institucional y constitucional</w:t>
      </w:r>
      <w:hyperlink w:anchor="_bookmark6" w:history="1">
        <w:r>
          <w:rPr>
            <w:b/>
            <w:position w:val="8"/>
            <w:sz w:val="16"/>
          </w:rPr>
          <w:t>7</w:t>
        </w:r>
      </w:hyperlink>
      <w:r>
        <w:rPr>
          <w:sz w:val="24"/>
        </w:rPr>
        <w:t>.</w:t>
      </w:r>
    </w:p>
    <w:p w:rsidR="00927372" w:rsidRDefault="00000000">
      <w:pPr>
        <w:spacing w:line="360" w:lineRule="auto"/>
        <w:ind w:left="102" w:right="119" w:firstLine="707"/>
        <w:jc w:val="both"/>
        <w:rPr>
          <w:sz w:val="24"/>
        </w:rPr>
      </w:pPr>
      <w:r>
        <w:rPr>
          <w:sz w:val="24"/>
        </w:rPr>
        <w:t xml:space="preserve">Tras la gran reforma constitucional de 2005, que modificó el artículo 8° actual, introduciéndola como uno de los elementos que definen la base de la institucionalidad, la probidad se establece en cuanto eje de la actuación de la administración pública. Esta es definida como aquel </w:t>
      </w:r>
      <w:r>
        <w:rPr>
          <w:i/>
          <w:sz w:val="24"/>
        </w:rPr>
        <w:t>“deber de observar, en términos amplios, una conducta funcionaria intachable y un desempeño honesto y leal de la función o cargo, con preeminencia del interés general sobre el particular”</w:t>
      </w:r>
      <w:hyperlink w:anchor="_bookmark7" w:history="1">
        <w:r>
          <w:rPr>
            <w:b/>
            <w:position w:val="8"/>
            <w:sz w:val="16"/>
          </w:rPr>
          <w:t>8</w:t>
        </w:r>
      </w:hyperlink>
      <w:r>
        <w:rPr>
          <w:sz w:val="24"/>
        </w:rPr>
        <w:t>.</w:t>
      </w:r>
    </w:p>
    <w:p w:rsidR="00927372" w:rsidRDefault="00000000">
      <w:pPr>
        <w:pStyle w:val="Textoindependiente"/>
        <w:spacing w:before="116"/>
        <w:rPr>
          <w:sz w:val="20"/>
        </w:rPr>
      </w:pPr>
      <w:r>
        <w:rPr>
          <w:noProof/>
        </w:rPr>
        <mc:AlternateContent>
          <mc:Choice Requires="wps">
            <w:drawing>
              <wp:anchor distT="0" distB="0" distL="0" distR="0" simplePos="0" relativeHeight="487589376" behindDoc="1" locked="0" layoutInCell="1" allowOverlap="1">
                <wp:simplePos x="0" y="0"/>
                <wp:positionH relativeFrom="page">
                  <wp:posOffset>1530350</wp:posOffset>
                </wp:positionH>
                <wp:positionV relativeFrom="paragraph">
                  <wp:posOffset>243621</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84C0AB" id="Graphic 6" o:spid="_x0000_s1026" style="position:absolute;margin-left:120.5pt;margin-top:19.2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A27wNw4QAAAAkBAAAPAAAAZHJzL2Rvd25yZXYueG1sTI9B&#10;S8NAEIXvgv9hGcGL2E3TKEnMpqggFmxBY/G8yY5JMDsbsts2/nvHkx7fvMeb7xXr2Q7iiJPvHSlY&#10;LiIQSI0zPbUK9u9P1ykIHzQZPThCBd/oYV2enxU6N+5Eb3isQiu4hHyuFXQhjLmUvunQar9wIxJ7&#10;n26yOrCcWmkmfeJyO8g4im6l1T3xh06P+Nhh81UdrIJns9ukr1f4stusqoewn7d18rFV6vJivr8D&#10;EXAOf2H4xWd0KJmpdgcyXgwK4mTJW4KCVZqA4MBNnC1B1HzIMpBlIf8vKH8AAAD//wMAUEsBAi0A&#10;FAAGAAgAAAAhALaDOJL+AAAA4QEAABMAAAAAAAAAAAAAAAAAAAAAAFtDb250ZW50X1R5cGVzXS54&#10;bWxQSwECLQAUAAYACAAAACEAOP0h/9YAAACUAQAACwAAAAAAAAAAAAAAAAAvAQAAX3JlbHMvLnJl&#10;bHNQSwECLQAUAAYACAAAACEA/u6gnCMCAAC9BAAADgAAAAAAAAAAAAAAAAAuAgAAZHJzL2Uyb0Rv&#10;Yy54bWxQSwECLQAUAAYACAAAACEANu8DcOEAAAAJAQAADwAAAAAAAAAAAAAAAAB9BAAAZHJzL2Rv&#10;d25yZXYueG1sUEsFBgAAAAAEAAQA8wAAAIsFAAAAAA==&#10;" path="m1829053,l,,,9144r1829053,l1829053,xe" fillcolor="black" stroked="f">
                <v:path arrowok="t"/>
                <w10:wrap type="topAndBottom" anchorx="page"/>
              </v:shape>
            </w:pict>
          </mc:Fallback>
        </mc:AlternateContent>
      </w:r>
    </w:p>
    <w:p w:rsidR="00927372" w:rsidRDefault="00000000">
      <w:pPr>
        <w:spacing w:before="115" w:line="243" w:lineRule="exact"/>
        <w:ind w:left="102"/>
        <w:rPr>
          <w:sz w:val="20"/>
        </w:rPr>
      </w:pPr>
      <w:bookmarkStart w:id="6" w:name="_bookmark6"/>
      <w:bookmarkEnd w:id="6"/>
      <w:r>
        <w:rPr>
          <w:b/>
          <w:position w:val="7"/>
          <w:sz w:val="13"/>
        </w:rPr>
        <w:t>7</w:t>
      </w:r>
      <w:r>
        <w:rPr>
          <w:b/>
          <w:spacing w:val="18"/>
          <w:position w:val="7"/>
          <w:sz w:val="13"/>
        </w:rPr>
        <w:t xml:space="preserve"> </w:t>
      </w:r>
      <w:r>
        <w:rPr>
          <w:sz w:val="20"/>
        </w:rPr>
        <w:t>Díaz,</w:t>
      </w:r>
      <w:r>
        <w:rPr>
          <w:spacing w:val="-6"/>
          <w:sz w:val="20"/>
        </w:rPr>
        <w:t xml:space="preserve"> </w:t>
      </w:r>
      <w:r>
        <w:rPr>
          <w:sz w:val="20"/>
        </w:rPr>
        <w:t>Elías,</w:t>
      </w:r>
      <w:r>
        <w:rPr>
          <w:spacing w:val="-4"/>
          <w:sz w:val="20"/>
        </w:rPr>
        <w:t xml:space="preserve"> </w:t>
      </w:r>
      <w:r>
        <w:rPr>
          <w:sz w:val="20"/>
        </w:rPr>
        <w:t>“Estado</w:t>
      </w:r>
      <w:r>
        <w:rPr>
          <w:spacing w:val="-6"/>
          <w:sz w:val="20"/>
        </w:rPr>
        <w:t xml:space="preserve"> </w:t>
      </w:r>
      <w:r>
        <w:rPr>
          <w:sz w:val="20"/>
        </w:rPr>
        <w:t>de</w:t>
      </w:r>
      <w:r>
        <w:rPr>
          <w:spacing w:val="-4"/>
          <w:sz w:val="20"/>
        </w:rPr>
        <w:t xml:space="preserve"> </w:t>
      </w:r>
      <w:r>
        <w:rPr>
          <w:sz w:val="20"/>
        </w:rPr>
        <w:t>Derecho</w:t>
      </w:r>
      <w:r>
        <w:rPr>
          <w:spacing w:val="-6"/>
          <w:sz w:val="20"/>
        </w:rPr>
        <w:t xml:space="preserve"> </w:t>
      </w:r>
      <w:r>
        <w:rPr>
          <w:sz w:val="20"/>
        </w:rPr>
        <w:t>y</w:t>
      </w:r>
      <w:r>
        <w:rPr>
          <w:spacing w:val="-4"/>
          <w:sz w:val="20"/>
        </w:rPr>
        <w:t xml:space="preserve"> </w:t>
      </w:r>
      <w:r>
        <w:rPr>
          <w:sz w:val="20"/>
        </w:rPr>
        <w:t>derechos</w:t>
      </w:r>
      <w:r>
        <w:rPr>
          <w:spacing w:val="-6"/>
          <w:sz w:val="20"/>
        </w:rPr>
        <w:t xml:space="preserve"> </w:t>
      </w:r>
      <w:r>
        <w:rPr>
          <w:sz w:val="20"/>
        </w:rPr>
        <w:t>humanos”,</w:t>
      </w:r>
      <w:r>
        <w:rPr>
          <w:spacing w:val="-3"/>
          <w:sz w:val="20"/>
        </w:rPr>
        <w:t xml:space="preserve"> </w:t>
      </w:r>
      <w:r>
        <w:rPr>
          <w:sz w:val="20"/>
        </w:rPr>
        <w:t>op.</w:t>
      </w:r>
      <w:r>
        <w:rPr>
          <w:spacing w:val="-6"/>
          <w:sz w:val="20"/>
        </w:rPr>
        <w:t xml:space="preserve"> </w:t>
      </w:r>
      <w:r>
        <w:rPr>
          <w:sz w:val="20"/>
        </w:rPr>
        <w:t>cit.,</w:t>
      </w:r>
      <w:r>
        <w:rPr>
          <w:spacing w:val="-6"/>
          <w:sz w:val="20"/>
        </w:rPr>
        <w:t xml:space="preserve"> </w:t>
      </w:r>
      <w:r>
        <w:rPr>
          <w:sz w:val="20"/>
        </w:rPr>
        <w:t>p.</w:t>
      </w:r>
      <w:r>
        <w:rPr>
          <w:spacing w:val="-6"/>
          <w:sz w:val="20"/>
        </w:rPr>
        <w:t xml:space="preserve"> </w:t>
      </w:r>
      <w:r>
        <w:rPr>
          <w:spacing w:val="-4"/>
          <w:sz w:val="20"/>
        </w:rPr>
        <w:t>223.</w:t>
      </w:r>
    </w:p>
    <w:p w:rsidR="00927372" w:rsidRDefault="00000000">
      <w:pPr>
        <w:ind w:left="102"/>
        <w:rPr>
          <w:sz w:val="20"/>
        </w:rPr>
      </w:pPr>
      <w:bookmarkStart w:id="7" w:name="_bookmark7"/>
      <w:bookmarkEnd w:id="7"/>
      <w:r>
        <w:rPr>
          <w:b/>
          <w:position w:val="7"/>
          <w:sz w:val="13"/>
        </w:rPr>
        <w:t>8</w:t>
      </w:r>
      <w:r>
        <w:rPr>
          <w:b/>
          <w:spacing w:val="34"/>
          <w:position w:val="7"/>
          <w:sz w:val="13"/>
        </w:rPr>
        <w:t xml:space="preserve"> </w:t>
      </w:r>
      <w:r>
        <w:rPr>
          <w:sz w:val="20"/>
        </w:rPr>
        <w:t xml:space="preserve">García Pino, Gonzalo y Contreras Vásquez, Pablo, </w:t>
      </w:r>
      <w:r>
        <w:rPr>
          <w:i/>
          <w:sz w:val="20"/>
        </w:rPr>
        <w:t>Diccionario Constitucional Chileno</w:t>
      </w:r>
      <w:r>
        <w:rPr>
          <w:sz w:val="20"/>
        </w:rPr>
        <w:t>, 2a. ed., Santiago de Chile, Editorial Hueders, 2016, p. 831.</w:t>
      </w:r>
    </w:p>
    <w:p w:rsidR="00927372" w:rsidRDefault="00927372">
      <w:pPr>
        <w:rPr>
          <w:sz w:val="20"/>
        </w:rPr>
        <w:sectPr w:rsidR="00927372">
          <w:pgSz w:w="12240" w:h="15840"/>
          <w:pgMar w:top="1880" w:right="1580" w:bottom="1280" w:left="1600" w:header="588" w:footer="1091" w:gutter="0"/>
          <w:cols w:space="720"/>
        </w:sectPr>
      </w:pPr>
    </w:p>
    <w:p w:rsidR="00927372" w:rsidRDefault="00927372">
      <w:pPr>
        <w:pStyle w:val="Textoindependiente"/>
        <w:spacing w:before="204"/>
      </w:pPr>
    </w:p>
    <w:p w:rsidR="00927372" w:rsidRDefault="00000000">
      <w:pPr>
        <w:pStyle w:val="Textoindependiente"/>
        <w:spacing w:line="360" w:lineRule="auto"/>
        <w:ind w:left="102" w:right="123" w:firstLine="707"/>
        <w:jc w:val="both"/>
      </w:pPr>
      <w:r>
        <w:t xml:space="preserve">Se ha indicado que este deber se refiere al comportamiento de los servidores públicos y de los políticos en dos aspectos esenciales: en la realización eficiente del servicio y en el uso de los recursos del Estado para cumplir exclusivamente sus finalidades, sin desviaciones que signifiquen traspaso de recursos públicos a fines particulares ajenos al </w:t>
      </w:r>
      <w:r>
        <w:rPr>
          <w:spacing w:val="-2"/>
        </w:rPr>
        <w:t>servicio</w:t>
      </w:r>
      <w:hyperlink w:anchor="_bookmark8" w:history="1">
        <w:r>
          <w:rPr>
            <w:b/>
            <w:spacing w:val="-2"/>
            <w:position w:val="8"/>
            <w:sz w:val="16"/>
          </w:rPr>
          <w:t>9</w:t>
        </w:r>
      </w:hyperlink>
      <w:r>
        <w:rPr>
          <w:spacing w:val="-2"/>
        </w:rPr>
        <w:t>.</w:t>
      </w:r>
    </w:p>
    <w:p w:rsidR="00927372" w:rsidRDefault="00000000">
      <w:pPr>
        <w:pStyle w:val="Textoindependiente"/>
        <w:spacing w:before="1" w:line="360" w:lineRule="auto"/>
        <w:ind w:left="102" w:right="114" w:firstLine="700"/>
        <w:jc w:val="both"/>
      </w:pPr>
      <w:r>
        <w:t>Su aplicación se establece acorde a lo indicado en el señalado artículo 8° constitucional, así como en la Ley núm. 19.653 sobre Probidad Administrativa aplicable a los Órganos de la Administración del Estado</w:t>
      </w:r>
      <w:hyperlink w:anchor="_bookmark9" w:history="1">
        <w:r>
          <w:rPr>
            <w:b/>
            <w:position w:val="8"/>
            <w:sz w:val="16"/>
          </w:rPr>
          <w:t>10</w:t>
        </w:r>
      </w:hyperlink>
      <w:r>
        <w:t>,</w:t>
      </w:r>
      <w:r>
        <w:rPr>
          <w:spacing w:val="-1"/>
        </w:rPr>
        <w:t xml:space="preserve"> </w:t>
      </w:r>
      <w:r>
        <w:t>la Ley</w:t>
      </w:r>
      <w:r>
        <w:rPr>
          <w:spacing w:val="-1"/>
        </w:rPr>
        <w:t xml:space="preserve"> </w:t>
      </w:r>
      <w:r>
        <w:t>núm. 20.880 sobre Probidad</w:t>
      </w:r>
      <w:r>
        <w:rPr>
          <w:spacing w:val="-2"/>
        </w:rPr>
        <w:t xml:space="preserve"> </w:t>
      </w:r>
      <w:r>
        <w:t>de la</w:t>
      </w:r>
      <w:r>
        <w:rPr>
          <w:spacing w:val="-1"/>
        </w:rPr>
        <w:t xml:space="preserve"> </w:t>
      </w:r>
      <w:r>
        <w:t>Función Pública</w:t>
      </w:r>
      <w:hyperlink w:anchor="_bookmark10" w:history="1">
        <w:r>
          <w:rPr>
            <w:b/>
            <w:position w:val="8"/>
            <w:sz w:val="16"/>
          </w:rPr>
          <w:t>11</w:t>
        </w:r>
      </w:hyperlink>
      <w:r>
        <w:t>,</w:t>
      </w:r>
      <w:r>
        <w:rPr>
          <w:spacing w:val="-1"/>
        </w:rPr>
        <w:t xml:space="preserve"> </w:t>
      </w:r>
      <w:r>
        <w:t>así como con el artículo 5.A de la Ley Orgánica del Congreso Nacional</w:t>
      </w:r>
      <w:hyperlink w:anchor="_bookmark11" w:history="1">
        <w:r>
          <w:rPr>
            <w:b/>
            <w:position w:val="8"/>
            <w:sz w:val="16"/>
          </w:rPr>
          <w:t>12</w:t>
        </w:r>
      </w:hyperlink>
      <w:r>
        <w:t>.</w:t>
      </w:r>
    </w:p>
    <w:p w:rsidR="00927372" w:rsidRDefault="00927372">
      <w:pPr>
        <w:pStyle w:val="Textoindependiente"/>
        <w:rPr>
          <w:sz w:val="20"/>
        </w:rPr>
      </w:pPr>
    </w:p>
    <w:p w:rsidR="00927372" w:rsidRDefault="00927372">
      <w:pPr>
        <w:pStyle w:val="Textoindependiente"/>
        <w:rPr>
          <w:sz w:val="20"/>
        </w:rPr>
      </w:pPr>
    </w:p>
    <w:p w:rsidR="00927372" w:rsidRDefault="00927372">
      <w:pPr>
        <w:pStyle w:val="Textoindependiente"/>
        <w:rPr>
          <w:sz w:val="20"/>
        </w:rPr>
      </w:pPr>
    </w:p>
    <w:p w:rsidR="00927372" w:rsidRDefault="00927372">
      <w:pPr>
        <w:pStyle w:val="Textoindependiente"/>
        <w:rPr>
          <w:sz w:val="20"/>
        </w:rPr>
      </w:pPr>
    </w:p>
    <w:p w:rsidR="00927372" w:rsidRDefault="00927372">
      <w:pPr>
        <w:pStyle w:val="Textoindependiente"/>
        <w:rPr>
          <w:sz w:val="20"/>
        </w:rPr>
      </w:pPr>
    </w:p>
    <w:p w:rsidR="00927372" w:rsidRDefault="00927372">
      <w:pPr>
        <w:pStyle w:val="Textoindependiente"/>
        <w:rPr>
          <w:sz w:val="20"/>
        </w:rPr>
      </w:pPr>
    </w:p>
    <w:p w:rsidR="00927372" w:rsidRDefault="00927372">
      <w:pPr>
        <w:pStyle w:val="Textoindependiente"/>
        <w:rPr>
          <w:sz w:val="20"/>
        </w:rPr>
      </w:pPr>
    </w:p>
    <w:p w:rsidR="00927372" w:rsidRDefault="00927372">
      <w:pPr>
        <w:pStyle w:val="Textoindependiente"/>
        <w:rPr>
          <w:sz w:val="20"/>
        </w:rPr>
      </w:pPr>
    </w:p>
    <w:p w:rsidR="00927372" w:rsidRDefault="00927372">
      <w:pPr>
        <w:pStyle w:val="Textoindependiente"/>
        <w:rPr>
          <w:sz w:val="20"/>
        </w:rPr>
      </w:pPr>
    </w:p>
    <w:p w:rsidR="00927372" w:rsidRDefault="00927372">
      <w:pPr>
        <w:pStyle w:val="Textoindependiente"/>
        <w:rPr>
          <w:sz w:val="20"/>
        </w:rPr>
      </w:pPr>
    </w:p>
    <w:p w:rsidR="00927372" w:rsidRDefault="00927372">
      <w:pPr>
        <w:pStyle w:val="Textoindependiente"/>
        <w:rPr>
          <w:sz w:val="20"/>
        </w:rPr>
      </w:pPr>
    </w:p>
    <w:p w:rsidR="00927372" w:rsidRDefault="00927372">
      <w:pPr>
        <w:pStyle w:val="Textoindependiente"/>
        <w:rPr>
          <w:sz w:val="20"/>
        </w:rPr>
      </w:pPr>
    </w:p>
    <w:p w:rsidR="00927372" w:rsidRDefault="00927372">
      <w:pPr>
        <w:pStyle w:val="Textoindependiente"/>
        <w:rPr>
          <w:sz w:val="20"/>
        </w:rPr>
      </w:pPr>
    </w:p>
    <w:p w:rsidR="00927372" w:rsidRDefault="00927372">
      <w:pPr>
        <w:pStyle w:val="Textoindependiente"/>
        <w:rPr>
          <w:sz w:val="20"/>
        </w:rPr>
      </w:pPr>
    </w:p>
    <w:p w:rsidR="00927372" w:rsidRDefault="00927372">
      <w:pPr>
        <w:pStyle w:val="Textoindependiente"/>
        <w:rPr>
          <w:sz w:val="20"/>
        </w:rPr>
      </w:pPr>
    </w:p>
    <w:p w:rsidR="00927372" w:rsidRDefault="00927372">
      <w:pPr>
        <w:pStyle w:val="Textoindependiente"/>
        <w:rPr>
          <w:sz w:val="20"/>
        </w:rPr>
      </w:pPr>
    </w:p>
    <w:p w:rsidR="00927372" w:rsidRDefault="00927372">
      <w:pPr>
        <w:pStyle w:val="Textoindependiente"/>
        <w:rPr>
          <w:sz w:val="20"/>
        </w:rPr>
      </w:pPr>
    </w:p>
    <w:p w:rsidR="00927372" w:rsidRDefault="00927372">
      <w:pPr>
        <w:pStyle w:val="Textoindependiente"/>
        <w:rPr>
          <w:sz w:val="20"/>
        </w:rPr>
      </w:pPr>
    </w:p>
    <w:p w:rsidR="00927372" w:rsidRDefault="00927372">
      <w:pPr>
        <w:pStyle w:val="Textoindependiente"/>
        <w:rPr>
          <w:sz w:val="20"/>
        </w:rPr>
      </w:pPr>
    </w:p>
    <w:p w:rsidR="00927372" w:rsidRDefault="00927372">
      <w:pPr>
        <w:pStyle w:val="Textoindependiente"/>
        <w:rPr>
          <w:sz w:val="20"/>
        </w:rPr>
      </w:pPr>
    </w:p>
    <w:p w:rsidR="00927372" w:rsidRDefault="00927372">
      <w:pPr>
        <w:pStyle w:val="Textoindependiente"/>
        <w:rPr>
          <w:sz w:val="20"/>
        </w:rPr>
      </w:pPr>
    </w:p>
    <w:p w:rsidR="00927372" w:rsidRDefault="00927372">
      <w:pPr>
        <w:pStyle w:val="Textoindependiente"/>
        <w:rPr>
          <w:sz w:val="20"/>
        </w:rPr>
      </w:pPr>
    </w:p>
    <w:p w:rsidR="00927372" w:rsidRDefault="00927372">
      <w:pPr>
        <w:pStyle w:val="Textoindependiente"/>
        <w:rPr>
          <w:sz w:val="20"/>
        </w:rPr>
      </w:pPr>
    </w:p>
    <w:p w:rsidR="00927372" w:rsidRDefault="00927372">
      <w:pPr>
        <w:pStyle w:val="Textoindependiente"/>
        <w:rPr>
          <w:sz w:val="20"/>
        </w:rPr>
      </w:pPr>
    </w:p>
    <w:p w:rsidR="00927372" w:rsidRDefault="00000000">
      <w:pPr>
        <w:pStyle w:val="Textoindependiente"/>
        <w:spacing w:before="21"/>
        <w:rPr>
          <w:sz w:val="20"/>
        </w:rPr>
      </w:pPr>
      <w:r>
        <w:rPr>
          <w:noProof/>
        </w:rPr>
        <mc:AlternateContent>
          <mc:Choice Requires="wps">
            <w:drawing>
              <wp:anchor distT="0" distB="0" distL="0" distR="0" simplePos="0" relativeHeight="487589888" behindDoc="1" locked="0" layoutInCell="1" allowOverlap="1">
                <wp:simplePos x="0" y="0"/>
                <wp:positionH relativeFrom="page">
                  <wp:posOffset>1530350</wp:posOffset>
                </wp:positionH>
                <wp:positionV relativeFrom="paragraph">
                  <wp:posOffset>183014</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A0435C" id="Graphic 7" o:spid="_x0000_s1026" style="position:absolute;margin-left:120.5pt;margin-top:14.4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tDdIw4AAAAAkBAAAPAAAAZHJzL2Rvd25yZXYueG1sTI9N&#10;S8NAEIbvgv9hGcGL2M1HlRizKSqIhbagsXjeZMckmJ0N2W0b/73jSW8zzMs7z1OsZjuII06+d6Qg&#10;XkQgkBpnemoV7N+frzMQPmgyenCECr7Rw6o8Pyt0btyJ3vBYhVZwCflcK+hCGHMpfdOh1X7hRiS+&#10;fbrJ6sDr1Eoz6ROX20EmUXQrre6JP3R6xKcOm6/qYBW8mN06e73CzW6dVo9hP2/r5cdWqcuL+eEe&#10;RMA5/IXhF5/RoWSm2h3IeDEoSJYxuwQeMlbgwE1yF4OoFaRRCrIs5H+D8gcAAP//AwBQSwECLQAU&#10;AAYACAAAACEAtoM4kv4AAADhAQAAEwAAAAAAAAAAAAAAAAAAAAAAW0NvbnRlbnRfVHlwZXNdLnht&#10;bFBLAQItABQABgAIAAAAIQA4/SH/1gAAAJQBAAALAAAAAAAAAAAAAAAAAC8BAABfcmVscy8ucmVs&#10;c1BLAQItABQABgAIAAAAIQAmmhu1IwIAAL0EAAAOAAAAAAAAAAAAAAAAAC4CAABkcnMvZTJvRG9j&#10;LnhtbFBLAQItABQABgAIAAAAIQDtDdIw4AAAAAkBAAAPAAAAAAAAAAAAAAAAAH0EAABkcnMvZG93&#10;bnJldi54bWxQSwUGAAAAAAQABADzAAAAigUAAAAA&#10;" path="m1829053,l,,,9143r1829053,l1829053,xe" fillcolor="black" stroked="f">
                <v:path arrowok="t"/>
                <w10:wrap type="topAndBottom" anchorx="page"/>
              </v:shape>
            </w:pict>
          </mc:Fallback>
        </mc:AlternateContent>
      </w:r>
    </w:p>
    <w:p w:rsidR="00927372" w:rsidRDefault="00000000">
      <w:pPr>
        <w:spacing w:before="115"/>
        <w:ind w:left="102"/>
        <w:rPr>
          <w:sz w:val="20"/>
        </w:rPr>
      </w:pPr>
      <w:bookmarkStart w:id="8" w:name="_bookmark8"/>
      <w:bookmarkEnd w:id="8"/>
      <w:r>
        <w:rPr>
          <w:b/>
          <w:position w:val="7"/>
          <w:sz w:val="13"/>
        </w:rPr>
        <w:t>9</w:t>
      </w:r>
      <w:r>
        <w:rPr>
          <w:b/>
          <w:spacing w:val="18"/>
          <w:position w:val="7"/>
          <w:sz w:val="13"/>
        </w:rPr>
        <w:t xml:space="preserve"> </w:t>
      </w:r>
      <w:r>
        <w:rPr>
          <w:sz w:val="20"/>
        </w:rPr>
        <w:t>Ibidem,</w:t>
      </w:r>
      <w:r>
        <w:rPr>
          <w:spacing w:val="-6"/>
          <w:sz w:val="20"/>
        </w:rPr>
        <w:t xml:space="preserve"> </w:t>
      </w:r>
      <w:r>
        <w:rPr>
          <w:sz w:val="20"/>
        </w:rPr>
        <w:t>pp.</w:t>
      </w:r>
      <w:r>
        <w:rPr>
          <w:spacing w:val="-7"/>
          <w:sz w:val="20"/>
        </w:rPr>
        <w:t xml:space="preserve"> </w:t>
      </w:r>
      <w:r>
        <w:rPr>
          <w:sz w:val="20"/>
        </w:rPr>
        <w:t>831-</w:t>
      </w:r>
      <w:r>
        <w:rPr>
          <w:spacing w:val="-4"/>
          <w:sz w:val="20"/>
        </w:rPr>
        <w:t>832.</w:t>
      </w:r>
    </w:p>
    <w:p w:rsidR="00927372" w:rsidRDefault="00000000">
      <w:pPr>
        <w:spacing w:before="2" w:line="243" w:lineRule="exact"/>
        <w:ind w:left="102"/>
        <w:rPr>
          <w:sz w:val="20"/>
        </w:rPr>
      </w:pPr>
      <w:bookmarkStart w:id="9" w:name="_bookmark9"/>
      <w:bookmarkEnd w:id="9"/>
      <w:r>
        <w:rPr>
          <w:b/>
          <w:position w:val="7"/>
          <w:sz w:val="13"/>
        </w:rPr>
        <w:t>10</w:t>
      </w:r>
      <w:r>
        <w:rPr>
          <w:b/>
          <w:spacing w:val="18"/>
          <w:position w:val="7"/>
          <w:sz w:val="13"/>
        </w:rPr>
        <w:t xml:space="preserve"> </w:t>
      </w:r>
      <w:r>
        <w:rPr>
          <w:sz w:val="20"/>
        </w:rPr>
        <w:t>Publicada</w:t>
      </w:r>
      <w:r>
        <w:rPr>
          <w:spacing w:val="-5"/>
          <w:sz w:val="20"/>
        </w:rPr>
        <w:t xml:space="preserve"> </w:t>
      </w:r>
      <w:r>
        <w:rPr>
          <w:sz w:val="20"/>
        </w:rPr>
        <w:t>en</w:t>
      </w:r>
      <w:r>
        <w:rPr>
          <w:spacing w:val="-2"/>
          <w:sz w:val="20"/>
        </w:rPr>
        <w:t xml:space="preserve"> </w:t>
      </w:r>
      <w:r>
        <w:rPr>
          <w:sz w:val="20"/>
        </w:rPr>
        <w:t>el</w:t>
      </w:r>
      <w:r>
        <w:rPr>
          <w:spacing w:val="-5"/>
          <w:sz w:val="20"/>
        </w:rPr>
        <w:t xml:space="preserve"> </w:t>
      </w:r>
      <w:r>
        <w:rPr>
          <w:sz w:val="20"/>
        </w:rPr>
        <w:t>Diario</w:t>
      </w:r>
      <w:r>
        <w:rPr>
          <w:spacing w:val="-3"/>
          <w:sz w:val="20"/>
        </w:rPr>
        <w:t xml:space="preserve"> </w:t>
      </w:r>
      <w:r>
        <w:rPr>
          <w:sz w:val="20"/>
        </w:rPr>
        <w:t>Oficial</w:t>
      </w:r>
      <w:r>
        <w:rPr>
          <w:spacing w:val="-1"/>
          <w:sz w:val="20"/>
        </w:rPr>
        <w:t xml:space="preserve"> </w:t>
      </w:r>
      <w:r>
        <w:rPr>
          <w:sz w:val="20"/>
        </w:rPr>
        <w:t>de</w:t>
      </w:r>
      <w:r>
        <w:rPr>
          <w:spacing w:val="-6"/>
          <w:sz w:val="20"/>
        </w:rPr>
        <w:t xml:space="preserve"> </w:t>
      </w:r>
      <w:r>
        <w:rPr>
          <w:sz w:val="20"/>
        </w:rPr>
        <w:t>14</w:t>
      </w:r>
      <w:r>
        <w:rPr>
          <w:spacing w:val="-6"/>
          <w:sz w:val="20"/>
        </w:rPr>
        <w:t xml:space="preserve"> </w:t>
      </w:r>
      <w:r>
        <w:rPr>
          <w:sz w:val="20"/>
        </w:rPr>
        <w:t>de</w:t>
      </w:r>
      <w:r>
        <w:rPr>
          <w:spacing w:val="-7"/>
          <w:sz w:val="20"/>
        </w:rPr>
        <w:t xml:space="preserve"> </w:t>
      </w:r>
      <w:r>
        <w:rPr>
          <w:sz w:val="20"/>
        </w:rPr>
        <w:t>diciembre</w:t>
      </w:r>
      <w:r>
        <w:rPr>
          <w:spacing w:val="-4"/>
          <w:sz w:val="20"/>
        </w:rPr>
        <w:t xml:space="preserve"> </w:t>
      </w:r>
      <w:r>
        <w:rPr>
          <w:sz w:val="20"/>
        </w:rPr>
        <w:t>de</w:t>
      </w:r>
      <w:r>
        <w:rPr>
          <w:spacing w:val="-7"/>
          <w:sz w:val="20"/>
        </w:rPr>
        <w:t xml:space="preserve"> </w:t>
      </w:r>
      <w:r>
        <w:rPr>
          <w:spacing w:val="-2"/>
          <w:sz w:val="20"/>
        </w:rPr>
        <w:t>1999.</w:t>
      </w:r>
    </w:p>
    <w:p w:rsidR="00927372" w:rsidRDefault="00000000">
      <w:pPr>
        <w:spacing w:line="242" w:lineRule="exact"/>
        <w:ind w:left="102"/>
        <w:rPr>
          <w:sz w:val="20"/>
        </w:rPr>
      </w:pPr>
      <w:bookmarkStart w:id="10" w:name="_bookmark10"/>
      <w:bookmarkEnd w:id="10"/>
      <w:r>
        <w:rPr>
          <w:b/>
          <w:position w:val="7"/>
          <w:sz w:val="13"/>
        </w:rPr>
        <w:t>11</w:t>
      </w:r>
      <w:r>
        <w:rPr>
          <w:b/>
          <w:spacing w:val="18"/>
          <w:position w:val="7"/>
          <w:sz w:val="13"/>
        </w:rPr>
        <w:t xml:space="preserve"> </w:t>
      </w:r>
      <w:bookmarkStart w:id="11" w:name="_bookmark11"/>
      <w:bookmarkEnd w:id="11"/>
      <w:r>
        <w:rPr>
          <w:sz w:val="20"/>
        </w:rPr>
        <w:t>Publicada</w:t>
      </w:r>
      <w:r>
        <w:rPr>
          <w:spacing w:val="-4"/>
          <w:sz w:val="20"/>
        </w:rPr>
        <w:t xml:space="preserve"> </w:t>
      </w:r>
      <w:r>
        <w:rPr>
          <w:sz w:val="20"/>
        </w:rPr>
        <w:t>en</w:t>
      </w:r>
      <w:r>
        <w:rPr>
          <w:spacing w:val="-2"/>
          <w:sz w:val="20"/>
        </w:rPr>
        <w:t xml:space="preserve"> </w:t>
      </w:r>
      <w:r>
        <w:rPr>
          <w:sz w:val="20"/>
        </w:rPr>
        <w:t>el</w:t>
      </w:r>
      <w:r>
        <w:rPr>
          <w:spacing w:val="-4"/>
          <w:sz w:val="20"/>
        </w:rPr>
        <w:t xml:space="preserve"> </w:t>
      </w:r>
      <w:r>
        <w:rPr>
          <w:sz w:val="20"/>
        </w:rPr>
        <w:t>Diario</w:t>
      </w:r>
      <w:r>
        <w:rPr>
          <w:spacing w:val="-3"/>
          <w:sz w:val="20"/>
        </w:rPr>
        <w:t xml:space="preserve"> </w:t>
      </w:r>
      <w:r>
        <w:rPr>
          <w:sz w:val="20"/>
        </w:rPr>
        <w:t>Oficial</w:t>
      </w:r>
      <w:r>
        <w:rPr>
          <w:spacing w:val="-4"/>
          <w:sz w:val="20"/>
        </w:rPr>
        <w:t xml:space="preserve"> </w:t>
      </w:r>
      <w:r>
        <w:rPr>
          <w:sz w:val="20"/>
        </w:rPr>
        <w:t>de</w:t>
      </w:r>
      <w:r>
        <w:rPr>
          <w:spacing w:val="-2"/>
          <w:sz w:val="20"/>
        </w:rPr>
        <w:t xml:space="preserve"> </w:t>
      </w:r>
      <w:r>
        <w:rPr>
          <w:sz w:val="20"/>
        </w:rPr>
        <w:t>05</w:t>
      </w:r>
      <w:r>
        <w:rPr>
          <w:spacing w:val="-5"/>
          <w:sz w:val="20"/>
        </w:rPr>
        <w:t xml:space="preserve"> </w:t>
      </w:r>
      <w:r>
        <w:rPr>
          <w:sz w:val="20"/>
        </w:rPr>
        <w:t>de</w:t>
      </w:r>
      <w:r>
        <w:rPr>
          <w:spacing w:val="-4"/>
          <w:sz w:val="20"/>
        </w:rPr>
        <w:t xml:space="preserve"> </w:t>
      </w:r>
      <w:r>
        <w:rPr>
          <w:sz w:val="20"/>
        </w:rPr>
        <w:t>enero</w:t>
      </w:r>
      <w:r>
        <w:rPr>
          <w:spacing w:val="-4"/>
          <w:sz w:val="20"/>
        </w:rPr>
        <w:t xml:space="preserve"> </w:t>
      </w:r>
      <w:r>
        <w:rPr>
          <w:sz w:val="20"/>
        </w:rPr>
        <w:t>de</w:t>
      </w:r>
      <w:r>
        <w:rPr>
          <w:spacing w:val="-6"/>
          <w:sz w:val="20"/>
        </w:rPr>
        <w:t xml:space="preserve"> </w:t>
      </w:r>
      <w:r>
        <w:rPr>
          <w:spacing w:val="-2"/>
          <w:sz w:val="20"/>
        </w:rPr>
        <w:t>2016.</w:t>
      </w:r>
    </w:p>
    <w:p w:rsidR="00927372" w:rsidRDefault="00000000">
      <w:pPr>
        <w:spacing w:line="243" w:lineRule="exact"/>
        <w:ind w:left="102"/>
        <w:rPr>
          <w:sz w:val="20"/>
        </w:rPr>
      </w:pPr>
      <w:r>
        <w:rPr>
          <w:b/>
          <w:position w:val="7"/>
          <w:sz w:val="13"/>
        </w:rPr>
        <w:t>12</w:t>
      </w:r>
      <w:r>
        <w:rPr>
          <w:b/>
          <w:spacing w:val="18"/>
          <w:position w:val="7"/>
          <w:sz w:val="13"/>
        </w:rPr>
        <w:t xml:space="preserve"> </w:t>
      </w:r>
      <w:r>
        <w:rPr>
          <w:sz w:val="20"/>
        </w:rPr>
        <w:t>Reforma</w:t>
      </w:r>
      <w:r>
        <w:rPr>
          <w:spacing w:val="-3"/>
          <w:sz w:val="20"/>
        </w:rPr>
        <w:t xml:space="preserve"> </w:t>
      </w:r>
      <w:r>
        <w:rPr>
          <w:sz w:val="20"/>
        </w:rPr>
        <w:t>publicada</w:t>
      </w:r>
      <w:r>
        <w:rPr>
          <w:spacing w:val="-4"/>
          <w:sz w:val="20"/>
        </w:rPr>
        <w:t xml:space="preserve"> </w:t>
      </w:r>
      <w:r>
        <w:rPr>
          <w:sz w:val="20"/>
        </w:rPr>
        <w:t>en</w:t>
      </w:r>
      <w:r>
        <w:rPr>
          <w:spacing w:val="-2"/>
          <w:sz w:val="20"/>
        </w:rPr>
        <w:t xml:space="preserve"> </w:t>
      </w:r>
      <w:r>
        <w:rPr>
          <w:sz w:val="20"/>
        </w:rPr>
        <w:t>el</w:t>
      </w:r>
      <w:r>
        <w:rPr>
          <w:spacing w:val="-5"/>
          <w:sz w:val="20"/>
        </w:rPr>
        <w:t xml:space="preserve"> </w:t>
      </w:r>
      <w:r>
        <w:rPr>
          <w:sz w:val="20"/>
        </w:rPr>
        <w:t>artículo</w:t>
      </w:r>
      <w:r>
        <w:rPr>
          <w:spacing w:val="-7"/>
          <w:sz w:val="20"/>
        </w:rPr>
        <w:t xml:space="preserve"> </w:t>
      </w:r>
      <w:r>
        <w:rPr>
          <w:sz w:val="20"/>
        </w:rPr>
        <w:t>7°</w:t>
      </w:r>
      <w:r>
        <w:rPr>
          <w:spacing w:val="-6"/>
          <w:sz w:val="20"/>
        </w:rPr>
        <w:t xml:space="preserve"> </w:t>
      </w:r>
      <w:r>
        <w:rPr>
          <w:sz w:val="20"/>
        </w:rPr>
        <w:t>de</w:t>
      </w:r>
      <w:r>
        <w:rPr>
          <w:spacing w:val="-4"/>
          <w:sz w:val="20"/>
        </w:rPr>
        <w:t xml:space="preserve"> </w:t>
      </w:r>
      <w:r>
        <w:rPr>
          <w:sz w:val="20"/>
        </w:rPr>
        <w:t>la</w:t>
      </w:r>
      <w:r>
        <w:rPr>
          <w:spacing w:val="-5"/>
          <w:sz w:val="20"/>
        </w:rPr>
        <w:t xml:space="preserve"> </w:t>
      </w:r>
      <w:r>
        <w:rPr>
          <w:sz w:val="20"/>
        </w:rPr>
        <w:t>Ley</w:t>
      </w:r>
      <w:r>
        <w:rPr>
          <w:spacing w:val="-4"/>
          <w:sz w:val="20"/>
        </w:rPr>
        <w:t xml:space="preserve"> </w:t>
      </w:r>
      <w:r>
        <w:rPr>
          <w:sz w:val="20"/>
        </w:rPr>
        <w:t>núm.</w:t>
      </w:r>
      <w:r>
        <w:rPr>
          <w:spacing w:val="-6"/>
          <w:sz w:val="20"/>
        </w:rPr>
        <w:t xml:space="preserve"> </w:t>
      </w:r>
      <w:r>
        <w:rPr>
          <w:sz w:val="20"/>
        </w:rPr>
        <w:t>19.653,</w:t>
      </w:r>
      <w:r>
        <w:rPr>
          <w:spacing w:val="-4"/>
          <w:sz w:val="20"/>
        </w:rPr>
        <w:t xml:space="preserve"> </w:t>
      </w:r>
      <w:r>
        <w:rPr>
          <w:sz w:val="20"/>
        </w:rPr>
        <w:t>ya</w:t>
      </w:r>
      <w:r>
        <w:rPr>
          <w:spacing w:val="-5"/>
          <w:sz w:val="20"/>
        </w:rPr>
        <w:t xml:space="preserve"> </w:t>
      </w:r>
      <w:r>
        <w:rPr>
          <w:spacing w:val="-2"/>
          <w:sz w:val="20"/>
        </w:rPr>
        <w:t>citada.</w:t>
      </w:r>
    </w:p>
    <w:p w:rsidR="00927372" w:rsidRDefault="00927372">
      <w:pPr>
        <w:spacing w:line="243" w:lineRule="exact"/>
        <w:rPr>
          <w:sz w:val="20"/>
        </w:rPr>
        <w:sectPr w:rsidR="00927372">
          <w:pgSz w:w="12240" w:h="15840"/>
          <w:pgMar w:top="1880" w:right="1580" w:bottom="1280" w:left="1600" w:header="588" w:footer="1091" w:gutter="0"/>
          <w:cols w:space="720"/>
        </w:sectPr>
      </w:pPr>
    </w:p>
    <w:p w:rsidR="00927372" w:rsidRDefault="00927372">
      <w:pPr>
        <w:pStyle w:val="Textoindependiente"/>
        <w:spacing w:before="204"/>
      </w:pPr>
    </w:p>
    <w:p w:rsidR="00927372" w:rsidRDefault="00000000">
      <w:pPr>
        <w:pStyle w:val="Ttulo1"/>
        <w:ind w:right="19"/>
        <w:rPr>
          <w:u w:val="none"/>
        </w:rPr>
      </w:pPr>
      <w:r>
        <w:t>Fundamento</w:t>
      </w:r>
      <w:r>
        <w:rPr>
          <w:spacing w:val="-5"/>
        </w:rPr>
        <w:t xml:space="preserve"> </w:t>
      </w:r>
      <w:r>
        <w:t>de</w:t>
      </w:r>
      <w:r>
        <w:rPr>
          <w:spacing w:val="-6"/>
        </w:rPr>
        <w:t xml:space="preserve"> </w:t>
      </w:r>
      <w:r>
        <w:rPr>
          <w:spacing w:val="-2"/>
        </w:rPr>
        <w:t>Derecho</w:t>
      </w:r>
    </w:p>
    <w:p w:rsidR="00927372" w:rsidRDefault="00927372">
      <w:pPr>
        <w:pStyle w:val="Textoindependiente"/>
        <w:spacing w:before="290"/>
        <w:rPr>
          <w:b/>
        </w:rPr>
      </w:pPr>
    </w:p>
    <w:p w:rsidR="00927372" w:rsidRDefault="00000000">
      <w:pPr>
        <w:spacing w:before="1" w:line="360" w:lineRule="auto"/>
        <w:ind w:left="102" w:right="115" w:firstLine="707"/>
        <w:jc w:val="both"/>
        <w:rPr>
          <w:sz w:val="24"/>
        </w:rPr>
      </w:pPr>
      <w:r>
        <w:rPr>
          <w:sz w:val="24"/>
        </w:rPr>
        <w:t>En términos generales, se define un convenio como un “[p]</w:t>
      </w:r>
      <w:r>
        <w:rPr>
          <w:i/>
          <w:sz w:val="24"/>
        </w:rPr>
        <w:t>acto, acuerdo o contrato establecido entre dos o más personas o entidades, con</w:t>
      </w:r>
      <w:r>
        <w:rPr>
          <w:i/>
          <w:spacing w:val="-2"/>
          <w:sz w:val="24"/>
        </w:rPr>
        <w:t xml:space="preserve"> </w:t>
      </w:r>
      <w:r>
        <w:rPr>
          <w:i/>
          <w:sz w:val="24"/>
        </w:rPr>
        <w:t>la</w:t>
      </w:r>
      <w:r>
        <w:rPr>
          <w:i/>
          <w:spacing w:val="-2"/>
          <w:sz w:val="24"/>
        </w:rPr>
        <w:t xml:space="preserve"> </w:t>
      </w:r>
      <w:r>
        <w:rPr>
          <w:i/>
          <w:sz w:val="24"/>
        </w:rPr>
        <w:t>finalidad</w:t>
      </w:r>
      <w:r>
        <w:rPr>
          <w:i/>
          <w:spacing w:val="-3"/>
          <w:sz w:val="24"/>
        </w:rPr>
        <w:t xml:space="preserve"> </w:t>
      </w:r>
      <w:r>
        <w:rPr>
          <w:i/>
          <w:sz w:val="24"/>
        </w:rPr>
        <w:t>de</w:t>
      </w:r>
      <w:r>
        <w:rPr>
          <w:i/>
          <w:spacing w:val="-1"/>
          <w:sz w:val="24"/>
        </w:rPr>
        <w:t xml:space="preserve"> </w:t>
      </w:r>
      <w:r>
        <w:rPr>
          <w:i/>
          <w:sz w:val="24"/>
        </w:rPr>
        <w:t>regular</w:t>
      </w:r>
      <w:r>
        <w:rPr>
          <w:i/>
          <w:spacing w:val="-1"/>
          <w:sz w:val="24"/>
        </w:rPr>
        <w:t xml:space="preserve"> </w:t>
      </w:r>
      <w:r>
        <w:rPr>
          <w:i/>
          <w:sz w:val="24"/>
        </w:rPr>
        <w:t>una</w:t>
      </w:r>
      <w:r>
        <w:rPr>
          <w:i/>
          <w:spacing w:val="-2"/>
          <w:sz w:val="24"/>
        </w:rPr>
        <w:t xml:space="preserve"> </w:t>
      </w:r>
      <w:r>
        <w:rPr>
          <w:i/>
          <w:sz w:val="24"/>
        </w:rPr>
        <w:t>determinada</w:t>
      </w:r>
      <w:r>
        <w:rPr>
          <w:i/>
          <w:spacing w:val="-2"/>
          <w:sz w:val="24"/>
        </w:rPr>
        <w:t xml:space="preserve"> </w:t>
      </w:r>
      <w:r>
        <w:rPr>
          <w:i/>
          <w:sz w:val="24"/>
        </w:rPr>
        <w:t>situación</w:t>
      </w:r>
      <w:r>
        <w:rPr>
          <w:i/>
          <w:spacing w:val="-2"/>
          <w:sz w:val="24"/>
        </w:rPr>
        <w:t xml:space="preserve"> </w:t>
      </w:r>
      <w:r>
        <w:rPr>
          <w:i/>
          <w:sz w:val="24"/>
        </w:rPr>
        <w:t>o</w:t>
      </w:r>
      <w:r>
        <w:rPr>
          <w:i/>
          <w:spacing w:val="-1"/>
          <w:sz w:val="24"/>
        </w:rPr>
        <w:t xml:space="preserve"> </w:t>
      </w:r>
      <w:r>
        <w:rPr>
          <w:i/>
          <w:sz w:val="24"/>
        </w:rPr>
        <w:t>poner</w:t>
      </w:r>
      <w:r>
        <w:rPr>
          <w:i/>
          <w:spacing w:val="-1"/>
          <w:sz w:val="24"/>
        </w:rPr>
        <w:t xml:space="preserve"> </w:t>
      </w:r>
      <w:r>
        <w:rPr>
          <w:i/>
          <w:sz w:val="24"/>
        </w:rPr>
        <w:t>punto</w:t>
      </w:r>
      <w:r>
        <w:rPr>
          <w:i/>
          <w:spacing w:val="-1"/>
          <w:sz w:val="24"/>
        </w:rPr>
        <w:t xml:space="preserve"> </w:t>
      </w:r>
      <w:r>
        <w:rPr>
          <w:i/>
          <w:sz w:val="24"/>
        </w:rPr>
        <w:t>final a una controversia”</w:t>
      </w:r>
      <w:hyperlink w:anchor="_bookmark12" w:history="1">
        <w:r>
          <w:rPr>
            <w:b/>
            <w:position w:val="8"/>
            <w:sz w:val="16"/>
          </w:rPr>
          <w:t>13</w:t>
        </w:r>
      </w:hyperlink>
      <w:r>
        <w:rPr>
          <w:sz w:val="24"/>
        </w:rPr>
        <w:t xml:space="preserve">. Específicamente, se ha señalado que </w:t>
      </w:r>
      <w:r>
        <w:rPr>
          <w:i/>
          <w:sz w:val="24"/>
        </w:rPr>
        <w:t>“la convención puede tener por finalidad la creación, la modificación y la extinción de derechos”</w:t>
      </w:r>
      <w:hyperlink w:anchor="_bookmark13" w:history="1">
        <w:r>
          <w:rPr>
            <w:b/>
            <w:position w:val="8"/>
            <w:sz w:val="16"/>
          </w:rPr>
          <w:t>14</w:t>
        </w:r>
      </w:hyperlink>
      <w:r>
        <w:rPr>
          <w:sz w:val="24"/>
        </w:rPr>
        <w:t>.</w:t>
      </w:r>
    </w:p>
    <w:p w:rsidR="00927372" w:rsidRDefault="00000000">
      <w:pPr>
        <w:spacing w:before="1" w:line="360" w:lineRule="auto"/>
        <w:ind w:left="102" w:right="118" w:firstLine="707"/>
        <w:jc w:val="both"/>
        <w:rPr>
          <w:sz w:val="24"/>
        </w:rPr>
      </w:pPr>
      <w:r>
        <w:rPr>
          <w:sz w:val="24"/>
        </w:rPr>
        <w:t>A su vez, convenio administrativo se define como un “[a]</w:t>
      </w:r>
      <w:r>
        <w:rPr>
          <w:i/>
          <w:sz w:val="24"/>
        </w:rPr>
        <w:t>cuerdo con efectos jurídicos adoptado por las administraciones públicas, los organismos públicos y entidades de Derecho público vinculados o dependientes o las universidades públicas entre sí o con sujetos de Derecho privado para un fin común”</w:t>
      </w:r>
      <w:hyperlink w:anchor="_bookmark14" w:history="1">
        <w:r>
          <w:rPr>
            <w:b/>
            <w:position w:val="8"/>
            <w:sz w:val="16"/>
          </w:rPr>
          <w:t>15</w:t>
        </w:r>
      </w:hyperlink>
      <w:r>
        <w:rPr>
          <w:sz w:val="24"/>
        </w:rPr>
        <w:t>.</w:t>
      </w:r>
    </w:p>
    <w:p w:rsidR="00927372" w:rsidRDefault="00000000">
      <w:pPr>
        <w:pStyle w:val="Textoindependiente"/>
        <w:spacing w:before="1" w:line="360" w:lineRule="auto"/>
        <w:ind w:left="102" w:right="121" w:firstLine="707"/>
        <w:jc w:val="both"/>
      </w:pPr>
      <w:r>
        <w:t>Los acuerdos y convenios entre Gobiernos Regionales y particulares, actualmente, tienen su base en el inciso quinto del artículo 115 constitucional, que establece:</w:t>
      </w:r>
    </w:p>
    <w:p w:rsidR="00927372" w:rsidRDefault="00000000">
      <w:pPr>
        <w:ind w:left="810" w:right="121"/>
        <w:jc w:val="both"/>
        <w:rPr>
          <w:i/>
          <w:sz w:val="24"/>
        </w:rPr>
      </w:pPr>
      <w:r>
        <w:rPr>
          <w:i/>
          <w:sz w:val="24"/>
        </w:rPr>
        <w:t>La ley podrá autorizar a los gobiernos regionales y a las empresas públicas para asociarse con personas naturales o jurídicas a fin de propiciar actividades e iniciativas sin fines de lucro que</w:t>
      </w:r>
      <w:r>
        <w:rPr>
          <w:i/>
          <w:spacing w:val="40"/>
          <w:sz w:val="24"/>
        </w:rPr>
        <w:t xml:space="preserve"> </w:t>
      </w:r>
      <w:r>
        <w:rPr>
          <w:i/>
          <w:sz w:val="24"/>
        </w:rPr>
        <w:t xml:space="preserve">contribuyan al desarrollo regional. Las entidades que al efecto se constituyan se regularán por las normas comunes aplicables a los </w:t>
      </w:r>
      <w:r>
        <w:rPr>
          <w:i/>
          <w:spacing w:val="-2"/>
          <w:sz w:val="24"/>
        </w:rPr>
        <w:t>particulares.</w:t>
      </w:r>
    </w:p>
    <w:p w:rsidR="00927372" w:rsidRDefault="00927372">
      <w:pPr>
        <w:pStyle w:val="Textoindependiente"/>
        <w:rPr>
          <w:i/>
          <w:sz w:val="20"/>
        </w:rPr>
      </w:pPr>
    </w:p>
    <w:p w:rsidR="00927372" w:rsidRDefault="00927372">
      <w:pPr>
        <w:pStyle w:val="Textoindependiente"/>
        <w:rPr>
          <w:i/>
          <w:sz w:val="20"/>
        </w:rPr>
      </w:pPr>
    </w:p>
    <w:p w:rsidR="00927372" w:rsidRDefault="00000000">
      <w:pPr>
        <w:pStyle w:val="Textoindependiente"/>
        <w:spacing w:before="216"/>
        <w:rPr>
          <w:i/>
          <w:sz w:val="20"/>
        </w:rPr>
      </w:pPr>
      <w:r>
        <w:rPr>
          <w:noProof/>
        </w:rPr>
        <mc:AlternateContent>
          <mc:Choice Requires="wps">
            <w:drawing>
              <wp:anchor distT="0" distB="0" distL="0" distR="0" simplePos="0" relativeHeight="487590400" behindDoc="1" locked="0" layoutInCell="1" allowOverlap="1">
                <wp:simplePos x="0" y="0"/>
                <wp:positionH relativeFrom="page">
                  <wp:posOffset>1530350</wp:posOffset>
                </wp:positionH>
                <wp:positionV relativeFrom="paragraph">
                  <wp:posOffset>306880</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74D5AE" id="Graphic 8" o:spid="_x0000_s1026" style="position:absolute;margin-left:120.5pt;margin-top:24.15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BzN+6E4QAAAAkBAAAPAAAAZHJzL2Rvd25yZXYueG1sTI9B&#10;S8NAEIXvgv9hGcGL2E3SKGnMpqggFmxBY/G8yY5JMDsbsts2/nvHkx7fvMeb7xXr2Q7iiJPvHSmI&#10;FxEIpMaZnloF+/en6wyED5qMHhyhgm/0sC7PzwqdG3eiNzxWoRVcQj7XCroQxlxK33RotV+4EYm9&#10;TzdZHVhOrTSTPnG5HWQSRbfS6p74Q6dHfOyw+aoOVsGz2W2y1yt82W2W1UPYz9s6/dgqdXkx39+B&#10;CDiHvzD84jM6lMxUuwMZLwYFSRrzlqAgzZYgOHCTrGIQNR9WGciykP8XlD8AAAD//wMAUEsBAi0A&#10;FAAGAAgAAAAhALaDOJL+AAAA4QEAABMAAAAAAAAAAAAAAAAAAAAAAFtDb250ZW50X1R5cGVzXS54&#10;bWxQSwECLQAUAAYACAAAACEAOP0h/9YAAACUAQAACwAAAAAAAAAAAAAAAAAvAQAAX3JlbHMvLnJl&#10;bHNQSwECLQAUAAYACAAAACEA/u6gnCMCAAC9BAAADgAAAAAAAAAAAAAAAAAuAgAAZHJzL2Uyb0Rv&#10;Yy54bWxQSwECLQAUAAYACAAAACEAczfuhOEAAAAJAQAADwAAAAAAAAAAAAAAAAB9BAAAZHJzL2Rv&#10;d25yZXYueG1sUEsFBgAAAAAEAAQA8wAAAIsFAAAAAA==&#10;" path="m1829053,l,,,9144r1829053,l1829053,xe" fillcolor="black" stroked="f">
                <v:path arrowok="t"/>
                <w10:wrap type="topAndBottom" anchorx="page"/>
              </v:shape>
            </w:pict>
          </mc:Fallback>
        </mc:AlternateContent>
      </w:r>
    </w:p>
    <w:p w:rsidR="00927372" w:rsidRDefault="00000000">
      <w:pPr>
        <w:spacing w:before="115"/>
        <w:ind w:left="102" w:right="125"/>
        <w:jc w:val="both"/>
        <w:rPr>
          <w:sz w:val="20"/>
        </w:rPr>
      </w:pPr>
      <w:bookmarkStart w:id="12" w:name="_bookmark12"/>
      <w:bookmarkEnd w:id="12"/>
      <w:r>
        <w:rPr>
          <w:b/>
          <w:position w:val="7"/>
          <w:sz w:val="13"/>
        </w:rPr>
        <w:t>13</w:t>
      </w:r>
      <w:r>
        <w:rPr>
          <w:b/>
          <w:spacing w:val="40"/>
          <w:position w:val="7"/>
          <w:sz w:val="13"/>
        </w:rPr>
        <w:t xml:space="preserve"> </w:t>
      </w:r>
      <w:r>
        <w:rPr>
          <w:sz w:val="20"/>
        </w:rPr>
        <w:t xml:space="preserve">Muñoz Machado, Santiago (Dir.), </w:t>
      </w:r>
      <w:r>
        <w:rPr>
          <w:i/>
          <w:sz w:val="20"/>
        </w:rPr>
        <w:t>Diccionario Panhispánico del Español Jurídico. Volumen I, A-F</w:t>
      </w:r>
      <w:r>
        <w:rPr>
          <w:sz w:val="20"/>
        </w:rPr>
        <w:t>, Madrid, Real Academia Española / Cumbre Judicial Iberoamericana / Consejo General Judicial, Santillana Educación, 2017, p. 642.</w:t>
      </w:r>
    </w:p>
    <w:p w:rsidR="00927372" w:rsidRDefault="00000000">
      <w:pPr>
        <w:spacing w:before="1"/>
        <w:ind w:left="102" w:right="118"/>
        <w:jc w:val="both"/>
        <w:rPr>
          <w:sz w:val="20"/>
        </w:rPr>
      </w:pPr>
      <w:bookmarkStart w:id="13" w:name="_bookmark13"/>
      <w:bookmarkEnd w:id="13"/>
      <w:r>
        <w:rPr>
          <w:b/>
          <w:position w:val="7"/>
          <w:sz w:val="13"/>
        </w:rPr>
        <w:t>14</w:t>
      </w:r>
      <w:r>
        <w:rPr>
          <w:b/>
          <w:spacing w:val="32"/>
          <w:position w:val="7"/>
          <w:sz w:val="13"/>
        </w:rPr>
        <w:t xml:space="preserve"> </w:t>
      </w:r>
      <w:r>
        <w:rPr>
          <w:sz w:val="20"/>
        </w:rPr>
        <w:t xml:space="preserve">Carvajal R., Patricio, “Arts. 1437 y 1438 del Código Civil. “Contrato” y “convención” como sinónimos en materia de fuentes de las obligaciones”, </w:t>
      </w:r>
      <w:r>
        <w:rPr>
          <w:i/>
          <w:sz w:val="20"/>
        </w:rPr>
        <w:t>Revista Chilena de Derecho,</w:t>
      </w:r>
      <w:r>
        <w:rPr>
          <w:i/>
          <w:spacing w:val="-2"/>
          <w:sz w:val="20"/>
        </w:rPr>
        <w:t xml:space="preserve"> </w:t>
      </w:r>
      <w:r>
        <w:rPr>
          <w:i/>
          <w:sz w:val="20"/>
        </w:rPr>
        <w:t>vol.</w:t>
      </w:r>
      <w:r>
        <w:rPr>
          <w:i/>
          <w:spacing w:val="-2"/>
          <w:sz w:val="20"/>
        </w:rPr>
        <w:t xml:space="preserve"> </w:t>
      </w:r>
      <w:r>
        <w:rPr>
          <w:i/>
          <w:sz w:val="20"/>
        </w:rPr>
        <w:t>34,</w:t>
      </w:r>
      <w:r>
        <w:rPr>
          <w:i/>
          <w:spacing w:val="-2"/>
          <w:sz w:val="20"/>
        </w:rPr>
        <w:t xml:space="preserve"> </w:t>
      </w:r>
      <w:r>
        <w:rPr>
          <w:i/>
          <w:sz w:val="20"/>
        </w:rPr>
        <w:t>núm. 2</w:t>
      </w:r>
      <w:r>
        <w:rPr>
          <w:sz w:val="20"/>
        </w:rPr>
        <w:t>,</w:t>
      </w:r>
      <w:r>
        <w:rPr>
          <w:spacing w:val="-2"/>
          <w:sz w:val="20"/>
        </w:rPr>
        <w:t xml:space="preserve"> </w:t>
      </w:r>
      <w:r>
        <w:rPr>
          <w:sz w:val="20"/>
        </w:rPr>
        <w:t>2007,</w:t>
      </w:r>
      <w:r>
        <w:rPr>
          <w:spacing w:val="-2"/>
          <w:sz w:val="20"/>
        </w:rPr>
        <w:t xml:space="preserve"> </w:t>
      </w:r>
      <w:r>
        <w:rPr>
          <w:sz w:val="20"/>
        </w:rPr>
        <w:t>p. 290. También</w:t>
      </w:r>
      <w:r>
        <w:rPr>
          <w:spacing w:val="-1"/>
          <w:sz w:val="20"/>
        </w:rPr>
        <w:t xml:space="preserve"> </w:t>
      </w:r>
      <w:r>
        <w:rPr>
          <w:sz w:val="20"/>
        </w:rPr>
        <w:t>en Ducci Claro, Carlos,</w:t>
      </w:r>
      <w:r>
        <w:rPr>
          <w:spacing w:val="-2"/>
          <w:sz w:val="20"/>
        </w:rPr>
        <w:t xml:space="preserve"> </w:t>
      </w:r>
      <w:r>
        <w:rPr>
          <w:i/>
          <w:sz w:val="20"/>
        </w:rPr>
        <w:t>Derecho Civil. Parte general</w:t>
      </w:r>
      <w:r>
        <w:rPr>
          <w:sz w:val="20"/>
        </w:rPr>
        <w:t>, Santiago de Chile, 4a. ed., Editorial Jurídica de Chile, 2005, p. 236.</w:t>
      </w:r>
    </w:p>
    <w:p w:rsidR="00927372" w:rsidRDefault="00000000">
      <w:pPr>
        <w:ind w:left="102" w:right="125"/>
        <w:jc w:val="both"/>
        <w:rPr>
          <w:sz w:val="20"/>
        </w:rPr>
      </w:pPr>
      <w:bookmarkStart w:id="14" w:name="_bookmark14"/>
      <w:bookmarkEnd w:id="14"/>
      <w:r>
        <w:rPr>
          <w:b/>
          <w:position w:val="7"/>
          <w:sz w:val="13"/>
        </w:rPr>
        <w:t>15</w:t>
      </w:r>
      <w:r>
        <w:rPr>
          <w:b/>
          <w:spacing w:val="40"/>
          <w:position w:val="7"/>
          <w:sz w:val="13"/>
        </w:rPr>
        <w:t xml:space="preserve"> </w:t>
      </w:r>
      <w:r>
        <w:rPr>
          <w:sz w:val="20"/>
        </w:rPr>
        <w:t xml:space="preserve">Muñoz Machado, Santiago (Dir.), </w:t>
      </w:r>
      <w:r>
        <w:rPr>
          <w:i/>
          <w:sz w:val="20"/>
        </w:rPr>
        <w:t>Diccionario Panhispánico del Español Jurídico. Volumen I, A-F</w:t>
      </w:r>
      <w:r>
        <w:rPr>
          <w:sz w:val="20"/>
        </w:rPr>
        <w:t>, op. cit., p. 642.</w:t>
      </w:r>
    </w:p>
    <w:p w:rsidR="00927372" w:rsidRDefault="00927372">
      <w:pPr>
        <w:jc w:val="both"/>
        <w:rPr>
          <w:sz w:val="20"/>
        </w:rPr>
        <w:sectPr w:rsidR="00927372">
          <w:pgSz w:w="12240" w:h="15840"/>
          <w:pgMar w:top="1880" w:right="1580" w:bottom="1280" w:left="1600" w:header="588" w:footer="1091" w:gutter="0"/>
          <w:cols w:space="720"/>
        </w:sectPr>
      </w:pPr>
    </w:p>
    <w:p w:rsidR="00927372" w:rsidRDefault="00927372">
      <w:pPr>
        <w:pStyle w:val="Textoindependiente"/>
        <w:spacing w:before="204"/>
      </w:pPr>
    </w:p>
    <w:p w:rsidR="00927372" w:rsidRDefault="00000000">
      <w:pPr>
        <w:pStyle w:val="Textoindependiente"/>
        <w:spacing w:line="360" w:lineRule="auto"/>
        <w:ind w:left="102" w:right="121" w:firstLine="707"/>
        <w:jc w:val="both"/>
      </w:pPr>
      <w:r>
        <w:t>El párrafo final de dicho inciso se señala una exención a las personas naturales o jurídicas sin fines de lucro (entre estas, las fundaciones) que celebren convenios con los Gobiernos Regionales.</w:t>
      </w:r>
    </w:p>
    <w:p w:rsidR="00927372" w:rsidRDefault="00000000">
      <w:pPr>
        <w:spacing w:before="1" w:line="360" w:lineRule="auto"/>
        <w:ind w:left="102" w:right="123" w:firstLine="707"/>
        <w:jc w:val="both"/>
        <w:rPr>
          <w:sz w:val="24"/>
        </w:rPr>
      </w:pPr>
      <w:r>
        <w:rPr>
          <w:sz w:val="24"/>
        </w:rPr>
        <w:t>Bien</w:t>
      </w:r>
      <w:r>
        <w:rPr>
          <w:spacing w:val="-3"/>
          <w:sz w:val="24"/>
        </w:rPr>
        <w:t xml:space="preserve"> </w:t>
      </w:r>
      <w:r>
        <w:rPr>
          <w:sz w:val="24"/>
        </w:rPr>
        <w:t>se</w:t>
      </w:r>
      <w:r>
        <w:rPr>
          <w:spacing w:val="-2"/>
          <w:sz w:val="24"/>
        </w:rPr>
        <w:t xml:space="preserve"> </w:t>
      </w:r>
      <w:r>
        <w:rPr>
          <w:sz w:val="24"/>
        </w:rPr>
        <w:t>ha indicado que</w:t>
      </w:r>
      <w:r>
        <w:rPr>
          <w:spacing w:val="-1"/>
          <w:sz w:val="24"/>
        </w:rPr>
        <w:t xml:space="preserve"> </w:t>
      </w:r>
      <w:r>
        <w:rPr>
          <w:i/>
          <w:sz w:val="24"/>
        </w:rPr>
        <w:t>“no</w:t>
      </w:r>
      <w:r>
        <w:rPr>
          <w:i/>
          <w:spacing w:val="-2"/>
          <w:sz w:val="24"/>
        </w:rPr>
        <w:t xml:space="preserve"> </w:t>
      </w:r>
      <w:r>
        <w:rPr>
          <w:i/>
          <w:sz w:val="24"/>
        </w:rPr>
        <w:t>contando con</w:t>
      </w:r>
      <w:r>
        <w:rPr>
          <w:i/>
          <w:spacing w:val="-3"/>
          <w:sz w:val="24"/>
        </w:rPr>
        <w:t xml:space="preserve"> </w:t>
      </w:r>
      <w:r>
        <w:rPr>
          <w:i/>
          <w:sz w:val="24"/>
        </w:rPr>
        <w:t>unidades</w:t>
      </w:r>
      <w:r>
        <w:rPr>
          <w:i/>
          <w:spacing w:val="-3"/>
          <w:sz w:val="24"/>
        </w:rPr>
        <w:t xml:space="preserve"> </w:t>
      </w:r>
      <w:r>
        <w:rPr>
          <w:i/>
          <w:sz w:val="24"/>
        </w:rPr>
        <w:t>ejecutoras</w:t>
      </w:r>
      <w:r>
        <w:rPr>
          <w:i/>
          <w:spacing w:val="-2"/>
          <w:sz w:val="24"/>
        </w:rPr>
        <w:t xml:space="preserve"> </w:t>
      </w:r>
      <w:r>
        <w:rPr>
          <w:i/>
          <w:sz w:val="24"/>
        </w:rPr>
        <w:t>que se hicieran cargo de diseñar bases, licitar y fiscalizar la ejecución de proyectos– la labor de los GORE se restringió a la suscripción de convenios, con entidades públicas y privadas, que se hicieran cargo de dichas tareas”</w:t>
      </w:r>
      <w:hyperlink w:anchor="_bookmark15" w:history="1">
        <w:r>
          <w:rPr>
            <w:b/>
            <w:position w:val="8"/>
            <w:sz w:val="16"/>
          </w:rPr>
          <w:t>16</w:t>
        </w:r>
      </w:hyperlink>
      <w:r>
        <w:rPr>
          <w:sz w:val="24"/>
        </w:rPr>
        <w:t>.</w:t>
      </w:r>
    </w:p>
    <w:p w:rsidR="00927372" w:rsidRDefault="00000000">
      <w:pPr>
        <w:pStyle w:val="Textoindependiente"/>
        <w:spacing w:line="360" w:lineRule="auto"/>
        <w:ind w:left="102" w:right="126" w:firstLine="707"/>
        <w:jc w:val="both"/>
      </w:pPr>
      <w:r>
        <w:t xml:space="preserve">A este propósito, ha señalado, en su momento, el Tribunal </w:t>
      </w:r>
      <w:r>
        <w:rPr>
          <w:spacing w:val="-2"/>
        </w:rPr>
        <w:t>Constitucional:</w:t>
      </w:r>
    </w:p>
    <w:p w:rsidR="00927372" w:rsidRDefault="00000000">
      <w:pPr>
        <w:ind w:left="810" w:right="120"/>
        <w:jc w:val="both"/>
        <w:rPr>
          <w:sz w:val="24"/>
        </w:rPr>
      </w:pPr>
      <w:r>
        <w:rPr>
          <w:i/>
          <w:sz w:val="24"/>
        </w:rPr>
        <w:t xml:space="preserve">Convenios de programación de inversión (2). Respecto de los convenios de programación que pueden celebrar los gobiernos regionales, el art. 104 (115), inc. 4°, CPR señala, primero, que se pueden celebrar de modo directo y sin intervención de la ley y, segundo, que no hay limitación o restricción en el ámbito de instituciones, organizaciones o entidades, públicas o privadas, con las que se pueden acordar los convenios respectivos (STC 443, c. </w:t>
      </w:r>
      <w:r>
        <w:rPr>
          <w:i/>
          <w:spacing w:val="-2"/>
          <w:sz w:val="24"/>
        </w:rPr>
        <w:t>18)</w:t>
      </w:r>
      <w:hyperlink w:anchor="_bookmark16" w:history="1">
        <w:r>
          <w:rPr>
            <w:b/>
            <w:spacing w:val="-2"/>
            <w:position w:val="8"/>
            <w:sz w:val="16"/>
          </w:rPr>
          <w:t>17</w:t>
        </w:r>
      </w:hyperlink>
      <w:r>
        <w:rPr>
          <w:spacing w:val="-2"/>
          <w:sz w:val="24"/>
        </w:rPr>
        <w:t>.</w:t>
      </w:r>
    </w:p>
    <w:p w:rsidR="00927372" w:rsidRDefault="00000000">
      <w:pPr>
        <w:pStyle w:val="Textoindependiente"/>
        <w:spacing w:line="360" w:lineRule="auto"/>
        <w:ind w:left="102" w:right="116" w:firstLine="707"/>
        <w:jc w:val="both"/>
      </w:pPr>
      <w:r>
        <w:t>La inserción de particulares (personas naturales o jurídicas sin fines de lucro) en actividades públicas, que debiera ser responsabilidad de realización de la institucionalidad correspondiente, no es sino la manifestación del principio de subsidiariedad. Efectivamente, y aunque este principio de subsidiariedad no tiene una articulación constitucional expresa y se sostiene en la regla de reconocimiento de los grupos intermedios y del deber de amparo estatal de su adecuada autonomía que</w:t>
      </w:r>
      <w:r>
        <w:rPr>
          <w:spacing w:val="9"/>
        </w:rPr>
        <w:t xml:space="preserve"> </w:t>
      </w:r>
      <w:r>
        <w:t>está</w:t>
      </w:r>
      <w:r>
        <w:rPr>
          <w:spacing w:val="11"/>
        </w:rPr>
        <w:t xml:space="preserve"> </w:t>
      </w:r>
      <w:r>
        <w:t>definido</w:t>
      </w:r>
      <w:r>
        <w:rPr>
          <w:spacing w:val="11"/>
        </w:rPr>
        <w:t xml:space="preserve"> </w:t>
      </w:r>
      <w:r>
        <w:t>por</w:t>
      </w:r>
      <w:r>
        <w:rPr>
          <w:spacing w:val="12"/>
        </w:rPr>
        <w:t xml:space="preserve"> </w:t>
      </w:r>
      <w:r>
        <w:t>la</w:t>
      </w:r>
      <w:r>
        <w:rPr>
          <w:spacing w:val="10"/>
        </w:rPr>
        <w:t xml:space="preserve"> </w:t>
      </w:r>
      <w:r>
        <w:t>Constitución</w:t>
      </w:r>
      <w:r>
        <w:rPr>
          <w:spacing w:val="11"/>
        </w:rPr>
        <w:t xml:space="preserve"> </w:t>
      </w:r>
      <w:r>
        <w:t>en</w:t>
      </w:r>
      <w:r>
        <w:rPr>
          <w:spacing w:val="10"/>
        </w:rPr>
        <w:t xml:space="preserve"> </w:t>
      </w:r>
      <w:r>
        <w:t>el</w:t>
      </w:r>
      <w:r>
        <w:rPr>
          <w:spacing w:val="14"/>
        </w:rPr>
        <w:t xml:space="preserve"> </w:t>
      </w:r>
      <w:r>
        <w:t>inciso</w:t>
      </w:r>
      <w:r>
        <w:rPr>
          <w:spacing w:val="11"/>
        </w:rPr>
        <w:t xml:space="preserve"> </w:t>
      </w:r>
      <w:r>
        <w:t>tercero</w:t>
      </w:r>
      <w:r>
        <w:rPr>
          <w:spacing w:val="13"/>
        </w:rPr>
        <w:t xml:space="preserve"> </w:t>
      </w:r>
      <w:r>
        <w:t>del</w:t>
      </w:r>
      <w:r>
        <w:rPr>
          <w:spacing w:val="11"/>
        </w:rPr>
        <w:t xml:space="preserve"> </w:t>
      </w:r>
      <w:r>
        <w:t>artículo</w:t>
      </w:r>
      <w:r>
        <w:rPr>
          <w:spacing w:val="12"/>
        </w:rPr>
        <w:t xml:space="preserve"> </w:t>
      </w:r>
      <w:r>
        <w:rPr>
          <w:spacing w:val="-5"/>
        </w:rPr>
        <w:t>1°,</w:t>
      </w:r>
    </w:p>
    <w:p w:rsidR="00927372" w:rsidRDefault="00000000">
      <w:pPr>
        <w:pStyle w:val="Textoindependiente"/>
        <w:spacing w:before="10"/>
        <w:rPr>
          <w:sz w:val="17"/>
        </w:rPr>
      </w:pPr>
      <w:r>
        <w:rPr>
          <w:noProof/>
        </w:rPr>
        <mc:AlternateContent>
          <mc:Choice Requires="wps">
            <w:drawing>
              <wp:anchor distT="0" distB="0" distL="0" distR="0" simplePos="0" relativeHeight="487590912" behindDoc="1" locked="0" layoutInCell="1" allowOverlap="1">
                <wp:simplePos x="0" y="0"/>
                <wp:positionH relativeFrom="page">
                  <wp:posOffset>1530350</wp:posOffset>
                </wp:positionH>
                <wp:positionV relativeFrom="paragraph">
                  <wp:posOffset>152991</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895DD0" id="Graphic 9" o:spid="_x0000_s1026" style="position:absolute;margin-left:120.5pt;margin-top:12.05pt;width:144.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sTS3t4AAAAAkBAAAPAAAAZHJzL2Rvd25yZXYueG1sTI9B&#10;S8NAEIXvgv9hGcGLtJvEttSYTVFBLLQFG4vnTXZMgtnZkN228d87etHbzLzHm+9lq9F24oSDbx0p&#10;iKcRCKTKmZZqBYe358kShA+ajO4coYIv9LDKLy8ynRp3pj2eilALDiGfagVNCH0qpa8atNpPXY/E&#10;2ocbrA68DrU0gz5zuO1kEkULaXVL/KHRPT41WH0WR6vgxezWy9cb3OzWt8VjOIzbcva+Ver6any4&#10;BxFwDH9m+MFndMiZqXRHMl50CpJZzF3C7wCCDfPkLgZR8mG+AJln8n+D/BsAAP//AwBQSwECLQAU&#10;AAYACAAAACEAtoM4kv4AAADhAQAAEwAAAAAAAAAAAAAAAAAAAAAAW0NvbnRlbnRfVHlwZXNdLnht&#10;bFBLAQItABQABgAIAAAAIQA4/SH/1gAAAJQBAAALAAAAAAAAAAAAAAAAAC8BAABfcmVscy8ucmVs&#10;c1BLAQItABQABgAIAAAAIQAmmhu1IwIAAL0EAAAOAAAAAAAAAAAAAAAAAC4CAABkcnMvZTJvRG9j&#10;LnhtbFBLAQItABQABgAIAAAAIQCsTS3t4AAAAAkBAAAPAAAAAAAAAAAAAAAAAH0EAABkcnMvZG93&#10;bnJldi54bWxQSwUGAAAAAAQABADzAAAAigUAAAAA&#10;" path="m1829053,l,,,9143r1829053,l1829053,xe" fillcolor="black" stroked="f">
                <v:path arrowok="t"/>
                <w10:wrap type="topAndBottom" anchorx="page"/>
              </v:shape>
            </w:pict>
          </mc:Fallback>
        </mc:AlternateContent>
      </w:r>
    </w:p>
    <w:p w:rsidR="00927372" w:rsidRDefault="00000000">
      <w:pPr>
        <w:spacing w:before="115"/>
        <w:ind w:left="102" w:right="124"/>
        <w:jc w:val="both"/>
        <w:rPr>
          <w:sz w:val="20"/>
        </w:rPr>
      </w:pPr>
      <w:bookmarkStart w:id="15" w:name="_bookmark15"/>
      <w:bookmarkEnd w:id="15"/>
      <w:r>
        <w:rPr>
          <w:b/>
          <w:position w:val="7"/>
          <w:sz w:val="13"/>
        </w:rPr>
        <w:t>16</w:t>
      </w:r>
      <w:r>
        <w:rPr>
          <w:b/>
          <w:spacing w:val="40"/>
          <w:position w:val="7"/>
          <w:sz w:val="13"/>
        </w:rPr>
        <w:t xml:space="preserve"> </w:t>
      </w:r>
      <w:r>
        <w:rPr>
          <w:sz w:val="20"/>
        </w:rPr>
        <w:t xml:space="preserve">Gobierno de Chile, </w:t>
      </w:r>
      <w:r>
        <w:rPr>
          <w:i/>
          <w:sz w:val="20"/>
        </w:rPr>
        <w:t>Cambios a la normativa presupuestaria sobre transferencias y convenios de Gobiernos Regionales</w:t>
      </w:r>
      <w:r>
        <w:rPr>
          <w:sz w:val="20"/>
        </w:rPr>
        <w:t>, Santiago de Chile, Ministerio de Hacienda y Dirección de Presupuestos, 2023, p. 4</w:t>
      </w:r>
    </w:p>
    <w:p w:rsidR="00927372" w:rsidRDefault="00000000">
      <w:pPr>
        <w:spacing w:before="1"/>
        <w:ind w:left="102" w:right="119"/>
        <w:jc w:val="both"/>
        <w:rPr>
          <w:sz w:val="20"/>
        </w:rPr>
      </w:pPr>
      <w:bookmarkStart w:id="16" w:name="_bookmark16"/>
      <w:bookmarkEnd w:id="16"/>
      <w:r>
        <w:rPr>
          <w:b/>
          <w:position w:val="7"/>
          <w:sz w:val="13"/>
        </w:rPr>
        <w:t>17</w:t>
      </w:r>
      <w:r>
        <w:rPr>
          <w:b/>
          <w:spacing w:val="40"/>
          <w:position w:val="7"/>
          <w:sz w:val="13"/>
        </w:rPr>
        <w:t xml:space="preserve"> </w:t>
      </w:r>
      <w:r>
        <w:rPr>
          <w:sz w:val="20"/>
        </w:rPr>
        <w:t xml:space="preserve">Navarro Beltrán, Enrique y Carmona Santander, Carlos (eds.), </w:t>
      </w:r>
      <w:r>
        <w:rPr>
          <w:i/>
          <w:sz w:val="20"/>
        </w:rPr>
        <w:t>Repertorio de jurisprudencia del Tribunal Constitucional, 1981-2015</w:t>
      </w:r>
      <w:r>
        <w:rPr>
          <w:sz w:val="20"/>
        </w:rPr>
        <w:t>, Santiago de Chile, Tribunal Constitucional de Chile, 2015, p. 706.</w:t>
      </w:r>
    </w:p>
    <w:p w:rsidR="00927372" w:rsidRDefault="00927372">
      <w:pPr>
        <w:jc w:val="both"/>
        <w:rPr>
          <w:sz w:val="20"/>
        </w:rPr>
        <w:sectPr w:rsidR="00927372">
          <w:pgSz w:w="12240" w:h="15840"/>
          <w:pgMar w:top="1880" w:right="1580" w:bottom="1280" w:left="1600" w:header="588" w:footer="1091" w:gutter="0"/>
          <w:cols w:space="720"/>
        </w:sectPr>
      </w:pPr>
    </w:p>
    <w:p w:rsidR="00927372" w:rsidRDefault="00927372">
      <w:pPr>
        <w:pStyle w:val="Textoindependiente"/>
        <w:spacing w:before="204"/>
      </w:pPr>
    </w:p>
    <w:p w:rsidR="00927372" w:rsidRDefault="00000000">
      <w:pPr>
        <w:spacing w:line="360" w:lineRule="auto"/>
        <w:ind w:left="102" w:right="119"/>
        <w:jc w:val="both"/>
        <w:rPr>
          <w:i/>
          <w:sz w:val="24"/>
        </w:rPr>
      </w:pPr>
      <w:r>
        <w:rPr>
          <w:sz w:val="24"/>
        </w:rPr>
        <w:t xml:space="preserve">en los siguientes términos: </w:t>
      </w:r>
      <w:r>
        <w:rPr>
          <w:i/>
          <w:sz w:val="24"/>
        </w:rPr>
        <w:t xml:space="preserve">“El Estado reconoce y ampara a los grupos intermedios a través de los cuales se organiza y estructura la sociedad y les garantiza la adecuada autonomía para cumplir sus propios fines </w:t>
      </w:r>
      <w:r>
        <w:rPr>
          <w:i/>
          <w:spacing w:val="-2"/>
          <w:sz w:val="24"/>
        </w:rPr>
        <w:t>específicos”</w:t>
      </w:r>
      <w:hyperlink w:anchor="_bookmark17" w:history="1">
        <w:r>
          <w:rPr>
            <w:b/>
            <w:spacing w:val="-2"/>
            <w:position w:val="8"/>
            <w:sz w:val="16"/>
          </w:rPr>
          <w:t>18</w:t>
        </w:r>
      </w:hyperlink>
      <w:r>
        <w:rPr>
          <w:i/>
          <w:spacing w:val="-2"/>
          <w:sz w:val="24"/>
        </w:rPr>
        <w:t>.</w:t>
      </w:r>
    </w:p>
    <w:p w:rsidR="00927372" w:rsidRDefault="00000000">
      <w:pPr>
        <w:spacing w:line="360" w:lineRule="auto"/>
        <w:ind w:left="102" w:right="116" w:firstLine="707"/>
        <w:jc w:val="both"/>
        <w:rPr>
          <w:sz w:val="24"/>
        </w:rPr>
      </w:pPr>
      <w:r>
        <w:rPr>
          <w:sz w:val="24"/>
        </w:rPr>
        <w:t>Esto va más allá de ciertas posturas que han tendido a vincular el principio de subsidiariedad exclusivamente con la dimensión económica, restringiendo la naturaleza del alcance de esta disposición</w:t>
      </w:r>
      <w:r>
        <w:rPr>
          <w:spacing w:val="40"/>
          <w:sz w:val="24"/>
        </w:rPr>
        <w:t xml:space="preserve"> </w:t>
      </w:r>
      <w:r>
        <w:rPr>
          <w:sz w:val="24"/>
        </w:rPr>
        <w:t xml:space="preserve">constitucional. A este respecto, el Tribunal Constitucional ha señalado que </w:t>
      </w:r>
      <w:r>
        <w:rPr>
          <w:i/>
          <w:sz w:val="24"/>
        </w:rPr>
        <w:t>“</w:t>
      </w:r>
      <w:r>
        <w:rPr>
          <w:sz w:val="24"/>
        </w:rPr>
        <w:t>[d]</w:t>
      </w:r>
      <w:r>
        <w:rPr>
          <w:i/>
          <w:sz w:val="24"/>
        </w:rPr>
        <w:t xml:space="preserve">e acuerdo con el principio de subsidiariedad, al Estado no le corresponde absorber aquellas actividades que son desarrolladas adecuadamente por los particulares, ya sea personalmente o agrupados en cuerpos intermedios. Ello se debe entender, sin perjuicio, de aquellas que, por su carácter ha de asumir el Estado” </w:t>
      </w:r>
      <w:r>
        <w:rPr>
          <w:sz w:val="24"/>
        </w:rPr>
        <w:t>(STC 352-02, c. 7)</w:t>
      </w:r>
      <w:hyperlink w:anchor="_bookmark18" w:history="1">
        <w:r>
          <w:rPr>
            <w:b/>
            <w:position w:val="8"/>
            <w:sz w:val="16"/>
          </w:rPr>
          <w:t>19</w:t>
        </w:r>
      </w:hyperlink>
      <w:r>
        <w:rPr>
          <w:sz w:val="24"/>
        </w:rPr>
        <w:t xml:space="preserve">. Se trata, se ha señalado, de una definición negativa de la autonomía de los cuerpos intermedios, que acentúa la restricción de la actividad estatal más que la dimensión objetiva de las finalidades de los grupos </w:t>
      </w:r>
      <w:r>
        <w:rPr>
          <w:spacing w:val="-2"/>
          <w:sz w:val="24"/>
        </w:rPr>
        <w:t>intermedios</w:t>
      </w:r>
      <w:hyperlink w:anchor="_bookmark19" w:history="1">
        <w:r>
          <w:rPr>
            <w:b/>
            <w:spacing w:val="-2"/>
            <w:position w:val="8"/>
            <w:sz w:val="16"/>
          </w:rPr>
          <w:t>20</w:t>
        </w:r>
      </w:hyperlink>
      <w:r>
        <w:rPr>
          <w:spacing w:val="-2"/>
          <w:sz w:val="24"/>
        </w:rPr>
        <w:t>.</w:t>
      </w:r>
    </w:p>
    <w:p w:rsidR="00927372" w:rsidRDefault="00000000">
      <w:pPr>
        <w:pStyle w:val="Textoindependiente"/>
        <w:spacing w:before="1" w:line="360" w:lineRule="auto"/>
        <w:ind w:left="102" w:right="116" w:firstLine="707"/>
        <w:jc w:val="both"/>
      </w:pPr>
      <w:r>
        <w:t>Como hemos indicado, la serie lamentable de casos de corrupción demostrada y eventual, en el que se han involucrado diversos actores públicos, pero también privados, se han generado por las fisuras normativas, así como por la opacidad fiscalizadora, que ha posibilitado un Estado subsidiario que entrega a particulares la resolución de problemas</w:t>
      </w:r>
      <w:r>
        <w:rPr>
          <w:spacing w:val="7"/>
        </w:rPr>
        <w:t xml:space="preserve"> </w:t>
      </w:r>
      <w:r>
        <w:t>cuyo</w:t>
      </w:r>
      <w:r>
        <w:rPr>
          <w:spacing w:val="9"/>
        </w:rPr>
        <w:t xml:space="preserve"> </w:t>
      </w:r>
      <w:r>
        <w:t>campo</w:t>
      </w:r>
      <w:r>
        <w:rPr>
          <w:spacing w:val="8"/>
        </w:rPr>
        <w:t xml:space="preserve"> </w:t>
      </w:r>
      <w:r>
        <w:t>de</w:t>
      </w:r>
      <w:r>
        <w:rPr>
          <w:spacing w:val="10"/>
        </w:rPr>
        <w:t xml:space="preserve"> </w:t>
      </w:r>
      <w:r>
        <w:t>repercusión</w:t>
      </w:r>
      <w:r>
        <w:rPr>
          <w:spacing w:val="8"/>
        </w:rPr>
        <w:t xml:space="preserve"> </w:t>
      </w:r>
      <w:r>
        <w:t>es</w:t>
      </w:r>
      <w:r>
        <w:rPr>
          <w:spacing w:val="8"/>
        </w:rPr>
        <w:t xml:space="preserve"> </w:t>
      </w:r>
      <w:r>
        <w:t>de</w:t>
      </w:r>
      <w:r>
        <w:rPr>
          <w:spacing w:val="10"/>
        </w:rPr>
        <w:t xml:space="preserve"> </w:t>
      </w:r>
      <w:r>
        <w:t>carácter</w:t>
      </w:r>
      <w:r>
        <w:rPr>
          <w:spacing w:val="10"/>
        </w:rPr>
        <w:t xml:space="preserve"> </w:t>
      </w:r>
      <w:r>
        <w:t>público</w:t>
      </w:r>
      <w:r>
        <w:rPr>
          <w:spacing w:val="8"/>
        </w:rPr>
        <w:t xml:space="preserve"> </w:t>
      </w:r>
      <w:r>
        <w:t>y</w:t>
      </w:r>
      <w:r>
        <w:rPr>
          <w:spacing w:val="17"/>
        </w:rPr>
        <w:t xml:space="preserve"> </w:t>
      </w:r>
      <w:r>
        <w:t>que,</w:t>
      </w:r>
      <w:r>
        <w:rPr>
          <w:spacing w:val="8"/>
        </w:rPr>
        <w:t xml:space="preserve"> </w:t>
      </w:r>
      <w:r>
        <w:rPr>
          <w:spacing w:val="-5"/>
        </w:rPr>
        <w:t>por</w:t>
      </w:r>
    </w:p>
    <w:p w:rsidR="00927372" w:rsidRDefault="00000000">
      <w:pPr>
        <w:pStyle w:val="Textoindependiente"/>
        <w:spacing w:before="119"/>
        <w:rPr>
          <w:sz w:val="20"/>
        </w:rPr>
      </w:pPr>
      <w:r>
        <w:rPr>
          <w:noProof/>
        </w:rPr>
        <mc:AlternateContent>
          <mc:Choice Requires="wps">
            <w:drawing>
              <wp:anchor distT="0" distB="0" distL="0" distR="0" simplePos="0" relativeHeight="487591424" behindDoc="1" locked="0" layoutInCell="1" allowOverlap="1">
                <wp:simplePos x="0" y="0"/>
                <wp:positionH relativeFrom="page">
                  <wp:posOffset>1530350</wp:posOffset>
                </wp:positionH>
                <wp:positionV relativeFrom="paragraph">
                  <wp:posOffset>245600</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732687" id="Graphic 10" o:spid="_x0000_s1026" style="position:absolute;margin-left:120.5pt;margin-top:19.35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BIZE8v4QAAAAkBAAAPAAAAZHJzL2Rvd25yZXYueG1sTI9B&#10;S8NAFITvgv9heYIXsZukUWPMS1FBLNiCxuJ5k30mwezbkN228d+7nvQ4zDDzTbGazSAONLneMkK8&#10;iEAQN1b33CLs3p8uMxDOK9ZqsEwI3+RgVZ6eFCrX9shvdKh8K0IJu1whdN6PuZSu6cgot7AjcfA+&#10;7WSUD3JqpZ7UMZSbQSZRdC2N6jksdGqkx46ar2pvEJ71dp29XtDLdr2sHvxu3tTpxwbx/Gy+vwPh&#10;afZ/YfjFD+hQBqba7lk7MSAkaRy+eIRldgMiBK6S2xhEjZBGCciykP8flD8AAAD//wMAUEsBAi0A&#10;FAAGAAgAAAAhALaDOJL+AAAA4QEAABMAAAAAAAAAAAAAAAAAAAAAAFtDb250ZW50X1R5cGVzXS54&#10;bWxQSwECLQAUAAYACAAAACEAOP0h/9YAAACUAQAACwAAAAAAAAAAAAAAAAAvAQAAX3JlbHMvLnJl&#10;bHNQSwECLQAUAAYACAAAACEAJpobtSMCAAC9BAAADgAAAAAAAAAAAAAAAAAuAgAAZHJzL2Uyb0Rv&#10;Yy54bWxQSwECLQAUAAYACAAAACEASGRPL+EAAAAJAQAADwAAAAAAAAAAAAAAAAB9BAAAZHJzL2Rv&#10;d25yZXYueG1sUEsFBgAAAAAEAAQA8wAAAIsFAAAAAA==&#10;" path="m1829053,l,,,9143r1829053,l1829053,xe" fillcolor="black" stroked="f">
                <v:path arrowok="t"/>
                <w10:wrap type="topAndBottom" anchorx="page"/>
              </v:shape>
            </w:pict>
          </mc:Fallback>
        </mc:AlternateContent>
      </w:r>
    </w:p>
    <w:p w:rsidR="00927372" w:rsidRDefault="00000000">
      <w:pPr>
        <w:spacing w:before="115" w:line="243" w:lineRule="exact"/>
        <w:ind w:left="102"/>
        <w:rPr>
          <w:sz w:val="20"/>
        </w:rPr>
      </w:pPr>
      <w:bookmarkStart w:id="17" w:name="_bookmark17"/>
      <w:bookmarkEnd w:id="17"/>
      <w:r>
        <w:rPr>
          <w:b/>
          <w:position w:val="7"/>
          <w:sz w:val="13"/>
        </w:rPr>
        <w:t>18</w:t>
      </w:r>
      <w:r>
        <w:rPr>
          <w:b/>
          <w:spacing w:val="63"/>
          <w:w w:val="150"/>
          <w:position w:val="7"/>
          <w:sz w:val="13"/>
        </w:rPr>
        <w:t xml:space="preserve"> </w:t>
      </w:r>
      <w:r>
        <w:rPr>
          <w:sz w:val="20"/>
        </w:rPr>
        <w:t>García</w:t>
      </w:r>
      <w:r>
        <w:rPr>
          <w:spacing w:val="65"/>
          <w:sz w:val="20"/>
        </w:rPr>
        <w:t xml:space="preserve"> </w:t>
      </w:r>
      <w:r>
        <w:rPr>
          <w:sz w:val="20"/>
        </w:rPr>
        <w:t>Pino,</w:t>
      </w:r>
      <w:r>
        <w:rPr>
          <w:spacing w:val="65"/>
          <w:sz w:val="20"/>
        </w:rPr>
        <w:t xml:space="preserve"> </w:t>
      </w:r>
      <w:r>
        <w:rPr>
          <w:sz w:val="20"/>
        </w:rPr>
        <w:t>Gonzalo,</w:t>
      </w:r>
      <w:r>
        <w:rPr>
          <w:spacing w:val="64"/>
          <w:sz w:val="20"/>
        </w:rPr>
        <w:t xml:space="preserve"> </w:t>
      </w:r>
      <w:r>
        <w:rPr>
          <w:sz w:val="20"/>
        </w:rPr>
        <w:t>Contreras</w:t>
      </w:r>
      <w:r>
        <w:rPr>
          <w:spacing w:val="64"/>
          <w:sz w:val="20"/>
        </w:rPr>
        <w:t xml:space="preserve"> </w:t>
      </w:r>
      <w:r>
        <w:rPr>
          <w:sz w:val="20"/>
        </w:rPr>
        <w:t>Vásquez,</w:t>
      </w:r>
      <w:r>
        <w:rPr>
          <w:spacing w:val="61"/>
          <w:sz w:val="20"/>
        </w:rPr>
        <w:t xml:space="preserve"> </w:t>
      </w:r>
      <w:r>
        <w:rPr>
          <w:sz w:val="20"/>
        </w:rPr>
        <w:t>Pablo</w:t>
      </w:r>
      <w:r>
        <w:rPr>
          <w:spacing w:val="61"/>
          <w:sz w:val="20"/>
        </w:rPr>
        <w:t xml:space="preserve"> </w:t>
      </w:r>
      <w:r>
        <w:rPr>
          <w:sz w:val="20"/>
        </w:rPr>
        <w:t>y</w:t>
      </w:r>
      <w:r>
        <w:rPr>
          <w:spacing w:val="64"/>
          <w:sz w:val="20"/>
        </w:rPr>
        <w:t xml:space="preserve"> </w:t>
      </w:r>
      <w:r>
        <w:rPr>
          <w:sz w:val="20"/>
        </w:rPr>
        <w:t>Martínez</w:t>
      </w:r>
      <w:r>
        <w:rPr>
          <w:spacing w:val="62"/>
          <w:sz w:val="20"/>
        </w:rPr>
        <w:t xml:space="preserve"> </w:t>
      </w:r>
      <w:r>
        <w:rPr>
          <w:sz w:val="20"/>
        </w:rPr>
        <w:t>Placencia,</w:t>
      </w:r>
      <w:r>
        <w:rPr>
          <w:spacing w:val="61"/>
          <w:sz w:val="20"/>
        </w:rPr>
        <w:t xml:space="preserve"> </w:t>
      </w:r>
      <w:r>
        <w:rPr>
          <w:spacing w:val="-2"/>
          <w:sz w:val="20"/>
        </w:rPr>
        <w:t>Victoria,</w:t>
      </w:r>
    </w:p>
    <w:p w:rsidR="00927372" w:rsidRDefault="00000000">
      <w:pPr>
        <w:spacing w:line="242" w:lineRule="exact"/>
        <w:ind w:left="102"/>
        <w:rPr>
          <w:sz w:val="20"/>
        </w:rPr>
      </w:pPr>
      <w:r>
        <w:rPr>
          <w:i/>
          <w:sz w:val="20"/>
        </w:rPr>
        <w:t>Diccionario</w:t>
      </w:r>
      <w:r>
        <w:rPr>
          <w:i/>
          <w:spacing w:val="-10"/>
          <w:sz w:val="20"/>
        </w:rPr>
        <w:t xml:space="preserve"> </w:t>
      </w:r>
      <w:r>
        <w:rPr>
          <w:i/>
          <w:sz w:val="20"/>
        </w:rPr>
        <w:t>Constitucional</w:t>
      </w:r>
      <w:r>
        <w:rPr>
          <w:i/>
          <w:spacing w:val="-7"/>
          <w:sz w:val="20"/>
        </w:rPr>
        <w:t xml:space="preserve"> </w:t>
      </w:r>
      <w:r>
        <w:rPr>
          <w:i/>
          <w:sz w:val="20"/>
        </w:rPr>
        <w:t>Chileno</w:t>
      </w:r>
      <w:r>
        <w:rPr>
          <w:sz w:val="20"/>
        </w:rPr>
        <w:t>,</w:t>
      </w:r>
      <w:r>
        <w:rPr>
          <w:spacing w:val="-7"/>
          <w:sz w:val="20"/>
        </w:rPr>
        <w:t xml:space="preserve"> </w:t>
      </w:r>
      <w:r>
        <w:rPr>
          <w:sz w:val="20"/>
        </w:rPr>
        <w:t>op.</w:t>
      </w:r>
      <w:r>
        <w:rPr>
          <w:spacing w:val="-6"/>
          <w:sz w:val="20"/>
        </w:rPr>
        <w:t xml:space="preserve"> </w:t>
      </w:r>
      <w:r>
        <w:rPr>
          <w:sz w:val="20"/>
        </w:rPr>
        <w:t>cit.,</w:t>
      </w:r>
      <w:r>
        <w:rPr>
          <w:spacing w:val="-7"/>
          <w:sz w:val="20"/>
        </w:rPr>
        <w:t xml:space="preserve"> </w:t>
      </w:r>
      <w:r>
        <w:rPr>
          <w:sz w:val="20"/>
        </w:rPr>
        <w:t>p.</w:t>
      </w:r>
      <w:r>
        <w:rPr>
          <w:spacing w:val="-8"/>
          <w:sz w:val="20"/>
        </w:rPr>
        <w:t xml:space="preserve"> </w:t>
      </w:r>
      <w:r>
        <w:rPr>
          <w:spacing w:val="-4"/>
          <w:sz w:val="20"/>
        </w:rPr>
        <w:t>180.</w:t>
      </w:r>
    </w:p>
    <w:p w:rsidR="00927372" w:rsidRDefault="00000000">
      <w:pPr>
        <w:ind w:left="102"/>
        <w:rPr>
          <w:sz w:val="20"/>
        </w:rPr>
      </w:pPr>
      <w:bookmarkStart w:id="18" w:name="_bookmark18"/>
      <w:bookmarkEnd w:id="18"/>
      <w:r>
        <w:rPr>
          <w:b/>
          <w:position w:val="7"/>
          <w:sz w:val="13"/>
        </w:rPr>
        <w:t>19</w:t>
      </w:r>
      <w:r>
        <w:rPr>
          <w:b/>
          <w:spacing w:val="80"/>
          <w:position w:val="7"/>
          <w:sz w:val="13"/>
        </w:rPr>
        <w:t xml:space="preserve"> </w:t>
      </w:r>
      <w:r>
        <w:rPr>
          <w:sz w:val="20"/>
        </w:rPr>
        <w:t>Navarro</w:t>
      </w:r>
      <w:r>
        <w:rPr>
          <w:spacing w:val="80"/>
          <w:sz w:val="20"/>
        </w:rPr>
        <w:t xml:space="preserve"> </w:t>
      </w:r>
      <w:r>
        <w:rPr>
          <w:sz w:val="20"/>
        </w:rPr>
        <w:t>Beltrán,</w:t>
      </w:r>
      <w:r>
        <w:rPr>
          <w:spacing w:val="80"/>
          <w:sz w:val="20"/>
        </w:rPr>
        <w:t xml:space="preserve"> </w:t>
      </w:r>
      <w:r>
        <w:rPr>
          <w:sz w:val="20"/>
        </w:rPr>
        <w:t>Enrique</w:t>
      </w:r>
      <w:r>
        <w:rPr>
          <w:spacing w:val="80"/>
          <w:sz w:val="20"/>
        </w:rPr>
        <w:t xml:space="preserve"> </w:t>
      </w:r>
      <w:r>
        <w:rPr>
          <w:sz w:val="20"/>
        </w:rPr>
        <w:t>y</w:t>
      </w:r>
      <w:r>
        <w:rPr>
          <w:spacing w:val="80"/>
          <w:sz w:val="20"/>
        </w:rPr>
        <w:t xml:space="preserve"> </w:t>
      </w:r>
      <w:r>
        <w:rPr>
          <w:sz w:val="20"/>
        </w:rPr>
        <w:t>Carmona</w:t>
      </w:r>
      <w:r>
        <w:rPr>
          <w:spacing w:val="80"/>
          <w:sz w:val="20"/>
        </w:rPr>
        <w:t xml:space="preserve"> </w:t>
      </w:r>
      <w:r>
        <w:rPr>
          <w:sz w:val="20"/>
        </w:rPr>
        <w:t>Santander,</w:t>
      </w:r>
      <w:r>
        <w:rPr>
          <w:spacing w:val="80"/>
          <w:sz w:val="20"/>
        </w:rPr>
        <w:t xml:space="preserve"> </w:t>
      </w:r>
      <w:r>
        <w:rPr>
          <w:sz w:val="20"/>
        </w:rPr>
        <w:t>Carlos</w:t>
      </w:r>
      <w:r>
        <w:rPr>
          <w:spacing w:val="80"/>
          <w:sz w:val="20"/>
        </w:rPr>
        <w:t xml:space="preserve"> </w:t>
      </w:r>
      <w:r>
        <w:rPr>
          <w:sz w:val="20"/>
        </w:rPr>
        <w:t>(eds.),</w:t>
      </w:r>
      <w:r>
        <w:rPr>
          <w:spacing w:val="80"/>
          <w:sz w:val="20"/>
        </w:rPr>
        <w:t xml:space="preserve"> </w:t>
      </w:r>
      <w:r>
        <w:rPr>
          <w:i/>
          <w:sz w:val="20"/>
        </w:rPr>
        <w:t>Repertorio</w:t>
      </w:r>
      <w:r>
        <w:rPr>
          <w:i/>
          <w:spacing w:val="80"/>
          <w:sz w:val="20"/>
        </w:rPr>
        <w:t xml:space="preserve"> </w:t>
      </w:r>
      <w:r>
        <w:rPr>
          <w:i/>
          <w:sz w:val="20"/>
        </w:rPr>
        <w:t>de jurisprudencia del Tribunal Constitucional, 1981-2015</w:t>
      </w:r>
      <w:r>
        <w:rPr>
          <w:sz w:val="20"/>
        </w:rPr>
        <w:t>, op. cit., pp. 25-26.</w:t>
      </w:r>
    </w:p>
    <w:p w:rsidR="00927372" w:rsidRDefault="00000000">
      <w:pPr>
        <w:spacing w:before="1" w:line="243" w:lineRule="exact"/>
        <w:ind w:left="102"/>
        <w:rPr>
          <w:sz w:val="20"/>
        </w:rPr>
      </w:pPr>
      <w:bookmarkStart w:id="19" w:name="_bookmark19"/>
      <w:bookmarkEnd w:id="19"/>
      <w:r>
        <w:rPr>
          <w:b/>
          <w:position w:val="7"/>
          <w:sz w:val="13"/>
        </w:rPr>
        <w:t>20</w:t>
      </w:r>
      <w:r>
        <w:rPr>
          <w:b/>
          <w:spacing w:val="63"/>
          <w:w w:val="150"/>
          <w:position w:val="7"/>
          <w:sz w:val="13"/>
        </w:rPr>
        <w:t xml:space="preserve"> </w:t>
      </w:r>
      <w:r>
        <w:rPr>
          <w:sz w:val="20"/>
        </w:rPr>
        <w:t>García</w:t>
      </w:r>
      <w:r>
        <w:rPr>
          <w:spacing w:val="65"/>
          <w:sz w:val="20"/>
        </w:rPr>
        <w:t xml:space="preserve"> </w:t>
      </w:r>
      <w:r>
        <w:rPr>
          <w:sz w:val="20"/>
        </w:rPr>
        <w:t>Pino,</w:t>
      </w:r>
      <w:r>
        <w:rPr>
          <w:spacing w:val="65"/>
          <w:sz w:val="20"/>
        </w:rPr>
        <w:t xml:space="preserve"> </w:t>
      </w:r>
      <w:r>
        <w:rPr>
          <w:sz w:val="20"/>
        </w:rPr>
        <w:t>Gonzalo,</w:t>
      </w:r>
      <w:r>
        <w:rPr>
          <w:spacing w:val="64"/>
          <w:sz w:val="20"/>
        </w:rPr>
        <w:t xml:space="preserve"> </w:t>
      </w:r>
      <w:r>
        <w:rPr>
          <w:sz w:val="20"/>
        </w:rPr>
        <w:t>Contreras</w:t>
      </w:r>
      <w:r>
        <w:rPr>
          <w:spacing w:val="64"/>
          <w:sz w:val="20"/>
        </w:rPr>
        <w:t xml:space="preserve"> </w:t>
      </w:r>
      <w:r>
        <w:rPr>
          <w:sz w:val="20"/>
        </w:rPr>
        <w:t>Vásquez,</w:t>
      </w:r>
      <w:r>
        <w:rPr>
          <w:spacing w:val="61"/>
          <w:sz w:val="20"/>
        </w:rPr>
        <w:t xml:space="preserve"> </w:t>
      </w:r>
      <w:r>
        <w:rPr>
          <w:sz w:val="20"/>
        </w:rPr>
        <w:t>Pablo</w:t>
      </w:r>
      <w:r>
        <w:rPr>
          <w:spacing w:val="61"/>
          <w:sz w:val="20"/>
        </w:rPr>
        <w:t xml:space="preserve"> </w:t>
      </w:r>
      <w:r>
        <w:rPr>
          <w:sz w:val="20"/>
        </w:rPr>
        <w:t>y</w:t>
      </w:r>
      <w:r>
        <w:rPr>
          <w:spacing w:val="64"/>
          <w:sz w:val="20"/>
        </w:rPr>
        <w:t xml:space="preserve"> </w:t>
      </w:r>
      <w:r>
        <w:rPr>
          <w:sz w:val="20"/>
        </w:rPr>
        <w:t>Martínez</w:t>
      </w:r>
      <w:r>
        <w:rPr>
          <w:spacing w:val="62"/>
          <w:sz w:val="20"/>
        </w:rPr>
        <w:t xml:space="preserve"> </w:t>
      </w:r>
      <w:r>
        <w:rPr>
          <w:sz w:val="20"/>
        </w:rPr>
        <w:t>Placencia,</w:t>
      </w:r>
      <w:r>
        <w:rPr>
          <w:spacing w:val="61"/>
          <w:sz w:val="20"/>
        </w:rPr>
        <w:t xml:space="preserve"> </w:t>
      </w:r>
      <w:r>
        <w:rPr>
          <w:spacing w:val="-2"/>
          <w:sz w:val="20"/>
        </w:rPr>
        <w:t>Victoria,</w:t>
      </w:r>
    </w:p>
    <w:p w:rsidR="00927372" w:rsidRDefault="00000000">
      <w:pPr>
        <w:spacing w:line="243" w:lineRule="exact"/>
        <w:ind w:left="102"/>
        <w:rPr>
          <w:sz w:val="20"/>
        </w:rPr>
      </w:pPr>
      <w:r>
        <w:rPr>
          <w:i/>
          <w:sz w:val="20"/>
        </w:rPr>
        <w:t>Diccionario</w:t>
      </w:r>
      <w:r>
        <w:rPr>
          <w:i/>
          <w:spacing w:val="-10"/>
          <w:sz w:val="20"/>
        </w:rPr>
        <w:t xml:space="preserve"> </w:t>
      </w:r>
      <w:r>
        <w:rPr>
          <w:i/>
          <w:sz w:val="20"/>
        </w:rPr>
        <w:t>Constitucional</w:t>
      </w:r>
      <w:r>
        <w:rPr>
          <w:i/>
          <w:spacing w:val="-7"/>
          <w:sz w:val="20"/>
        </w:rPr>
        <w:t xml:space="preserve"> </w:t>
      </w:r>
      <w:r>
        <w:rPr>
          <w:i/>
          <w:sz w:val="20"/>
        </w:rPr>
        <w:t>Chileno</w:t>
      </w:r>
      <w:r>
        <w:rPr>
          <w:sz w:val="20"/>
        </w:rPr>
        <w:t>,</w:t>
      </w:r>
      <w:r>
        <w:rPr>
          <w:spacing w:val="-7"/>
          <w:sz w:val="20"/>
        </w:rPr>
        <w:t xml:space="preserve"> </w:t>
      </w:r>
      <w:r>
        <w:rPr>
          <w:sz w:val="20"/>
        </w:rPr>
        <w:t>op.</w:t>
      </w:r>
      <w:r>
        <w:rPr>
          <w:spacing w:val="-6"/>
          <w:sz w:val="20"/>
        </w:rPr>
        <w:t xml:space="preserve"> </w:t>
      </w:r>
      <w:r>
        <w:rPr>
          <w:sz w:val="20"/>
        </w:rPr>
        <w:t>cit.,</w:t>
      </w:r>
      <w:r>
        <w:rPr>
          <w:spacing w:val="-7"/>
          <w:sz w:val="20"/>
        </w:rPr>
        <w:t xml:space="preserve"> </w:t>
      </w:r>
      <w:r>
        <w:rPr>
          <w:sz w:val="20"/>
        </w:rPr>
        <w:t>p.</w:t>
      </w:r>
      <w:r>
        <w:rPr>
          <w:spacing w:val="-8"/>
          <w:sz w:val="20"/>
        </w:rPr>
        <w:t xml:space="preserve"> </w:t>
      </w:r>
      <w:r>
        <w:rPr>
          <w:spacing w:val="-4"/>
          <w:sz w:val="20"/>
        </w:rPr>
        <w:t>180.</w:t>
      </w:r>
    </w:p>
    <w:p w:rsidR="00927372" w:rsidRDefault="00927372">
      <w:pPr>
        <w:spacing w:line="243" w:lineRule="exact"/>
        <w:rPr>
          <w:sz w:val="20"/>
        </w:rPr>
        <w:sectPr w:rsidR="00927372">
          <w:pgSz w:w="12240" w:h="15840"/>
          <w:pgMar w:top="1880" w:right="1580" w:bottom="1280" w:left="1600" w:header="588" w:footer="1091" w:gutter="0"/>
          <w:cols w:space="720"/>
        </w:sectPr>
      </w:pPr>
    </w:p>
    <w:p w:rsidR="00927372" w:rsidRDefault="00927372">
      <w:pPr>
        <w:pStyle w:val="Textoindependiente"/>
        <w:spacing w:before="204"/>
      </w:pPr>
    </w:p>
    <w:p w:rsidR="00927372" w:rsidRDefault="00000000">
      <w:pPr>
        <w:pStyle w:val="Textoindependiente"/>
        <w:spacing w:line="360" w:lineRule="auto"/>
        <w:ind w:left="102"/>
      </w:pPr>
      <w:r>
        <w:t>ende,</w:t>
      </w:r>
      <w:r>
        <w:rPr>
          <w:spacing w:val="75"/>
        </w:rPr>
        <w:t xml:space="preserve"> </w:t>
      </w:r>
      <w:r>
        <w:t>debiera</w:t>
      </w:r>
      <w:r>
        <w:rPr>
          <w:spacing w:val="76"/>
        </w:rPr>
        <w:t xml:space="preserve"> </w:t>
      </w:r>
      <w:r>
        <w:t>ser</w:t>
      </w:r>
      <w:r>
        <w:rPr>
          <w:spacing w:val="80"/>
        </w:rPr>
        <w:t xml:space="preserve"> </w:t>
      </w:r>
      <w:r>
        <w:t>resuelto</w:t>
      </w:r>
      <w:r>
        <w:rPr>
          <w:spacing w:val="77"/>
        </w:rPr>
        <w:t xml:space="preserve"> </w:t>
      </w:r>
      <w:r>
        <w:t>por</w:t>
      </w:r>
      <w:r>
        <w:rPr>
          <w:spacing w:val="77"/>
        </w:rPr>
        <w:t xml:space="preserve"> </w:t>
      </w:r>
      <w:r>
        <w:t>la</w:t>
      </w:r>
      <w:r>
        <w:rPr>
          <w:spacing w:val="78"/>
        </w:rPr>
        <w:t xml:space="preserve"> </w:t>
      </w:r>
      <w:r>
        <w:t>institucionalidad</w:t>
      </w:r>
      <w:r>
        <w:rPr>
          <w:spacing w:val="78"/>
        </w:rPr>
        <w:t xml:space="preserve"> </w:t>
      </w:r>
      <w:r>
        <w:t>pública</w:t>
      </w:r>
      <w:r>
        <w:rPr>
          <w:spacing w:val="76"/>
        </w:rPr>
        <w:t xml:space="preserve"> </w:t>
      </w:r>
      <w:r>
        <w:t>y</w:t>
      </w:r>
      <w:r>
        <w:rPr>
          <w:spacing w:val="78"/>
        </w:rPr>
        <w:t xml:space="preserve"> </w:t>
      </w:r>
      <w:r>
        <w:t>no</w:t>
      </w:r>
      <w:r>
        <w:rPr>
          <w:spacing w:val="77"/>
        </w:rPr>
        <w:t xml:space="preserve"> </w:t>
      </w:r>
      <w:r>
        <w:t>por particulares y/o el mercado.</w:t>
      </w:r>
    </w:p>
    <w:p w:rsidR="00927372" w:rsidRDefault="00000000">
      <w:pPr>
        <w:spacing w:line="360" w:lineRule="auto"/>
        <w:ind w:left="102" w:right="118" w:firstLine="707"/>
        <w:jc w:val="right"/>
        <w:rPr>
          <w:sz w:val="24"/>
        </w:rPr>
      </w:pPr>
      <w:r>
        <w:rPr>
          <w:sz w:val="24"/>
        </w:rPr>
        <w:t>De</w:t>
      </w:r>
      <w:r>
        <w:rPr>
          <w:spacing w:val="74"/>
          <w:w w:val="150"/>
          <w:sz w:val="24"/>
        </w:rPr>
        <w:t xml:space="preserve"> </w:t>
      </w:r>
      <w:r>
        <w:rPr>
          <w:sz w:val="24"/>
        </w:rPr>
        <w:t>ahí</w:t>
      </w:r>
      <w:r>
        <w:rPr>
          <w:spacing w:val="75"/>
          <w:w w:val="150"/>
          <w:sz w:val="24"/>
        </w:rPr>
        <w:t xml:space="preserve"> </w:t>
      </w:r>
      <w:r>
        <w:rPr>
          <w:sz w:val="24"/>
        </w:rPr>
        <w:t>la</w:t>
      </w:r>
      <w:r>
        <w:rPr>
          <w:spacing w:val="75"/>
          <w:w w:val="150"/>
          <w:sz w:val="24"/>
        </w:rPr>
        <w:t xml:space="preserve"> </w:t>
      </w:r>
      <w:r>
        <w:rPr>
          <w:sz w:val="24"/>
        </w:rPr>
        <w:t>importancia</w:t>
      </w:r>
      <w:r>
        <w:rPr>
          <w:spacing w:val="76"/>
          <w:w w:val="150"/>
          <w:sz w:val="24"/>
        </w:rPr>
        <w:t xml:space="preserve"> </w:t>
      </w:r>
      <w:r>
        <w:rPr>
          <w:sz w:val="24"/>
        </w:rPr>
        <w:t>de</w:t>
      </w:r>
      <w:r>
        <w:rPr>
          <w:spacing w:val="74"/>
          <w:w w:val="150"/>
          <w:sz w:val="24"/>
        </w:rPr>
        <w:t xml:space="preserve"> </w:t>
      </w:r>
      <w:r>
        <w:rPr>
          <w:sz w:val="24"/>
        </w:rPr>
        <w:t>reforzar</w:t>
      </w:r>
      <w:r>
        <w:rPr>
          <w:spacing w:val="74"/>
          <w:w w:val="150"/>
          <w:sz w:val="24"/>
        </w:rPr>
        <w:t xml:space="preserve"> </w:t>
      </w:r>
      <w:r>
        <w:rPr>
          <w:sz w:val="24"/>
        </w:rPr>
        <w:t>la</w:t>
      </w:r>
      <w:r>
        <w:rPr>
          <w:spacing w:val="73"/>
          <w:w w:val="150"/>
          <w:sz w:val="24"/>
        </w:rPr>
        <w:t xml:space="preserve"> </w:t>
      </w:r>
      <w:r>
        <w:rPr>
          <w:sz w:val="24"/>
        </w:rPr>
        <w:t>responsabilidad</w:t>
      </w:r>
      <w:r>
        <w:rPr>
          <w:spacing w:val="75"/>
          <w:w w:val="150"/>
          <w:sz w:val="24"/>
        </w:rPr>
        <w:t xml:space="preserve"> </w:t>
      </w:r>
      <w:r>
        <w:rPr>
          <w:sz w:val="24"/>
        </w:rPr>
        <w:t>de</w:t>
      </w:r>
      <w:r>
        <w:rPr>
          <w:spacing w:val="74"/>
          <w:w w:val="150"/>
          <w:sz w:val="24"/>
        </w:rPr>
        <w:t xml:space="preserve"> </w:t>
      </w:r>
      <w:r>
        <w:rPr>
          <w:sz w:val="24"/>
        </w:rPr>
        <w:t>los particulares</w:t>
      </w:r>
      <w:r>
        <w:rPr>
          <w:spacing w:val="77"/>
          <w:w w:val="150"/>
          <w:sz w:val="24"/>
        </w:rPr>
        <w:t xml:space="preserve"> </w:t>
      </w:r>
      <w:r>
        <w:rPr>
          <w:sz w:val="24"/>
        </w:rPr>
        <w:t>que</w:t>
      </w:r>
      <w:r>
        <w:rPr>
          <w:spacing w:val="78"/>
          <w:w w:val="150"/>
          <w:sz w:val="24"/>
        </w:rPr>
        <w:t xml:space="preserve"> </w:t>
      </w:r>
      <w:r>
        <w:rPr>
          <w:sz w:val="24"/>
        </w:rPr>
        <w:t>participen</w:t>
      </w:r>
      <w:r>
        <w:rPr>
          <w:spacing w:val="79"/>
          <w:w w:val="150"/>
          <w:sz w:val="24"/>
        </w:rPr>
        <w:t xml:space="preserve"> </w:t>
      </w:r>
      <w:r>
        <w:rPr>
          <w:sz w:val="24"/>
        </w:rPr>
        <w:t>en</w:t>
      </w:r>
      <w:r>
        <w:rPr>
          <w:spacing w:val="77"/>
          <w:w w:val="150"/>
          <w:sz w:val="24"/>
        </w:rPr>
        <w:t xml:space="preserve"> </w:t>
      </w:r>
      <w:r>
        <w:rPr>
          <w:sz w:val="24"/>
        </w:rPr>
        <w:t>los</w:t>
      </w:r>
      <w:r>
        <w:rPr>
          <w:spacing w:val="77"/>
          <w:w w:val="150"/>
          <w:sz w:val="24"/>
        </w:rPr>
        <w:t xml:space="preserve"> </w:t>
      </w:r>
      <w:r>
        <w:rPr>
          <w:sz w:val="24"/>
        </w:rPr>
        <w:t>diversos</w:t>
      </w:r>
      <w:r>
        <w:rPr>
          <w:spacing w:val="77"/>
          <w:w w:val="150"/>
          <w:sz w:val="24"/>
        </w:rPr>
        <w:t xml:space="preserve"> </w:t>
      </w:r>
      <w:r>
        <w:rPr>
          <w:sz w:val="24"/>
        </w:rPr>
        <w:t>procesos</w:t>
      </w:r>
      <w:r>
        <w:rPr>
          <w:spacing w:val="77"/>
          <w:w w:val="150"/>
          <w:sz w:val="24"/>
        </w:rPr>
        <w:t xml:space="preserve"> </w:t>
      </w:r>
      <w:r>
        <w:rPr>
          <w:sz w:val="24"/>
        </w:rPr>
        <w:t>de</w:t>
      </w:r>
      <w:r>
        <w:rPr>
          <w:spacing w:val="78"/>
          <w:w w:val="150"/>
          <w:sz w:val="24"/>
        </w:rPr>
        <w:t xml:space="preserve"> </w:t>
      </w:r>
      <w:r>
        <w:rPr>
          <w:sz w:val="24"/>
        </w:rPr>
        <w:t>contratos administrativos,</w:t>
      </w:r>
      <w:r>
        <w:rPr>
          <w:spacing w:val="40"/>
          <w:sz w:val="24"/>
        </w:rPr>
        <w:t xml:space="preserve"> </w:t>
      </w:r>
      <w:r>
        <w:rPr>
          <w:sz w:val="24"/>
        </w:rPr>
        <w:t>estableciendo</w:t>
      </w:r>
      <w:r>
        <w:rPr>
          <w:spacing w:val="40"/>
          <w:sz w:val="24"/>
        </w:rPr>
        <w:t xml:space="preserve"> </w:t>
      </w:r>
      <w:r>
        <w:rPr>
          <w:sz w:val="24"/>
        </w:rPr>
        <w:t>un</w:t>
      </w:r>
      <w:r>
        <w:rPr>
          <w:spacing w:val="40"/>
          <w:sz w:val="24"/>
        </w:rPr>
        <w:t xml:space="preserve"> </w:t>
      </w:r>
      <w:r>
        <w:rPr>
          <w:sz w:val="24"/>
        </w:rPr>
        <w:t>estándar</w:t>
      </w:r>
      <w:r>
        <w:rPr>
          <w:spacing w:val="40"/>
          <w:sz w:val="24"/>
        </w:rPr>
        <w:t xml:space="preserve"> </w:t>
      </w:r>
      <w:r>
        <w:rPr>
          <w:sz w:val="24"/>
        </w:rPr>
        <w:t>mayor,</w:t>
      </w:r>
      <w:r>
        <w:rPr>
          <w:spacing w:val="40"/>
          <w:sz w:val="24"/>
        </w:rPr>
        <w:t xml:space="preserve"> </w:t>
      </w:r>
      <w:r>
        <w:rPr>
          <w:sz w:val="24"/>
        </w:rPr>
        <w:t>dada</w:t>
      </w:r>
      <w:r>
        <w:rPr>
          <w:spacing w:val="40"/>
          <w:sz w:val="24"/>
        </w:rPr>
        <w:t xml:space="preserve"> </w:t>
      </w:r>
      <w:r>
        <w:rPr>
          <w:sz w:val="24"/>
        </w:rPr>
        <w:t>la</w:t>
      </w:r>
      <w:r>
        <w:rPr>
          <w:spacing w:val="40"/>
          <w:sz w:val="24"/>
        </w:rPr>
        <w:t xml:space="preserve"> </w:t>
      </w:r>
      <w:r>
        <w:rPr>
          <w:sz w:val="24"/>
        </w:rPr>
        <w:t>naturaleza jurídica propia de dichos contratos, así como su impacto e incidencia en la</w:t>
      </w:r>
      <w:r>
        <w:rPr>
          <w:spacing w:val="40"/>
          <w:sz w:val="24"/>
        </w:rPr>
        <w:t xml:space="preserve"> </w:t>
      </w:r>
      <w:r>
        <w:rPr>
          <w:sz w:val="24"/>
        </w:rPr>
        <w:t>población</w:t>
      </w:r>
      <w:r>
        <w:rPr>
          <w:spacing w:val="40"/>
          <w:sz w:val="24"/>
        </w:rPr>
        <w:t xml:space="preserve"> </w:t>
      </w:r>
      <w:r>
        <w:rPr>
          <w:sz w:val="24"/>
        </w:rPr>
        <w:t>en</w:t>
      </w:r>
      <w:r>
        <w:rPr>
          <w:spacing w:val="40"/>
          <w:sz w:val="24"/>
        </w:rPr>
        <w:t xml:space="preserve"> </w:t>
      </w:r>
      <w:r>
        <w:rPr>
          <w:sz w:val="24"/>
        </w:rPr>
        <w:t>particular.</w:t>
      </w:r>
      <w:r>
        <w:rPr>
          <w:spacing w:val="40"/>
          <w:sz w:val="24"/>
        </w:rPr>
        <w:t xml:space="preserve"> </w:t>
      </w:r>
      <w:r>
        <w:rPr>
          <w:sz w:val="24"/>
        </w:rPr>
        <w:t>Preliminarmente,</w:t>
      </w:r>
      <w:r>
        <w:rPr>
          <w:spacing w:val="40"/>
          <w:sz w:val="24"/>
        </w:rPr>
        <w:t xml:space="preserve"> </w:t>
      </w:r>
      <w:r>
        <w:rPr>
          <w:sz w:val="24"/>
        </w:rPr>
        <w:t>se</w:t>
      </w:r>
      <w:r>
        <w:rPr>
          <w:spacing w:val="40"/>
          <w:sz w:val="24"/>
        </w:rPr>
        <w:t xml:space="preserve"> </w:t>
      </w:r>
      <w:r>
        <w:rPr>
          <w:sz w:val="24"/>
        </w:rPr>
        <w:t>ha</w:t>
      </w:r>
      <w:r>
        <w:rPr>
          <w:spacing w:val="40"/>
          <w:sz w:val="24"/>
        </w:rPr>
        <w:t xml:space="preserve"> </w:t>
      </w:r>
      <w:r>
        <w:rPr>
          <w:sz w:val="24"/>
        </w:rPr>
        <w:t>señalado</w:t>
      </w:r>
      <w:r>
        <w:rPr>
          <w:spacing w:val="40"/>
          <w:sz w:val="24"/>
        </w:rPr>
        <w:t xml:space="preserve"> </w:t>
      </w:r>
      <w:r>
        <w:rPr>
          <w:sz w:val="24"/>
        </w:rPr>
        <w:t>que</w:t>
      </w:r>
      <w:r>
        <w:rPr>
          <w:spacing w:val="40"/>
          <w:sz w:val="24"/>
        </w:rPr>
        <w:t xml:space="preserve"> </w:t>
      </w:r>
      <w:r>
        <w:rPr>
          <w:sz w:val="24"/>
        </w:rPr>
        <w:t>“[l]</w:t>
      </w:r>
      <w:r>
        <w:rPr>
          <w:i/>
          <w:sz w:val="24"/>
        </w:rPr>
        <w:t>a contratación administrativa es fruto de acuerdos público-privados entre órganos de la Administración del Estado y particulares, asumiendo estos la calidad de cooperadores en la satisfacción de necesidades públicas”</w:t>
      </w:r>
      <w:hyperlink w:anchor="_bookmark20" w:history="1">
        <w:r>
          <w:rPr>
            <w:b/>
            <w:position w:val="8"/>
            <w:sz w:val="16"/>
          </w:rPr>
          <w:t>21</w:t>
        </w:r>
      </w:hyperlink>
      <w:r>
        <w:rPr>
          <w:sz w:val="24"/>
        </w:rPr>
        <w:t>.</w:t>
      </w:r>
    </w:p>
    <w:p w:rsidR="00927372" w:rsidRDefault="00000000">
      <w:pPr>
        <w:spacing w:before="1" w:line="360" w:lineRule="auto"/>
        <w:ind w:left="102" w:right="117" w:firstLine="707"/>
        <w:jc w:val="both"/>
        <w:rPr>
          <w:sz w:val="24"/>
        </w:rPr>
      </w:pPr>
      <w:r>
        <w:rPr>
          <w:sz w:val="24"/>
        </w:rPr>
        <w:t xml:space="preserve">Para ello, creemos en la importancia de fortalecer los mecanismos de control en los diversos niveles de la administración pública, incluyendo los Consejos Regionales, en cuanto entes definidos por el inciso primero del artículo 113 constitucional como </w:t>
      </w:r>
      <w:r>
        <w:rPr>
          <w:i/>
          <w:sz w:val="24"/>
        </w:rPr>
        <w:t>“órgano de carácter normativo, resolutivo y fiscalizador, dentro del ámbito propio de competencia del gobierno regional, encargado de hacer efectiva la participación de la ciudadanía regional y ejercer las atribuciones que la ley orgánica constitucional respectiva le encomiende”</w:t>
      </w:r>
      <w:r>
        <w:rPr>
          <w:sz w:val="24"/>
        </w:rPr>
        <w:t>. El rol específico que el legislador ha entregado a los CORE es el ideal para reforzar su carácter fiscalizador con relación a los convenios indicados, adicionado a entregarles competencia para aprobar o rechazar dichas asociaciones o convenios con personas naturales o jurídicas sin fines de lucro.</w:t>
      </w:r>
    </w:p>
    <w:p w:rsidR="00927372" w:rsidRDefault="00000000">
      <w:pPr>
        <w:pStyle w:val="Textoindependiente"/>
        <w:spacing w:line="360" w:lineRule="auto"/>
        <w:ind w:left="102" w:right="114" w:firstLine="707"/>
        <w:jc w:val="both"/>
      </w:pPr>
      <w:r>
        <w:t>El año pasado, el Gobierno Central refirió su intención en avanzar en una serie de reformas legislativas tendientes a perfeccionar el estándar</w:t>
      </w:r>
      <w:r>
        <w:rPr>
          <w:spacing w:val="46"/>
        </w:rPr>
        <w:t xml:space="preserve">  </w:t>
      </w:r>
      <w:r>
        <w:t>de</w:t>
      </w:r>
      <w:r>
        <w:rPr>
          <w:spacing w:val="46"/>
        </w:rPr>
        <w:t xml:space="preserve">  </w:t>
      </w:r>
      <w:r>
        <w:t>contratación</w:t>
      </w:r>
      <w:r>
        <w:rPr>
          <w:spacing w:val="48"/>
        </w:rPr>
        <w:t xml:space="preserve">  </w:t>
      </w:r>
      <w:r>
        <w:t>pública</w:t>
      </w:r>
      <w:r>
        <w:rPr>
          <w:spacing w:val="48"/>
        </w:rPr>
        <w:t xml:space="preserve">  </w:t>
      </w:r>
      <w:r>
        <w:t>entre</w:t>
      </w:r>
      <w:r>
        <w:rPr>
          <w:spacing w:val="46"/>
        </w:rPr>
        <w:t xml:space="preserve">  </w:t>
      </w:r>
      <w:r>
        <w:t>Gobiernos</w:t>
      </w:r>
      <w:r>
        <w:rPr>
          <w:spacing w:val="46"/>
        </w:rPr>
        <w:t xml:space="preserve">  </w:t>
      </w:r>
      <w:r>
        <w:t>Regionales</w:t>
      </w:r>
      <w:r>
        <w:rPr>
          <w:spacing w:val="47"/>
        </w:rPr>
        <w:t xml:space="preserve">  </w:t>
      </w:r>
      <w:r>
        <w:rPr>
          <w:spacing w:val="-10"/>
        </w:rPr>
        <w:t>y</w:t>
      </w:r>
    </w:p>
    <w:p w:rsidR="00927372" w:rsidRDefault="00000000">
      <w:pPr>
        <w:pStyle w:val="Textoindependiente"/>
        <w:spacing w:before="10"/>
        <w:rPr>
          <w:sz w:val="17"/>
        </w:rPr>
      </w:pPr>
      <w:r>
        <w:rPr>
          <w:noProof/>
        </w:rPr>
        <mc:AlternateContent>
          <mc:Choice Requires="wps">
            <w:drawing>
              <wp:anchor distT="0" distB="0" distL="0" distR="0" simplePos="0" relativeHeight="487591936" behindDoc="1" locked="0" layoutInCell="1" allowOverlap="1">
                <wp:simplePos x="0" y="0"/>
                <wp:positionH relativeFrom="page">
                  <wp:posOffset>1530350</wp:posOffset>
                </wp:positionH>
                <wp:positionV relativeFrom="paragraph">
                  <wp:posOffset>153245</wp:posOffset>
                </wp:positionV>
                <wp:extent cx="182943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D351F1" id="Graphic 11" o:spid="_x0000_s1026" style="position:absolute;margin-left:120.5pt;margin-top:12.05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CsTS3t4AAAAAkBAAAPAAAAZHJzL2Rvd25yZXYueG1sTI9B&#10;S8NAEIXvgv9hGcGLtJvEttSYTVFBLLQFG4vnTXZMgtnZkN228d87etHbzLzHm+9lq9F24oSDbx0p&#10;iKcRCKTKmZZqBYe358kShA+ajO4coYIv9LDKLy8ynRp3pj2eilALDiGfagVNCH0qpa8atNpPXY/E&#10;2ocbrA68DrU0gz5zuO1kEkULaXVL/KHRPT41WH0WR6vgxezWy9cb3OzWt8VjOIzbcva+Ver6any4&#10;BxFwDH9m+MFndMiZqXRHMl50CpJZzF3C7wCCDfPkLgZR8mG+AJln8n+D/BsAAP//AwBQSwECLQAU&#10;AAYACAAAACEAtoM4kv4AAADhAQAAEwAAAAAAAAAAAAAAAAAAAAAAW0NvbnRlbnRfVHlwZXNdLnht&#10;bFBLAQItABQABgAIAAAAIQA4/SH/1gAAAJQBAAALAAAAAAAAAAAAAAAAAC8BAABfcmVscy8ucmVs&#10;c1BLAQItABQABgAIAAAAIQD+7qCcIwIAAL0EAAAOAAAAAAAAAAAAAAAAAC4CAABkcnMvZTJvRG9j&#10;LnhtbFBLAQItABQABgAIAAAAIQCsTS3t4AAAAAkBAAAPAAAAAAAAAAAAAAAAAH0EAABkcnMvZG93&#10;bnJldi54bWxQSwUGAAAAAAQABADzAAAAigUAAAAA&#10;" path="m1829053,l,,,9144r1829053,l1829053,xe" fillcolor="black" stroked="f">
                <v:path arrowok="t"/>
                <w10:wrap type="topAndBottom" anchorx="page"/>
              </v:shape>
            </w:pict>
          </mc:Fallback>
        </mc:AlternateContent>
      </w:r>
    </w:p>
    <w:p w:rsidR="00927372" w:rsidRDefault="00000000">
      <w:pPr>
        <w:spacing w:before="115"/>
        <w:ind w:left="102" w:right="119"/>
        <w:jc w:val="both"/>
        <w:rPr>
          <w:sz w:val="20"/>
        </w:rPr>
      </w:pPr>
      <w:bookmarkStart w:id="20" w:name="_bookmark20"/>
      <w:bookmarkEnd w:id="20"/>
      <w:r>
        <w:rPr>
          <w:b/>
          <w:position w:val="7"/>
          <w:sz w:val="13"/>
        </w:rPr>
        <w:t>21</w:t>
      </w:r>
      <w:r>
        <w:rPr>
          <w:b/>
          <w:spacing w:val="40"/>
          <w:position w:val="7"/>
          <w:sz w:val="13"/>
        </w:rPr>
        <w:t xml:space="preserve"> </w:t>
      </w:r>
      <w:r>
        <w:rPr>
          <w:sz w:val="20"/>
        </w:rPr>
        <w:t xml:space="preserve">Flores Rivas, Juan Carlos, “Revisión de los contratos administrativos: el adecuado equilibrio entre potestades exorbitantes y los derechos contractuales”, </w:t>
      </w:r>
      <w:r>
        <w:rPr>
          <w:i/>
          <w:sz w:val="20"/>
        </w:rPr>
        <w:t>Revista de Derecho</w:t>
      </w:r>
      <w:r>
        <w:rPr>
          <w:sz w:val="20"/>
        </w:rPr>
        <w:t>, núm. 53 (diciembre), 2019, p. 68.</w:t>
      </w:r>
    </w:p>
    <w:p w:rsidR="00927372" w:rsidRDefault="00927372">
      <w:pPr>
        <w:jc w:val="both"/>
        <w:rPr>
          <w:sz w:val="20"/>
        </w:rPr>
        <w:sectPr w:rsidR="00927372">
          <w:pgSz w:w="12240" w:h="15840"/>
          <w:pgMar w:top="1880" w:right="1580" w:bottom="1280" w:left="1600" w:header="588" w:footer="1091" w:gutter="0"/>
          <w:cols w:space="720"/>
        </w:sectPr>
      </w:pPr>
    </w:p>
    <w:p w:rsidR="00927372" w:rsidRDefault="00927372">
      <w:pPr>
        <w:pStyle w:val="Textoindependiente"/>
        <w:spacing w:before="204"/>
      </w:pPr>
    </w:p>
    <w:p w:rsidR="00927372" w:rsidRDefault="00000000">
      <w:pPr>
        <w:spacing w:line="360" w:lineRule="auto"/>
        <w:ind w:left="102" w:right="122"/>
        <w:jc w:val="both"/>
        <w:rPr>
          <w:sz w:val="24"/>
        </w:rPr>
      </w:pPr>
      <w:r>
        <w:rPr>
          <w:sz w:val="24"/>
        </w:rPr>
        <w:t>particulares (sean estos personas naturales o jurídicas sin fines de lucro), con relación a los “[r]</w:t>
      </w:r>
      <w:r>
        <w:rPr>
          <w:i/>
          <w:sz w:val="24"/>
        </w:rPr>
        <w:t>equerimientos de auditoría externa, calificación de riesgo y rendición de cuentas con estándares superiores a los que hoy tienen los servicios públicos”</w:t>
      </w:r>
      <w:hyperlink w:anchor="_bookmark21" w:history="1">
        <w:r>
          <w:rPr>
            <w:b/>
            <w:position w:val="8"/>
            <w:sz w:val="16"/>
          </w:rPr>
          <w:t>22</w:t>
        </w:r>
      </w:hyperlink>
      <w:r>
        <w:rPr>
          <w:sz w:val="24"/>
        </w:rPr>
        <w:t>.</w:t>
      </w:r>
    </w:p>
    <w:p w:rsidR="00927372" w:rsidRDefault="00000000">
      <w:pPr>
        <w:pStyle w:val="Textoindependiente"/>
        <w:spacing w:line="360" w:lineRule="auto"/>
        <w:ind w:left="102" w:right="116" w:firstLine="707"/>
        <w:jc w:val="both"/>
      </w:pPr>
      <w:r>
        <w:t>A este conjunto de medidas, creemos que es necesaria una reforma constitucional que modifique el actual inciso quinto del artículo 115 de la Carta Fundamental, en el sentido de dar una base especial y sólida para el establecimiento y consecución de los objetivos señalados. Para lo anterior, esta moción de reforma constitucional se direcciona en dos variantes especiales: establecer un mayor margen de responsabilidad de los particulares (personas naturales o jurídicas sin fines de lucro) que celebren acuerdos, asociaciones o convenios con los gobiernos regionales, partiendo con el requisito de antigüedad en sus labores, que no sea menor a dos años, que se demostrarán por los requisitos</w:t>
      </w:r>
      <w:r>
        <w:rPr>
          <w:spacing w:val="-4"/>
        </w:rPr>
        <w:t xml:space="preserve"> </w:t>
      </w:r>
      <w:r>
        <w:t>señalados</w:t>
      </w:r>
      <w:r>
        <w:rPr>
          <w:spacing w:val="-2"/>
        </w:rPr>
        <w:t xml:space="preserve"> </w:t>
      </w:r>
      <w:r>
        <w:t>por</w:t>
      </w:r>
      <w:r>
        <w:rPr>
          <w:spacing w:val="-3"/>
        </w:rPr>
        <w:t xml:space="preserve"> </w:t>
      </w:r>
      <w:r>
        <w:t>la</w:t>
      </w:r>
      <w:r>
        <w:rPr>
          <w:spacing w:val="-4"/>
        </w:rPr>
        <w:t xml:space="preserve"> </w:t>
      </w:r>
      <w:r>
        <w:t>legislación</w:t>
      </w:r>
      <w:r>
        <w:rPr>
          <w:spacing w:val="-4"/>
        </w:rPr>
        <w:t xml:space="preserve"> </w:t>
      </w:r>
      <w:r>
        <w:t>respectiva;</w:t>
      </w:r>
      <w:r>
        <w:rPr>
          <w:spacing w:val="-5"/>
        </w:rPr>
        <w:t xml:space="preserve"> </w:t>
      </w:r>
      <w:r>
        <w:t>igualmente, se</w:t>
      </w:r>
      <w:r>
        <w:rPr>
          <w:spacing w:val="-3"/>
        </w:rPr>
        <w:t xml:space="preserve"> </w:t>
      </w:r>
      <w:r>
        <w:t>sustrae a las entidades que al efecto se constituyan de la regulación establecida para el efecto por las normas comunes aplicables a los particulares, estableciéndose, por ende, su responsabilidad pública y las sanciones que deriven de la correspondiente vulneración a las asociaciones o convenios. Por otra parte, se entrega a los Consejos Regionales, dentro del ámbito de sus respectivas competencias, facultad para aprobar o rechazar dichas</w:t>
      </w:r>
      <w:r>
        <w:rPr>
          <w:spacing w:val="-1"/>
        </w:rPr>
        <w:t xml:space="preserve"> </w:t>
      </w:r>
      <w:r>
        <w:t>asociaciones</w:t>
      </w:r>
      <w:r>
        <w:rPr>
          <w:spacing w:val="-1"/>
        </w:rPr>
        <w:t xml:space="preserve"> </w:t>
      </w:r>
      <w:r>
        <w:t>o convenios,</w:t>
      </w:r>
      <w:r>
        <w:rPr>
          <w:spacing w:val="-1"/>
        </w:rPr>
        <w:t xml:space="preserve"> </w:t>
      </w:r>
      <w:r>
        <w:t>con</w:t>
      </w:r>
      <w:r>
        <w:rPr>
          <w:spacing w:val="-1"/>
        </w:rPr>
        <w:t xml:space="preserve"> </w:t>
      </w:r>
      <w:r>
        <w:t>los quórums</w:t>
      </w:r>
      <w:r>
        <w:rPr>
          <w:spacing w:val="-1"/>
        </w:rPr>
        <w:t xml:space="preserve"> </w:t>
      </w:r>
      <w:r>
        <w:t>señalados</w:t>
      </w:r>
      <w:r>
        <w:rPr>
          <w:spacing w:val="-1"/>
        </w:rPr>
        <w:t xml:space="preserve"> </w:t>
      </w:r>
      <w:r>
        <w:t>en la ley, así como de fiscalización respecto del cumplimiento de dichos acuerdos o convenios.</w:t>
      </w:r>
    </w:p>
    <w:p w:rsidR="00927372" w:rsidRDefault="00927372">
      <w:pPr>
        <w:pStyle w:val="Textoindependiente"/>
        <w:rPr>
          <w:sz w:val="20"/>
        </w:rPr>
      </w:pPr>
    </w:p>
    <w:p w:rsidR="00927372" w:rsidRDefault="00927372">
      <w:pPr>
        <w:pStyle w:val="Textoindependiente"/>
        <w:rPr>
          <w:sz w:val="20"/>
        </w:rPr>
      </w:pPr>
    </w:p>
    <w:p w:rsidR="00927372" w:rsidRDefault="00000000">
      <w:pPr>
        <w:pStyle w:val="Textoindependiente"/>
        <w:spacing w:before="169"/>
        <w:rPr>
          <w:sz w:val="20"/>
        </w:rPr>
      </w:pPr>
      <w:r>
        <w:rPr>
          <w:noProof/>
        </w:rPr>
        <mc:AlternateContent>
          <mc:Choice Requires="wps">
            <w:drawing>
              <wp:anchor distT="0" distB="0" distL="0" distR="0" simplePos="0" relativeHeight="487592448" behindDoc="1" locked="0" layoutInCell="1" allowOverlap="1">
                <wp:simplePos x="0" y="0"/>
                <wp:positionH relativeFrom="page">
                  <wp:posOffset>1530350</wp:posOffset>
                </wp:positionH>
                <wp:positionV relativeFrom="paragraph">
                  <wp:posOffset>276935</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D59AEC" id="Graphic 12" o:spid="_x0000_s1026" style="position:absolute;margin-left:120.5pt;margin-top:21.8pt;width:144.0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BZiXyi4QAAAAkBAAAPAAAAZHJzL2Rvd25yZXYueG1sTI9B&#10;S8NAEIXvgv9hGcGL2E3StNSYTVFBLLQFjcXzJjsmwexsyG7b+O8dT3p88x5vvpevJ9uLE46+c6Qg&#10;nkUgkGpnOmoUHN6fb1cgfNBkdO8IFXyjh3VxeZHrzLgzveGpDI3gEvKZVtCGMGRS+rpFq/3MDUjs&#10;fbrR6sBybKQZ9ZnLbS+TKFpKqzviD60e8KnF+qs8WgUvZr9Zvd7gdr+Zl4/hMO2q9GOn1PXV9HAP&#10;IuAU/sLwi8/oUDBT5Y5kvOgVJGnMW4KCdL4EwYFFcheDqPiwiEEWufy/oPgBAAD//wMAUEsBAi0A&#10;FAAGAAgAAAAhALaDOJL+AAAA4QEAABMAAAAAAAAAAAAAAAAAAAAAAFtDb250ZW50X1R5cGVzXS54&#10;bWxQSwECLQAUAAYACAAAACEAOP0h/9YAAACUAQAACwAAAAAAAAAAAAAAAAAvAQAAX3JlbHMvLnJl&#10;bHNQSwECLQAUAAYACAAAACEA/u6gnCMCAAC9BAAADgAAAAAAAAAAAAAAAAAuAgAAZHJzL2Uyb0Rv&#10;Yy54bWxQSwECLQAUAAYACAAAACEAWYl8ouEAAAAJAQAADwAAAAAAAAAAAAAAAAB9BAAAZHJzL2Rv&#10;d25yZXYueG1sUEsFBgAAAAAEAAQA8wAAAIsFAAAAAA==&#10;" path="m1829053,l,,,9144r1829053,l1829053,xe" fillcolor="black" stroked="f">
                <v:path arrowok="t"/>
                <w10:wrap type="topAndBottom" anchorx="page"/>
              </v:shape>
            </w:pict>
          </mc:Fallback>
        </mc:AlternateContent>
      </w:r>
    </w:p>
    <w:p w:rsidR="00927372" w:rsidRDefault="00000000">
      <w:pPr>
        <w:spacing w:before="115"/>
        <w:ind w:left="102"/>
        <w:rPr>
          <w:sz w:val="20"/>
        </w:rPr>
      </w:pPr>
      <w:bookmarkStart w:id="21" w:name="_bookmark21"/>
      <w:bookmarkEnd w:id="21"/>
      <w:r>
        <w:rPr>
          <w:b/>
          <w:position w:val="7"/>
          <w:sz w:val="13"/>
        </w:rPr>
        <w:t>22</w:t>
      </w:r>
      <w:r>
        <w:rPr>
          <w:b/>
          <w:spacing w:val="40"/>
          <w:position w:val="7"/>
          <w:sz w:val="13"/>
        </w:rPr>
        <w:t xml:space="preserve"> </w:t>
      </w:r>
      <w:r>
        <w:rPr>
          <w:sz w:val="20"/>
        </w:rPr>
        <w:t>Gobierno</w:t>
      </w:r>
      <w:r>
        <w:rPr>
          <w:spacing w:val="30"/>
          <w:sz w:val="20"/>
        </w:rPr>
        <w:t xml:space="preserve"> </w:t>
      </w:r>
      <w:r>
        <w:rPr>
          <w:sz w:val="20"/>
        </w:rPr>
        <w:t>de</w:t>
      </w:r>
      <w:r>
        <w:rPr>
          <w:spacing w:val="32"/>
          <w:sz w:val="20"/>
        </w:rPr>
        <w:t xml:space="preserve"> </w:t>
      </w:r>
      <w:r>
        <w:rPr>
          <w:sz w:val="20"/>
        </w:rPr>
        <w:t>Chile,</w:t>
      </w:r>
      <w:r>
        <w:rPr>
          <w:spacing w:val="35"/>
          <w:sz w:val="20"/>
        </w:rPr>
        <w:t xml:space="preserve"> </w:t>
      </w:r>
      <w:r>
        <w:rPr>
          <w:i/>
          <w:sz w:val="20"/>
        </w:rPr>
        <w:t>Cambios</w:t>
      </w:r>
      <w:r>
        <w:rPr>
          <w:i/>
          <w:spacing w:val="30"/>
          <w:sz w:val="20"/>
        </w:rPr>
        <w:t xml:space="preserve"> </w:t>
      </w:r>
      <w:r>
        <w:rPr>
          <w:i/>
          <w:sz w:val="20"/>
        </w:rPr>
        <w:t>a</w:t>
      </w:r>
      <w:r>
        <w:rPr>
          <w:i/>
          <w:spacing w:val="33"/>
          <w:sz w:val="20"/>
        </w:rPr>
        <w:t xml:space="preserve"> </w:t>
      </w:r>
      <w:r>
        <w:rPr>
          <w:i/>
          <w:sz w:val="20"/>
        </w:rPr>
        <w:t>la</w:t>
      </w:r>
      <w:r>
        <w:rPr>
          <w:i/>
          <w:spacing w:val="31"/>
          <w:sz w:val="20"/>
        </w:rPr>
        <w:t xml:space="preserve"> </w:t>
      </w:r>
      <w:r>
        <w:rPr>
          <w:i/>
          <w:sz w:val="20"/>
        </w:rPr>
        <w:t>normativa</w:t>
      </w:r>
      <w:r>
        <w:rPr>
          <w:i/>
          <w:spacing w:val="35"/>
          <w:sz w:val="20"/>
        </w:rPr>
        <w:t xml:space="preserve"> </w:t>
      </w:r>
      <w:r>
        <w:rPr>
          <w:i/>
          <w:sz w:val="20"/>
        </w:rPr>
        <w:t>presupuestaria</w:t>
      </w:r>
      <w:r>
        <w:rPr>
          <w:i/>
          <w:spacing w:val="33"/>
          <w:sz w:val="20"/>
        </w:rPr>
        <w:t xml:space="preserve"> </w:t>
      </w:r>
      <w:r>
        <w:rPr>
          <w:i/>
          <w:sz w:val="20"/>
        </w:rPr>
        <w:t>sobre</w:t>
      </w:r>
      <w:r>
        <w:rPr>
          <w:i/>
          <w:spacing w:val="29"/>
          <w:sz w:val="20"/>
        </w:rPr>
        <w:t xml:space="preserve"> </w:t>
      </w:r>
      <w:r>
        <w:rPr>
          <w:i/>
          <w:sz w:val="20"/>
        </w:rPr>
        <w:t>transferencias</w:t>
      </w:r>
      <w:r>
        <w:rPr>
          <w:i/>
          <w:spacing w:val="32"/>
          <w:sz w:val="20"/>
        </w:rPr>
        <w:t xml:space="preserve"> </w:t>
      </w:r>
      <w:r>
        <w:rPr>
          <w:i/>
          <w:sz w:val="20"/>
        </w:rPr>
        <w:t>y convenios de Gobiernos Regionales</w:t>
      </w:r>
      <w:r>
        <w:rPr>
          <w:sz w:val="20"/>
        </w:rPr>
        <w:t>, op. cit., p. 22.</w:t>
      </w:r>
    </w:p>
    <w:p w:rsidR="00927372" w:rsidRDefault="00927372">
      <w:pPr>
        <w:rPr>
          <w:sz w:val="20"/>
        </w:rPr>
        <w:sectPr w:rsidR="00927372">
          <w:pgSz w:w="12240" w:h="15840"/>
          <w:pgMar w:top="1880" w:right="1580" w:bottom="1280" w:left="1600" w:header="588" w:footer="1091" w:gutter="0"/>
          <w:cols w:space="720"/>
        </w:sectPr>
      </w:pPr>
    </w:p>
    <w:p w:rsidR="00927372" w:rsidRDefault="00927372">
      <w:pPr>
        <w:pStyle w:val="Textoindependiente"/>
        <w:spacing w:before="204"/>
      </w:pPr>
    </w:p>
    <w:p w:rsidR="00927372" w:rsidRDefault="00000000">
      <w:pPr>
        <w:ind w:left="810"/>
        <w:jc w:val="both"/>
        <w:rPr>
          <w:b/>
          <w:sz w:val="24"/>
        </w:rPr>
      </w:pPr>
      <w:r>
        <w:rPr>
          <w:b/>
          <w:sz w:val="24"/>
        </w:rPr>
        <w:t>En</w:t>
      </w:r>
      <w:r>
        <w:rPr>
          <w:b/>
          <w:spacing w:val="-2"/>
          <w:sz w:val="24"/>
        </w:rPr>
        <w:t xml:space="preserve"> conclusión:</w:t>
      </w:r>
    </w:p>
    <w:p w:rsidR="00927372" w:rsidRDefault="00000000">
      <w:pPr>
        <w:pStyle w:val="Textoindependiente"/>
        <w:spacing w:before="145" w:line="360" w:lineRule="auto"/>
        <w:ind w:left="102" w:right="121" w:firstLine="707"/>
        <w:jc w:val="both"/>
      </w:pPr>
      <w:r>
        <w:t>La coyuntura histórica que vive el país, de altas exigencias y demandas sociales, implica el tomar a las diversas instituciones y actores públicos todas las medidas que respondan a la responsabilidad del momento.</w:t>
      </w:r>
    </w:p>
    <w:p w:rsidR="00927372" w:rsidRDefault="00927372">
      <w:pPr>
        <w:pStyle w:val="Textoindependiente"/>
        <w:spacing w:before="148"/>
      </w:pPr>
    </w:p>
    <w:p w:rsidR="00927372" w:rsidRDefault="00000000">
      <w:pPr>
        <w:pStyle w:val="Textoindependiente"/>
        <w:spacing w:line="360" w:lineRule="auto"/>
        <w:ind w:left="102" w:right="118" w:firstLine="707"/>
        <w:jc w:val="both"/>
      </w:pPr>
      <w:r>
        <w:t>La modificación al artículo 115 constitucional conlleva una serie de beneficios a la demanda anteriormente citada:</w:t>
      </w:r>
    </w:p>
    <w:p w:rsidR="00927372" w:rsidRDefault="00927372">
      <w:pPr>
        <w:pStyle w:val="Textoindependiente"/>
        <w:spacing w:before="144"/>
      </w:pPr>
    </w:p>
    <w:p w:rsidR="00927372" w:rsidRDefault="00000000">
      <w:pPr>
        <w:pStyle w:val="Prrafodelista"/>
        <w:numPr>
          <w:ilvl w:val="0"/>
          <w:numId w:val="1"/>
        </w:numPr>
        <w:tabs>
          <w:tab w:val="left" w:pos="821"/>
        </w:tabs>
        <w:spacing w:line="360" w:lineRule="auto"/>
        <w:ind w:left="821" w:right="116"/>
        <w:rPr>
          <w:sz w:val="24"/>
        </w:rPr>
      </w:pPr>
      <w:r>
        <w:rPr>
          <w:sz w:val="24"/>
        </w:rPr>
        <w:t>Permite mayores controles intra en materia de probidad, a</w:t>
      </w:r>
      <w:r>
        <w:rPr>
          <w:spacing w:val="40"/>
          <w:sz w:val="24"/>
        </w:rPr>
        <w:t xml:space="preserve"> </w:t>
      </w:r>
      <w:r>
        <w:rPr>
          <w:sz w:val="24"/>
        </w:rPr>
        <w:t xml:space="preserve">nivel interno, protegiendo este principio consagrado a nivel </w:t>
      </w:r>
      <w:r>
        <w:rPr>
          <w:spacing w:val="-2"/>
          <w:sz w:val="24"/>
        </w:rPr>
        <w:t>constitucional.</w:t>
      </w:r>
    </w:p>
    <w:p w:rsidR="00927372" w:rsidRDefault="00927372">
      <w:pPr>
        <w:pStyle w:val="Textoindependiente"/>
        <w:spacing w:before="148"/>
      </w:pPr>
    </w:p>
    <w:p w:rsidR="00927372" w:rsidRDefault="00000000">
      <w:pPr>
        <w:pStyle w:val="Prrafodelista"/>
        <w:numPr>
          <w:ilvl w:val="0"/>
          <w:numId w:val="1"/>
        </w:numPr>
        <w:tabs>
          <w:tab w:val="left" w:pos="821"/>
        </w:tabs>
        <w:spacing w:line="360" w:lineRule="auto"/>
        <w:ind w:left="821"/>
        <w:rPr>
          <w:sz w:val="24"/>
        </w:rPr>
      </w:pPr>
      <w:r>
        <w:rPr>
          <w:sz w:val="24"/>
        </w:rPr>
        <w:t>Actualiza los parámetros de responsabilidad de las personas naturales y jurídicas sin fines de lucro, para insertarlas en el ámbito establecido por las normas de Derecho público y contratación administrativa.</w:t>
      </w:r>
    </w:p>
    <w:p w:rsidR="00927372" w:rsidRDefault="00927372">
      <w:pPr>
        <w:pStyle w:val="Textoindependiente"/>
        <w:spacing w:before="144"/>
      </w:pPr>
    </w:p>
    <w:p w:rsidR="00927372" w:rsidRDefault="00000000">
      <w:pPr>
        <w:pStyle w:val="Prrafodelista"/>
        <w:numPr>
          <w:ilvl w:val="0"/>
          <w:numId w:val="1"/>
        </w:numPr>
        <w:tabs>
          <w:tab w:val="left" w:pos="821"/>
        </w:tabs>
        <w:spacing w:before="1" w:line="360" w:lineRule="auto"/>
        <w:ind w:left="821" w:right="118"/>
        <w:rPr>
          <w:sz w:val="24"/>
        </w:rPr>
      </w:pPr>
      <w:r>
        <w:rPr>
          <w:sz w:val="24"/>
        </w:rPr>
        <w:t>Entrega a los Consejos Regionales (CORES) la facultad de aprobar o rechazar los convenios celebrados entre los Gobiernos Regionales y las personas naturales y jurídicas sin fines de lucro, así como de fiscalización respecto de su cumplimiento.</w:t>
      </w:r>
    </w:p>
    <w:p w:rsidR="00927372" w:rsidRDefault="00927372">
      <w:pPr>
        <w:pStyle w:val="Textoindependiente"/>
        <w:spacing w:before="147"/>
      </w:pPr>
    </w:p>
    <w:p w:rsidR="00927372" w:rsidRDefault="00000000">
      <w:pPr>
        <w:pStyle w:val="Prrafodelista"/>
        <w:numPr>
          <w:ilvl w:val="0"/>
          <w:numId w:val="1"/>
        </w:numPr>
        <w:tabs>
          <w:tab w:val="left" w:pos="821"/>
        </w:tabs>
        <w:spacing w:line="360" w:lineRule="auto"/>
        <w:ind w:left="821"/>
        <w:rPr>
          <w:sz w:val="24"/>
        </w:rPr>
      </w:pPr>
      <w:r>
        <w:rPr>
          <w:sz w:val="24"/>
        </w:rPr>
        <w:t>Modifica la institucionalidad vigente, a partir del fortalecimiento</w:t>
      </w:r>
      <w:r>
        <w:rPr>
          <w:spacing w:val="40"/>
          <w:sz w:val="24"/>
        </w:rPr>
        <w:t xml:space="preserve"> </w:t>
      </w:r>
      <w:r>
        <w:rPr>
          <w:sz w:val="24"/>
        </w:rPr>
        <w:t>del principio de legalidad constitucional (o “de clausura del Derecho</w:t>
      </w:r>
      <w:r>
        <w:rPr>
          <w:spacing w:val="80"/>
          <w:sz w:val="24"/>
        </w:rPr>
        <w:t xml:space="preserve"> </w:t>
      </w:r>
      <w:r>
        <w:rPr>
          <w:sz w:val="24"/>
        </w:rPr>
        <w:t>público”),</w:t>
      </w:r>
      <w:r>
        <w:rPr>
          <w:spacing w:val="80"/>
          <w:sz w:val="24"/>
        </w:rPr>
        <w:t xml:space="preserve"> </w:t>
      </w:r>
      <w:r>
        <w:rPr>
          <w:sz w:val="24"/>
        </w:rPr>
        <w:t>así</w:t>
      </w:r>
      <w:r>
        <w:rPr>
          <w:spacing w:val="80"/>
          <w:sz w:val="24"/>
        </w:rPr>
        <w:t xml:space="preserve"> </w:t>
      </w:r>
      <w:r>
        <w:rPr>
          <w:sz w:val="24"/>
        </w:rPr>
        <w:t>como</w:t>
      </w:r>
      <w:r>
        <w:rPr>
          <w:spacing w:val="80"/>
          <w:sz w:val="24"/>
        </w:rPr>
        <w:t xml:space="preserve"> </w:t>
      </w:r>
      <w:r>
        <w:rPr>
          <w:sz w:val="24"/>
        </w:rPr>
        <w:t>al</w:t>
      </w:r>
      <w:r>
        <w:rPr>
          <w:spacing w:val="80"/>
          <w:sz w:val="24"/>
        </w:rPr>
        <w:t xml:space="preserve"> </w:t>
      </w:r>
      <w:r>
        <w:rPr>
          <w:sz w:val="24"/>
        </w:rPr>
        <w:t>propio</w:t>
      </w:r>
      <w:r>
        <w:rPr>
          <w:spacing w:val="80"/>
          <w:sz w:val="24"/>
        </w:rPr>
        <w:t xml:space="preserve"> </w:t>
      </w:r>
      <w:r>
        <w:rPr>
          <w:sz w:val="24"/>
        </w:rPr>
        <w:t>Estado</w:t>
      </w:r>
      <w:r>
        <w:rPr>
          <w:spacing w:val="80"/>
          <w:sz w:val="24"/>
        </w:rPr>
        <w:t xml:space="preserve"> </w:t>
      </w:r>
      <w:r>
        <w:rPr>
          <w:sz w:val="24"/>
        </w:rPr>
        <w:t>de</w:t>
      </w:r>
      <w:r>
        <w:rPr>
          <w:spacing w:val="80"/>
          <w:sz w:val="24"/>
        </w:rPr>
        <w:t xml:space="preserve"> </w:t>
      </w:r>
      <w:r>
        <w:rPr>
          <w:sz w:val="24"/>
        </w:rPr>
        <w:t>Derecho,</w:t>
      </w:r>
      <w:r>
        <w:rPr>
          <w:spacing w:val="80"/>
          <w:sz w:val="24"/>
        </w:rPr>
        <w:t xml:space="preserve"> </w:t>
      </w:r>
      <w:r>
        <w:rPr>
          <w:sz w:val="24"/>
        </w:rPr>
        <w:t>al</w:t>
      </w:r>
    </w:p>
    <w:p w:rsidR="00927372" w:rsidRDefault="00927372">
      <w:pPr>
        <w:spacing w:line="360" w:lineRule="auto"/>
        <w:jc w:val="both"/>
        <w:rPr>
          <w:sz w:val="24"/>
        </w:rPr>
        <w:sectPr w:rsidR="00927372">
          <w:pgSz w:w="12240" w:h="15840"/>
          <w:pgMar w:top="1880" w:right="1580" w:bottom="1280" w:left="1600" w:header="588" w:footer="1091" w:gutter="0"/>
          <w:cols w:space="720"/>
        </w:sectPr>
      </w:pPr>
    </w:p>
    <w:p w:rsidR="00927372" w:rsidRDefault="00927372">
      <w:pPr>
        <w:pStyle w:val="Textoindependiente"/>
        <w:spacing w:before="204"/>
      </w:pPr>
    </w:p>
    <w:p w:rsidR="00927372" w:rsidRDefault="00000000">
      <w:pPr>
        <w:pStyle w:val="Textoindependiente"/>
        <w:spacing w:line="360" w:lineRule="auto"/>
        <w:ind w:left="821"/>
      </w:pPr>
      <w:r>
        <w:t>insertar nuevos parámetros de responsabilidad de los privados en materia de contratación pública.</w:t>
      </w:r>
    </w:p>
    <w:p w:rsidR="00927372" w:rsidRDefault="00927372">
      <w:pPr>
        <w:spacing w:line="360" w:lineRule="auto"/>
        <w:sectPr w:rsidR="00927372">
          <w:pgSz w:w="12240" w:h="15840"/>
          <w:pgMar w:top="1880" w:right="1580" w:bottom="1280" w:left="1600" w:header="588" w:footer="1091" w:gutter="0"/>
          <w:cols w:space="720"/>
        </w:sectPr>
      </w:pPr>
    </w:p>
    <w:p w:rsidR="00927372" w:rsidRDefault="00927372">
      <w:pPr>
        <w:pStyle w:val="Textoindependiente"/>
        <w:spacing w:before="202"/>
      </w:pPr>
    </w:p>
    <w:p w:rsidR="00927372" w:rsidRDefault="00000000">
      <w:pPr>
        <w:pStyle w:val="Ttulo1"/>
        <w:ind w:right="16"/>
        <w:rPr>
          <w:u w:val="none"/>
        </w:rPr>
      </w:pPr>
      <w:r>
        <w:t>PROYECTO</w:t>
      </w:r>
      <w:r>
        <w:rPr>
          <w:spacing w:val="-6"/>
        </w:rPr>
        <w:t xml:space="preserve"> </w:t>
      </w:r>
      <w:r>
        <w:t>DE</w:t>
      </w:r>
      <w:r>
        <w:rPr>
          <w:spacing w:val="-4"/>
        </w:rPr>
        <w:t xml:space="preserve"> </w:t>
      </w:r>
      <w:r>
        <w:t>REFORMA</w:t>
      </w:r>
      <w:r>
        <w:rPr>
          <w:spacing w:val="-2"/>
        </w:rPr>
        <w:t xml:space="preserve"> CONSTITUCIONAL</w:t>
      </w:r>
    </w:p>
    <w:p w:rsidR="00927372" w:rsidRDefault="00927372">
      <w:pPr>
        <w:pStyle w:val="Textoindependiente"/>
        <w:rPr>
          <w:b/>
        </w:rPr>
      </w:pPr>
    </w:p>
    <w:p w:rsidR="00927372" w:rsidRDefault="00927372">
      <w:pPr>
        <w:pStyle w:val="Textoindependiente"/>
        <w:rPr>
          <w:b/>
        </w:rPr>
      </w:pPr>
    </w:p>
    <w:p w:rsidR="00927372" w:rsidRDefault="00927372">
      <w:pPr>
        <w:pStyle w:val="Textoindependiente"/>
        <w:spacing w:before="189"/>
        <w:rPr>
          <w:b/>
        </w:rPr>
      </w:pPr>
    </w:p>
    <w:p w:rsidR="00927372" w:rsidRDefault="00000000">
      <w:pPr>
        <w:pStyle w:val="Textoindependiente"/>
        <w:spacing w:line="362" w:lineRule="auto"/>
        <w:ind w:left="102" w:firstLine="700"/>
      </w:pPr>
      <w:r>
        <w:rPr>
          <w:b/>
          <w:u w:val="single"/>
        </w:rPr>
        <w:t>ARTÍCULO</w:t>
      </w:r>
      <w:r>
        <w:rPr>
          <w:b/>
          <w:spacing w:val="80"/>
          <w:u w:val="single"/>
        </w:rPr>
        <w:t xml:space="preserve"> </w:t>
      </w:r>
      <w:r>
        <w:rPr>
          <w:b/>
          <w:u w:val="single"/>
        </w:rPr>
        <w:t>ÚNICO</w:t>
      </w:r>
      <w:r>
        <w:t>:</w:t>
      </w:r>
      <w:r>
        <w:rPr>
          <w:spacing w:val="80"/>
        </w:rPr>
        <w:t xml:space="preserve"> </w:t>
      </w:r>
      <w:r>
        <w:t>Introdúzcase</w:t>
      </w:r>
      <w:r>
        <w:rPr>
          <w:spacing w:val="80"/>
        </w:rPr>
        <w:t xml:space="preserve"> </w:t>
      </w:r>
      <w:r>
        <w:t>la</w:t>
      </w:r>
      <w:r>
        <w:rPr>
          <w:spacing w:val="80"/>
        </w:rPr>
        <w:t xml:space="preserve"> </w:t>
      </w:r>
      <w:r>
        <w:t>siguiente</w:t>
      </w:r>
      <w:r>
        <w:rPr>
          <w:spacing w:val="80"/>
        </w:rPr>
        <w:t xml:space="preserve"> </w:t>
      </w:r>
      <w:r>
        <w:t>modificación</w:t>
      </w:r>
      <w:r>
        <w:rPr>
          <w:spacing w:val="80"/>
        </w:rPr>
        <w:t xml:space="preserve"> </w:t>
      </w:r>
      <w:r>
        <w:t>al artículo 115 de la Constitución Política de la República de Chile:</w:t>
      </w:r>
    </w:p>
    <w:p w:rsidR="00927372" w:rsidRDefault="00000000">
      <w:pPr>
        <w:pStyle w:val="Textoindependiente"/>
        <w:spacing w:before="236"/>
        <w:ind w:left="102"/>
        <w:jc w:val="both"/>
      </w:pPr>
      <w:r>
        <w:t>1.-</w:t>
      </w:r>
      <w:r>
        <w:rPr>
          <w:spacing w:val="-5"/>
        </w:rPr>
        <w:t xml:space="preserve"> </w:t>
      </w:r>
      <w:r>
        <w:t>Remplácese,</w:t>
      </w:r>
      <w:r>
        <w:rPr>
          <w:spacing w:val="-3"/>
        </w:rPr>
        <w:t xml:space="preserve"> </w:t>
      </w:r>
      <w:r>
        <w:t>en</w:t>
      </w:r>
      <w:r>
        <w:rPr>
          <w:spacing w:val="1"/>
        </w:rPr>
        <w:t xml:space="preserve"> </w:t>
      </w:r>
      <w:r>
        <w:t>el</w:t>
      </w:r>
      <w:r>
        <w:rPr>
          <w:spacing w:val="-3"/>
        </w:rPr>
        <w:t xml:space="preserve"> </w:t>
      </w:r>
      <w:r>
        <w:t>artículo</w:t>
      </w:r>
      <w:r>
        <w:rPr>
          <w:spacing w:val="1"/>
        </w:rPr>
        <w:t xml:space="preserve"> </w:t>
      </w:r>
      <w:r>
        <w:t>115,</w:t>
      </w:r>
      <w:r>
        <w:rPr>
          <w:spacing w:val="-3"/>
        </w:rPr>
        <w:t xml:space="preserve"> </w:t>
      </w:r>
      <w:r>
        <w:t>su</w:t>
      </w:r>
      <w:r>
        <w:rPr>
          <w:spacing w:val="-1"/>
        </w:rPr>
        <w:t xml:space="preserve"> </w:t>
      </w:r>
      <w:r>
        <w:t>inciso quinto,</w:t>
      </w:r>
      <w:r>
        <w:rPr>
          <w:spacing w:val="-2"/>
        </w:rPr>
        <w:t xml:space="preserve"> </w:t>
      </w:r>
      <w:r>
        <w:t>por</w:t>
      </w:r>
      <w:r>
        <w:rPr>
          <w:spacing w:val="-1"/>
        </w:rPr>
        <w:t xml:space="preserve"> </w:t>
      </w:r>
      <w:r>
        <w:t xml:space="preserve">el </w:t>
      </w:r>
      <w:r>
        <w:rPr>
          <w:spacing w:val="-2"/>
        </w:rPr>
        <w:t>siguiente:</w:t>
      </w:r>
    </w:p>
    <w:p w:rsidR="00927372" w:rsidRDefault="00000000">
      <w:pPr>
        <w:spacing w:before="145"/>
        <w:ind w:left="810" w:right="118"/>
        <w:jc w:val="both"/>
        <w:rPr>
          <w:i/>
          <w:sz w:val="24"/>
        </w:rPr>
      </w:pPr>
      <w:r>
        <w:rPr>
          <w:i/>
          <w:sz w:val="24"/>
        </w:rPr>
        <w:t>La ley podrá autorizar a los gobiernos regionales y a las empresas públicas para asociarse con personas naturales o jurídicas a fin de propiciar actividades e iniciativas sin fines de lucro que</w:t>
      </w:r>
      <w:r>
        <w:rPr>
          <w:i/>
          <w:spacing w:val="40"/>
          <w:sz w:val="24"/>
        </w:rPr>
        <w:t xml:space="preserve"> </w:t>
      </w:r>
      <w:r>
        <w:rPr>
          <w:i/>
          <w:sz w:val="24"/>
        </w:rPr>
        <w:t xml:space="preserve">contribuyan al desarrollo regional; para lo anterior, la ley respectiva establecerá un requisito de antigüedad de dichas personas naturales o jurídicas no menor a dos años desde su constitución. Los Consejos Regionales respectivos tendrán, dentro del ámbito de sus competencias, facultad para aprobar o rechazar dichas asociaciones o convenios, con los quórums señalados en la ley, así como de fiscalización respecto del cumplimiento de dichos </w:t>
      </w:r>
      <w:r>
        <w:rPr>
          <w:i/>
          <w:spacing w:val="-2"/>
          <w:sz w:val="24"/>
        </w:rPr>
        <w:t>convenios.</w:t>
      </w:r>
    </w:p>
    <w:sectPr w:rsidR="00927372">
      <w:pgSz w:w="12240" w:h="15840"/>
      <w:pgMar w:top="1880" w:right="1580" w:bottom="1280" w:left="1600" w:header="588" w:footer="10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6149" w:rsidRDefault="00356149">
      <w:r>
        <w:separator/>
      </w:r>
    </w:p>
  </w:endnote>
  <w:endnote w:type="continuationSeparator" w:id="0">
    <w:p w:rsidR="00356149" w:rsidRDefault="0035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7372" w:rsidRDefault="00000000">
    <w:pPr>
      <w:pStyle w:val="Textoindependiente"/>
      <w:spacing w:line="14" w:lineRule="auto"/>
      <w:rPr>
        <w:sz w:val="20"/>
      </w:rPr>
    </w:pPr>
    <w:r>
      <w:rPr>
        <w:noProof/>
      </w:rPr>
      <mc:AlternateContent>
        <mc:Choice Requires="wps">
          <w:drawing>
            <wp:anchor distT="0" distB="0" distL="0" distR="0" simplePos="0" relativeHeight="487443968" behindDoc="1" locked="0" layoutInCell="1" allowOverlap="1">
              <wp:simplePos x="0" y="0"/>
              <wp:positionH relativeFrom="page">
                <wp:posOffset>6461505</wp:posOffset>
              </wp:positionH>
              <wp:positionV relativeFrom="page">
                <wp:posOffset>9226188</wp:posOffset>
              </wp:positionV>
              <wp:extent cx="284480" cy="2108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480" cy="210820"/>
                      </a:xfrm>
                      <a:prstGeom prst="rect">
                        <a:avLst/>
                      </a:prstGeom>
                    </wps:spPr>
                    <wps:txbx>
                      <w:txbxContent>
                        <w:p w:rsidR="00927372" w:rsidRDefault="00000000">
                          <w:pPr>
                            <w:pStyle w:val="Textoindependiente"/>
                            <w:spacing w:before="2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08.8pt;margin-top:726.45pt;width:22.4pt;height:16.6pt;z-index:-1587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4KwkgEAABoDAAAOAAAAZHJzL2Uyb0RvYy54bWysUsGO0zAQvSPxD5bv1Gm0QlXUdAWsQEgr&#10;QFr2A1zHbiJij5lxm/TvGXvTFsENcbHHnvGb9954ez/7UZws0gChletVJYUNBrohHFr5/P3jm40U&#10;lHTo9AjBtvJsSd7vXr/aTrGxNfQwdhYFgwRqptjKPqXYKEWmt17TCqINnHSAXic+4kF1qCdG96Oq&#10;q+qtmgC7iGAsEd8+vCTlruA7Z0366hzZJMZWMrdUVizrPq9qt9XNAXXsB7PQ0P/AwushcNMr1INO&#10;Whxx+AvKDwaBwKWVAa/AucHYooHVrKs/1Dz1Otqihc2heLWJ/h+s+XJ6it9QpPk9zDzAIoLiI5gf&#10;xN6oKVKz1GRPqSGuzkJnhz7vLEHwQ/b2fPXTzkkYvqw3d3cbzhhO1etqUxe/1e1xREqfLHiRg1Yi&#10;j6sQ0KdHSrm9bi4lC5eX9plImvczl+RwD92ZNUw8xlbSz6NGK8X4ObBPeeaXAC/B/hJgGj9A+RlZ&#10;SoB3xwRuKJ1vuEtnHkAhtHyWPOHfz6Xq9qV3vwAAAP//AwBQSwMEFAAGAAgAAAAhAJtXCRriAAAA&#10;DwEAAA8AAABkcnMvZG93bnJldi54bWxMj8FOwzAQRO9I/QdrK3GjdqJi2hCnqhCckBBpOHB0Yjex&#10;Gq9D7Lbh73FO9LazO5p9k+8m25OLHr1xKCBZMSAaG6cMtgK+qreHDRAfJCrZO9QCfrWHXbG4y2Wm&#10;3BVLfTmElsQQ9JkU0IUwZJT6ptNW+pUbNMbb0Y1WhijHlqpRXmO47WnKGKdWGowfOjnol043p8PZ&#10;Cth/Y/lqfj7qz/JYmqraMnznJyHul9P+GUjQU/g3w4wf0aGITLU7o/Kkj5olTzx647R+TLdAZg/j&#10;6RpIPe82PAFa5PS2R/EHAAD//wMAUEsBAi0AFAAGAAgAAAAhALaDOJL+AAAA4QEAABMAAAAAAAAA&#10;AAAAAAAAAAAAAFtDb250ZW50X1R5cGVzXS54bWxQSwECLQAUAAYACAAAACEAOP0h/9YAAACUAQAA&#10;CwAAAAAAAAAAAAAAAAAvAQAAX3JlbHMvLnJlbHNQSwECLQAUAAYACAAAACEAM0OCsJIBAAAaAwAA&#10;DgAAAAAAAAAAAAAAAAAuAgAAZHJzL2Uyb0RvYy54bWxQSwECLQAUAAYACAAAACEAm1cJGuIAAAAP&#10;AQAADwAAAAAAAAAAAAAAAADsAwAAZHJzL2Rvd25yZXYueG1sUEsFBgAAAAAEAAQA8wAAAPsEAAAA&#10;AA==&#10;" filled="f" stroked="f">
              <v:textbox inset="0,0,0,0">
                <w:txbxContent>
                  <w:p w:rsidR="00927372" w:rsidRDefault="00000000">
                    <w:pPr>
                      <w:pStyle w:val="Textoindependiente"/>
                      <w:spacing w:before="2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6149" w:rsidRDefault="00356149">
      <w:r>
        <w:separator/>
      </w:r>
    </w:p>
  </w:footnote>
  <w:footnote w:type="continuationSeparator" w:id="0">
    <w:p w:rsidR="00356149" w:rsidRDefault="00356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7372" w:rsidRDefault="00000000">
    <w:pPr>
      <w:pStyle w:val="Textoindependiente"/>
      <w:spacing w:line="14" w:lineRule="auto"/>
      <w:rPr>
        <w:sz w:val="20"/>
      </w:rPr>
    </w:pPr>
    <w:r>
      <w:rPr>
        <w:noProof/>
      </w:rPr>
      <w:drawing>
        <wp:anchor distT="0" distB="0" distL="0" distR="0" simplePos="0" relativeHeight="487443456" behindDoc="1" locked="0" layoutInCell="1" allowOverlap="1">
          <wp:simplePos x="0" y="0"/>
          <wp:positionH relativeFrom="page">
            <wp:posOffset>5007223</wp:posOffset>
          </wp:positionH>
          <wp:positionV relativeFrom="page">
            <wp:posOffset>373429</wp:posOffset>
          </wp:positionV>
          <wp:extent cx="1808269" cy="6227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08269" cy="6227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5A2A75"/>
    <w:multiLevelType w:val="hybridMultilevel"/>
    <w:tmpl w:val="01D6DFC4"/>
    <w:lvl w:ilvl="0" w:tplc="FD30CE18">
      <w:numFmt w:val="bullet"/>
      <w:lvlText w:val=""/>
      <w:lvlJc w:val="left"/>
      <w:pPr>
        <w:ind w:left="529" w:hanging="360"/>
      </w:pPr>
      <w:rPr>
        <w:rFonts w:ascii="Symbol" w:eastAsia="Symbol" w:hAnsi="Symbol" w:cs="Symbol" w:hint="default"/>
        <w:b w:val="0"/>
        <w:bCs w:val="0"/>
        <w:i w:val="0"/>
        <w:iCs w:val="0"/>
        <w:spacing w:val="0"/>
        <w:w w:val="100"/>
        <w:sz w:val="24"/>
        <w:szCs w:val="24"/>
        <w:lang w:val="es-ES" w:eastAsia="en-US" w:bidi="ar-SA"/>
      </w:rPr>
    </w:lvl>
    <w:lvl w:ilvl="1" w:tplc="1298CE20">
      <w:numFmt w:val="bullet"/>
      <w:lvlText w:val="•"/>
      <w:lvlJc w:val="left"/>
      <w:pPr>
        <w:ind w:left="1374" w:hanging="360"/>
      </w:pPr>
      <w:rPr>
        <w:rFonts w:hint="default"/>
        <w:lang w:val="es-ES" w:eastAsia="en-US" w:bidi="ar-SA"/>
      </w:rPr>
    </w:lvl>
    <w:lvl w:ilvl="2" w:tplc="15DAC6EE">
      <w:numFmt w:val="bullet"/>
      <w:lvlText w:val="•"/>
      <w:lvlJc w:val="left"/>
      <w:pPr>
        <w:ind w:left="2228" w:hanging="360"/>
      </w:pPr>
      <w:rPr>
        <w:rFonts w:hint="default"/>
        <w:lang w:val="es-ES" w:eastAsia="en-US" w:bidi="ar-SA"/>
      </w:rPr>
    </w:lvl>
    <w:lvl w:ilvl="3" w:tplc="3E1E5694">
      <w:numFmt w:val="bullet"/>
      <w:lvlText w:val="•"/>
      <w:lvlJc w:val="left"/>
      <w:pPr>
        <w:ind w:left="3082" w:hanging="360"/>
      </w:pPr>
      <w:rPr>
        <w:rFonts w:hint="default"/>
        <w:lang w:val="es-ES" w:eastAsia="en-US" w:bidi="ar-SA"/>
      </w:rPr>
    </w:lvl>
    <w:lvl w:ilvl="4" w:tplc="DBCE10F4">
      <w:numFmt w:val="bullet"/>
      <w:lvlText w:val="•"/>
      <w:lvlJc w:val="left"/>
      <w:pPr>
        <w:ind w:left="3936" w:hanging="360"/>
      </w:pPr>
      <w:rPr>
        <w:rFonts w:hint="default"/>
        <w:lang w:val="es-ES" w:eastAsia="en-US" w:bidi="ar-SA"/>
      </w:rPr>
    </w:lvl>
    <w:lvl w:ilvl="5" w:tplc="A47CC9D2">
      <w:numFmt w:val="bullet"/>
      <w:lvlText w:val="•"/>
      <w:lvlJc w:val="left"/>
      <w:pPr>
        <w:ind w:left="4790" w:hanging="360"/>
      </w:pPr>
      <w:rPr>
        <w:rFonts w:hint="default"/>
        <w:lang w:val="es-ES" w:eastAsia="en-US" w:bidi="ar-SA"/>
      </w:rPr>
    </w:lvl>
    <w:lvl w:ilvl="6" w:tplc="34D67F24">
      <w:numFmt w:val="bullet"/>
      <w:lvlText w:val="•"/>
      <w:lvlJc w:val="left"/>
      <w:pPr>
        <w:ind w:left="5644" w:hanging="360"/>
      </w:pPr>
      <w:rPr>
        <w:rFonts w:hint="default"/>
        <w:lang w:val="es-ES" w:eastAsia="en-US" w:bidi="ar-SA"/>
      </w:rPr>
    </w:lvl>
    <w:lvl w:ilvl="7" w:tplc="08CCC32C">
      <w:numFmt w:val="bullet"/>
      <w:lvlText w:val="•"/>
      <w:lvlJc w:val="left"/>
      <w:pPr>
        <w:ind w:left="6498" w:hanging="360"/>
      </w:pPr>
      <w:rPr>
        <w:rFonts w:hint="default"/>
        <w:lang w:val="es-ES" w:eastAsia="en-US" w:bidi="ar-SA"/>
      </w:rPr>
    </w:lvl>
    <w:lvl w:ilvl="8" w:tplc="0188015E">
      <w:numFmt w:val="bullet"/>
      <w:lvlText w:val="•"/>
      <w:lvlJc w:val="left"/>
      <w:pPr>
        <w:ind w:left="7352" w:hanging="360"/>
      </w:pPr>
      <w:rPr>
        <w:rFonts w:hint="default"/>
        <w:lang w:val="es-ES" w:eastAsia="en-US" w:bidi="ar-SA"/>
      </w:rPr>
    </w:lvl>
  </w:abstractNum>
  <w:abstractNum w:abstractNumId="1" w15:restartNumberingAfterBreak="0">
    <w:nsid w:val="70C46697"/>
    <w:multiLevelType w:val="hybridMultilevel"/>
    <w:tmpl w:val="E2D23A74"/>
    <w:lvl w:ilvl="0" w:tplc="D4EAAAC2">
      <w:numFmt w:val="bullet"/>
      <w:lvlText w:val="-"/>
      <w:lvlJc w:val="left"/>
      <w:pPr>
        <w:ind w:left="822" w:hanging="360"/>
      </w:pPr>
      <w:rPr>
        <w:rFonts w:ascii="Verdana" w:eastAsia="Verdana" w:hAnsi="Verdana" w:cs="Verdana" w:hint="default"/>
        <w:b w:val="0"/>
        <w:bCs w:val="0"/>
        <w:i w:val="0"/>
        <w:iCs w:val="0"/>
        <w:spacing w:val="0"/>
        <w:w w:val="100"/>
        <w:sz w:val="24"/>
        <w:szCs w:val="24"/>
        <w:lang w:val="es-ES" w:eastAsia="en-US" w:bidi="ar-SA"/>
      </w:rPr>
    </w:lvl>
    <w:lvl w:ilvl="1" w:tplc="5D0633B8">
      <w:numFmt w:val="bullet"/>
      <w:lvlText w:val="•"/>
      <w:lvlJc w:val="left"/>
      <w:pPr>
        <w:ind w:left="1644" w:hanging="360"/>
      </w:pPr>
      <w:rPr>
        <w:rFonts w:hint="default"/>
        <w:lang w:val="es-ES" w:eastAsia="en-US" w:bidi="ar-SA"/>
      </w:rPr>
    </w:lvl>
    <w:lvl w:ilvl="2" w:tplc="A9AEF932">
      <w:numFmt w:val="bullet"/>
      <w:lvlText w:val="•"/>
      <w:lvlJc w:val="left"/>
      <w:pPr>
        <w:ind w:left="2468" w:hanging="360"/>
      </w:pPr>
      <w:rPr>
        <w:rFonts w:hint="default"/>
        <w:lang w:val="es-ES" w:eastAsia="en-US" w:bidi="ar-SA"/>
      </w:rPr>
    </w:lvl>
    <w:lvl w:ilvl="3" w:tplc="A78AEDC0">
      <w:numFmt w:val="bullet"/>
      <w:lvlText w:val="•"/>
      <w:lvlJc w:val="left"/>
      <w:pPr>
        <w:ind w:left="3292" w:hanging="360"/>
      </w:pPr>
      <w:rPr>
        <w:rFonts w:hint="default"/>
        <w:lang w:val="es-ES" w:eastAsia="en-US" w:bidi="ar-SA"/>
      </w:rPr>
    </w:lvl>
    <w:lvl w:ilvl="4" w:tplc="85FA35AC">
      <w:numFmt w:val="bullet"/>
      <w:lvlText w:val="•"/>
      <w:lvlJc w:val="left"/>
      <w:pPr>
        <w:ind w:left="4116" w:hanging="360"/>
      </w:pPr>
      <w:rPr>
        <w:rFonts w:hint="default"/>
        <w:lang w:val="es-ES" w:eastAsia="en-US" w:bidi="ar-SA"/>
      </w:rPr>
    </w:lvl>
    <w:lvl w:ilvl="5" w:tplc="56404CF8">
      <w:numFmt w:val="bullet"/>
      <w:lvlText w:val="•"/>
      <w:lvlJc w:val="left"/>
      <w:pPr>
        <w:ind w:left="4940" w:hanging="360"/>
      </w:pPr>
      <w:rPr>
        <w:rFonts w:hint="default"/>
        <w:lang w:val="es-ES" w:eastAsia="en-US" w:bidi="ar-SA"/>
      </w:rPr>
    </w:lvl>
    <w:lvl w:ilvl="6" w:tplc="5F8033E0">
      <w:numFmt w:val="bullet"/>
      <w:lvlText w:val="•"/>
      <w:lvlJc w:val="left"/>
      <w:pPr>
        <w:ind w:left="5764" w:hanging="360"/>
      </w:pPr>
      <w:rPr>
        <w:rFonts w:hint="default"/>
        <w:lang w:val="es-ES" w:eastAsia="en-US" w:bidi="ar-SA"/>
      </w:rPr>
    </w:lvl>
    <w:lvl w:ilvl="7" w:tplc="8000E4A0">
      <w:numFmt w:val="bullet"/>
      <w:lvlText w:val="•"/>
      <w:lvlJc w:val="left"/>
      <w:pPr>
        <w:ind w:left="6588" w:hanging="360"/>
      </w:pPr>
      <w:rPr>
        <w:rFonts w:hint="default"/>
        <w:lang w:val="es-ES" w:eastAsia="en-US" w:bidi="ar-SA"/>
      </w:rPr>
    </w:lvl>
    <w:lvl w:ilvl="8" w:tplc="59244870">
      <w:numFmt w:val="bullet"/>
      <w:lvlText w:val="•"/>
      <w:lvlJc w:val="left"/>
      <w:pPr>
        <w:ind w:left="7412" w:hanging="360"/>
      </w:pPr>
      <w:rPr>
        <w:rFonts w:hint="default"/>
        <w:lang w:val="es-ES" w:eastAsia="en-US" w:bidi="ar-SA"/>
      </w:rPr>
    </w:lvl>
  </w:abstractNum>
  <w:num w:numId="1" w16cid:durableId="2007201820">
    <w:abstractNumId w:val="1"/>
  </w:num>
  <w:num w:numId="2" w16cid:durableId="883180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27372"/>
    <w:rsid w:val="00356149"/>
    <w:rsid w:val="00927372"/>
    <w:rsid w:val="009E49AD"/>
    <w:rsid w:val="00E36C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7E9B7-DF78-4C48-A0B8-1BC1AB3B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jc w:val="center"/>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29" w:right="11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3635</Words>
  <Characters>19996</Characters>
  <Application>Microsoft Office Word</Application>
  <DocSecurity>0</DocSecurity>
  <Lines>166</Lines>
  <Paragraphs>47</Paragraphs>
  <ScaleCrop>false</ScaleCrop>
  <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José Toro Vera</dc:creator>
  <cp:lastModifiedBy>Guillermo Diaz Vallejos</cp:lastModifiedBy>
  <cp:revision>1</cp:revision>
  <dcterms:created xsi:type="dcterms:W3CDTF">2024-07-05T13:55:00Z</dcterms:created>
  <dcterms:modified xsi:type="dcterms:W3CDTF">2024-07-08T21:50:00Z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Creator">
    <vt:lpwstr>Microsoft® Word para Microsoft 365</vt:lpwstr>
  </property>
  <property fmtid="{D5CDD505-2E9C-101B-9397-08002B2CF9AE}" pid="4" name="LastSaved">
    <vt:filetime>2024-07-05T00:00:00Z</vt:filetime>
  </property>
  <property fmtid="{D5CDD505-2E9C-101B-9397-08002B2CF9AE}" pid="5" name="Producer">
    <vt:lpwstr>Microsoft® Word para Microsoft 365</vt:lpwstr>
  </property>
</Properties>
</file>