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0573" w:rsidRDefault="00000000">
      <w:pPr>
        <w:pStyle w:val="Textoindependiente"/>
        <w:ind w:left="187"/>
        <w:rPr>
          <w:sz w:val="20"/>
        </w:rPr>
      </w:pPr>
      <w:r>
        <w:rPr>
          <w:noProof/>
          <w:sz w:val="20"/>
        </w:rPr>
        <w:drawing>
          <wp:inline distT="0" distB="0" distL="0" distR="0">
            <wp:extent cx="953146" cy="941831"/>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953146" cy="941831"/>
                    </a:xfrm>
                    <a:prstGeom prst="rect">
                      <a:avLst/>
                    </a:prstGeom>
                  </pic:spPr>
                </pic:pic>
              </a:graphicData>
            </a:graphic>
          </wp:inline>
        </w:drawing>
      </w:r>
    </w:p>
    <w:p w:rsidR="00DC0573" w:rsidRDefault="00DC0573">
      <w:pPr>
        <w:pStyle w:val="Textoindependiente"/>
      </w:pPr>
    </w:p>
    <w:p w:rsidR="00DC0573" w:rsidRDefault="00DC0573">
      <w:pPr>
        <w:pStyle w:val="Textoindependiente"/>
        <w:spacing w:before="253"/>
      </w:pPr>
    </w:p>
    <w:p w:rsidR="00DC0573" w:rsidRDefault="00000000">
      <w:pPr>
        <w:pStyle w:val="Ttulo1"/>
        <w:spacing w:before="1" w:line="550" w:lineRule="atLeast"/>
        <w:ind w:left="102" w:right="122" w:firstLine="0"/>
        <w:jc w:val="both"/>
      </w:pPr>
      <w:r>
        <w:t>MODIFICA LA LEY N°19.947 QUE ESTABLECE NUEVA LEY DE MATRIMONIO CIVIL CON FIN DE ESTABLECER LA LUDOPATÍA DE UNO</w:t>
      </w:r>
      <w:r>
        <w:rPr>
          <w:spacing w:val="40"/>
        </w:rPr>
        <w:t xml:space="preserve"> </w:t>
      </w:r>
      <w:r>
        <w:t>DE LOS CÓNYUGES COMO CAUSAL DE DIVORCIO</w:t>
      </w:r>
    </w:p>
    <w:p w:rsidR="00DC0573" w:rsidRDefault="00000000">
      <w:pPr>
        <w:pStyle w:val="Textoindependiente"/>
        <w:spacing w:before="8"/>
        <w:rPr>
          <w:b/>
          <w:sz w:val="4"/>
        </w:rPr>
      </w:pPr>
      <w:r>
        <w:rPr>
          <w:noProof/>
        </w:rPr>
        <mc:AlternateContent>
          <mc:Choice Requires="wps">
            <w:drawing>
              <wp:anchor distT="0" distB="0" distL="0" distR="0" simplePos="0" relativeHeight="487587840" behindDoc="1" locked="0" layoutInCell="1" allowOverlap="1">
                <wp:simplePos x="0" y="0"/>
                <wp:positionH relativeFrom="page">
                  <wp:posOffset>1085850</wp:posOffset>
                </wp:positionH>
                <wp:positionV relativeFrom="paragraph">
                  <wp:posOffset>50074</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F15FB" id="Graphic 2" o:spid="_x0000_s1026" style="position:absolute;margin-left:85.5pt;margin-top:3.9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" path="m,l5562600,e" filled="f">
                <v:path arrowok="t"/>
                <w10:wrap type="topAndBottom" anchorx="page"/>
              </v:shape>
            </w:pict>
          </mc:Fallback>
        </mc:AlternateContent>
      </w:r>
    </w:p>
    <w:p w:rsidR="00DC0573" w:rsidRDefault="00DC0573">
      <w:pPr>
        <w:pStyle w:val="Textoindependiente"/>
        <w:rPr>
          <w:b/>
        </w:rPr>
      </w:pPr>
    </w:p>
    <w:p w:rsidR="00DC0573" w:rsidRDefault="00DC0573">
      <w:pPr>
        <w:pStyle w:val="Textoindependiente"/>
        <w:rPr>
          <w:b/>
        </w:rPr>
      </w:pPr>
    </w:p>
    <w:p w:rsidR="00DC0573" w:rsidRDefault="00DC0573">
      <w:pPr>
        <w:pStyle w:val="Textoindependiente"/>
        <w:rPr>
          <w:b/>
        </w:rPr>
      </w:pPr>
    </w:p>
    <w:p w:rsidR="00DC0573" w:rsidRDefault="00DC0573">
      <w:pPr>
        <w:pStyle w:val="Textoindependiente"/>
        <w:spacing w:before="43"/>
        <w:rPr>
          <w:b/>
        </w:rPr>
      </w:pPr>
    </w:p>
    <w:p w:rsidR="00DC0573" w:rsidRDefault="00000000">
      <w:pPr>
        <w:pStyle w:val="Prrafodelista"/>
        <w:numPr>
          <w:ilvl w:val="0"/>
          <w:numId w:val="1"/>
        </w:numPr>
        <w:tabs>
          <w:tab w:val="left" w:pos="1181"/>
        </w:tabs>
        <w:ind w:left="1181" w:hanging="873"/>
        <w:jc w:val="left"/>
        <w:rPr>
          <w:b/>
          <w:sz w:val="24"/>
        </w:rPr>
      </w:pPr>
      <w:r>
        <w:rPr>
          <w:b/>
          <w:spacing w:val="-2"/>
          <w:sz w:val="24"/>
        </w:rPr>
        <w:t>FUNDAMENTOS.</w:t>
      </w:r>
    </w:p>
    <w:p w:rsidR="00DC0573" w:rsidRDefault="00DC0573">
      <w:pPr>
        <w:pStyle w:val="Textoindependiente"/>
        <w:spacing w:before="199"/>
        <w:rPr>
          <w:b/>
        </w:rPr>
      </w:pPr>
    </w:p>
    <w:p w:rsidR="00DC0573" w:rsidRDefault="00000000">
      <w:pPr>
        <w:spacing w:line="480" w:lineRule="auto"/>
        <w:ind w:left="102" w:right="117"/>
        <w:jc w:val="both"/>
        <w:rPr>
          <w:sz w:val="24"/>
        </w:rPr>
      </w:pPr>
      <w:r>
        <w:rPr>
          <w:sz w:val="24"/>
        </w:rPr>
        <w:t>Nuestra</w:t>
      </w:r>
      <w:r>
        <w:rPr>
          <w:spacing w:val="-1"/>
          <w:sz w:val="24"/>
        </w:rPr>
        <w:t xml:space="preserve"> </w:t>
      </w:r>
      <w:r>
        <w:rPr>
          <w:sz w:val="24"/>
        </w:rPr>
        <w:t>Constitución</w:t>
      </w:r>
      <w:r>
        <w:rPr>
          <w:spacing w:val="-1"/>
          <w:sz w:val="24"/>
        </w:rPr>
        <w:t xml:space="preserve"> </w:t>
      </w:r>
      <w:r>
        <w:rPr>
          <w:sz w:val="24"/>
        </w:rPr>
        <w:t>Política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República establece</w:t>
      </w:r>
      <w:r>
        <w:rPr>
          <w:spacing w:val="-1"/>
          <w:sz w:val="24"/>
        </w:rPr>
        <w:t xml:space="preserve"> </w:t>
      </w:r>
      <w:r>
        <w:rPr>
          <w:sz w:val="24"/>
        </w:rPr>
        <w:t>en</w:t>
      </w:r>
      <w:r>
        <w:rPr>
          <w:spacing w:val="-1"/>
          <w:sz w:val="24"/>
        </w:rPr>
        <w:t xml:space="preserve"> </w:t>
      </w:r>
      <w:r>
        <w:rPr>
          <w:sz w:val="24"/>
        </w:rPr>
        <w:t>su artículo</w:t>
      </w:r>
      <w:r>
        <w:rPr>
          <w:spacing w:val="-1"/>
          <w:sz w:val="24"/>
        </w:rPr>
        <w:t xml:space="preserve"> </w:t>
      </w:r>
      <w:r>
        <w:rPr>
          <w:sz w:val="24"/>
        </w:rPr>
        <w:t>1°</w:t>
      </w:r>
      <w:r>
        <w:rPr>
          <w:spacing w:val="-3"/>
          <w:sz w:val="24"/>
        </w:rPr>
        <w:t xml:space="preserve"> </w:t>
      </w:r>
      <w:r>
        <w:rPr>
          <w:sz w:val="24"/>
        </w:rPr>
        <w:t>inciso</w:t>
      </w:r>
      <w:r>
        <w:rPr>
          <w:spacing w:val="-1"/>
          <w:sz w:val="24"/>
        </w:rPr>
        <w:t xml:space="preserve"> </w:t>
      </w:r>
      <w:r>
        <w:rPr>
          <w:sz w:val="24"/>
        </w:rPr>
        <w:t>primero</w:t>
      </w:r>
      <w:r>
        <w:rPr>
          <w:spacing w:val="-1"/>
          <w:sz w:val="24"/>
        </w:rPr>
        <w:t xml:space="preserve"> </w:t>
      </w:r>
      <w:r>
        <w:rPr>
          <w:sz w:val="24"/>
        </w:rPr>
        <w:t xml:space="preserve">que </w:t>
      </w:r>
      <w:r>
        <w:rPr>
          <w:i/>
          <w:sz w:val="24"/>
        </w:rPr>
        <w:t xml:space="preserve">“La familia es el núcleo fundamental de la sociedad” </w:t>
      </w:r>
      <w:r>
        <w:rPr>
          <w:sz w:val="24"/>
        </w:rPr>
        <w:t xml:space="preserve">y en su inciso final indica que </w:t>
      </w:r>
      <w:r>
        <w:rPr>
          <w:i/>
          <w:sz w:val="24"/>
        </w:rPr>
        <w:t>“Es deber del Estado resguardar la seguridad nacional, dar protección a la población y a la familia, propender al fortalecimiento de ésta…”</w:t>
      </w:r>
      <w:r>
        <w:rPr>
          <w:sz w:val="24"/>
        </w:rPr>
        <w:t>.</w:t>
      </w:r>
    </w:p>
    <w:p w:rsidR="00DC0573" w:rsidRDefault="00000000">
      <w:pPr>
        <w:pStyle w:val="Textoindependiente"/>
        <w:spacing w:before="200" w:line="480" w:lineRule="auto"/>
        <w:ind w:left="102" w:right="118"/>
        <w:jc w:val="both"/>
      </w:pPr>
      <w:r>
        <w:t>Lo indicado anteriormente implica que las bases de nuestro ordenamiento jurídico le otorgan un valor esencial a la familia dentro de la sociedad y que el Estado debe establecer los mecanismos necesarios para proteger su existencia y para reforzar su rol en nuestro</w:t>
      </w:r>
      <w:r>
        <w:rPr>
          <w:spacing w:val="80"/>
        </w:rPr>
        <w:t xml:space="preserve"> </w:t>
      </w:r>
      <w:r>
        <w:rPr>
          <w:spacing w:val="-2"/>
        </w:rPr>
        <w:t>país.</w:t>
      </w:r>
    </w:p>
    <w:p w:rsidR="00DC0573" w:rsidRDefault="00000000">
      <w:pPr>
        <w:spacing w:before="202" w:line="480" w:lineRule="auto"/>
        <w:ind w:left="102" w:right="118"/>
        <w:jc w:val="both"/>
        <w:rPr>
          <w:i/>
          <w:sz w:val="24"/>
        </w:rPr>
      </w:pPr>
      <w:r>
        <w:rPr>
          <w:sz w:val="24"/>
        </w:rPr>
        <w:t xml:space="preserve">Si bien nuestra legislación no contiene una definición de familia, el artículo N° 815 del Código Civil, dentro del título X sobre “Los Derechos de Uso y Habitación”, establece que </w:t>
      </w:r>
      <w:r>
        <w:rPr>
          <w:i/>
          <w:sz w:val="24"/>
        </w:rPr>
        <w:t>“La familia comprende al cónyuge y los hijos; tanto los que existen al momento de la constitución, como los que sobrevienen después, y esto aun cuando el usuario o el habitador no esté casado, ni haya reconocido hijo alguno a la fecha de la constitución.”</w:t>
      </w:r>
    </w:p>
    <w:p w:rsidR="00DC0573" w:rsidRDefault="00DC0573">
      <w:pPr>
        <w:spacing w:line="480" w:lineRule="auto"/>
        <w:jc w:val="both"/>
        <w:rPr>
          <w:sz w:val="24"/>
        </w:rPr>
        <w:sectPr w:rsidR="00DC0573">
          <w:type w:val="continuous"/>
          <w:pgSz w:w="12240" w:h="15840"/>
          <w:pgMar w:top="960" w:right="1580" w:bottom="280" w:left="1600" w:header="720" w:footer="720" w:gutter="0"/>
          <w:cols w:space="720"/>
        </w:sectPr>
      </w:pPr>
    </w:p>
    <w:p w:rsidR="00DC0573" w:rsidRDefault="00000000">
      <w:pPr>
        <w:pStyle w:val="Textoindependiente"/>
        <w:spacing w:before="75" w:line="480" w:lineRule="auto"/>
        <w:ind w:left="102" w:right="124"/>
        <w:jc w:val="both"/>
      </w:pPr>
      <w:r>
        <w:lastRenderedPageBreak/>
        <w:t>De acuerdo a Manuel Somarriva Undurraga, la familia es el “conjunto de personas unidas por el vínculo de matrimonio, del parentesco o de la adopción” (Somarriva, 1963); y según Hernán Corral Talciani, la familia es “ aquella comunidad que, iniciada o basada en la asociación permanente de un hombre y una mujer destinada a la realización de los actos humanos propios de la generación, está integrada por personas que conviven bajo la autoridad directiva o las atribuciones de poder concedidas a uno o más de ellas, adjuntan sus esfuerzos para lograr el sustento propio y el desarrollo económico del grupo y se hallan unidas por un afecto natural derivado de la relación de pareja o del parentesco de sangre el que las induce a ayudarse y auxiliarse mutuamente” (Corral, 2005).</w:t>
      </w:r>
      <w:hyperlink w:anchor="_bookmark0" w:history="1">
        <w:r>
          <w:rPr>
            <w:vertAlign w:val="superscript"/>
          </w:rPr>
          <w:t>1</w:t>
        </w:r>
      </w:hyperlink>
    </w:p>
    <w:p w:rsidR="00DC0573" w:rsidRDefault="00000000">
      <w:pPr>
        <w:pStyle w:val="Textoindependiente"/>
        <w:spacing w:before="203" w:line="480" w:lineRule="auto"/>
        <w:ind w:left="102" w:right="121"/>
        <w:jc w:val="both"/>
      </w:pPr>
      <w:r>
        <w:t>En el año 2004 se publicó la nueva ley de Matrimonio Civil, la cual contiene diversas soluciones</w:t>
      </w:r>
      <w:r>
        <w:rPr>
          <w:spacing w:val="-1"/>
        </w:rPr>
        <w:t xml:space="preserve"> </w:t>
      </w:r>
      <w:r>
        <w:t>de</w:t>
      </w:r>
      <w:r>
        <w:rPr>
          <w:spacing w:val="-1"/>
        </w:rPr>
        <w:t xml:space="preserve"> </w:t>
      </w:r>
      <w:r>
        <w:t>índole</w:t>
      </w:r>
      <w:r>
        <w:rPr>
          <w:spacing w:val="-1"/>
        </w:rPr>
        <w:t xml:space="preserve"> </w:t>
      </w:r>
      <w:r>
        <w:t>jurídico</w:t>
      </w:r>
      <w:r>
        <w:rPr>
          <w:spacing w:val="-1"/>
        </w:rPr>
        <w:t xml:space="preserve"> </w:t>
      </w:r>
      <w:r>
        <w:t>que</w:t>
      </w:r>
      <w:r>
        <w:rPr>
          <w:spacing w:val="-1"/>
        </w:rPr>
        <w:t xml:space="preserve"> </w:t>
      </w:r>
      <w:r>
        <w:t>se hacen</w:t>
      </w:r>
      <w:r>
        <w:rPr>
          <w:spacing w:val="-1"/>
        </w:rPr>
        <w:t xml:space="preserve"> </w:t>
      </w:r>
      <w:r>
        <w:t>cargo de</w:t>
      </w:r>
      <w:r>
        <w:rPr>
          <w:spacing w:val="-1"/>
        </w:rPr>
        <w:t xml:space="preserve"> </w:t>
      </w:r>
      <w:r>
        <w:t>problemas</w:t>
      </w:r>
      <w:r>
        <w:rPr>
          <w:spacing w:val="-1"/>
        </w:rPr>
        <w:t xml:space="preserve"> </w:t>
      </w:r>
      <w:r>
        <w:t>que</w:t>
      </w:r>
      <w:r>
        <w:rPr>
          <w:spacing w:val="-1"/>
        </w:rPr>
        <w:t xml:space="preserve"> </w:t>
      </w:r>
      <w:r>
        <w:t>pueden surgir</w:t>
      </w:r>
      <w:r>
        <w:rPr>
          <w:spacing w:val="-1"/>
        </w:rPr>
        <w:t xml:space="preserve"> </w:t>
      </w:r>
      <w:r>
        <w:t>dentro</w:t>
      </w:r>
      <w:r>
        <w:rPr>
          <w:spacing w:val="-1"/>
        </w:rPr>
        <w:t xml:space="preserve"> </w:t>
      </w:r>
      <w:r>
        <w:t>del vínculo matrimonial, tales como la separación de hecho, la separación judicial y el divorcio vincular,</w:t>
      </w:r>
      <w:r>
        <w:rPr>
          <w:spacing w:val="-3"/>
        </w:rPr>
        <w:t xml:space="preserve"> </w:t>
      </w:r>
      <w:r>
        <w:t>institución</w:t>
      </w:r>
      <w:r>
        <w:rPr>
          <w:spacing w:val="-1"/>
        </w:rPr>
        <w:t xml:space="preserve"> </w:t>
      </w:r>
      <w:r>
        <w:t>que</w:t>
      </w:r>
      <w:r>
        <w:rPr>
          <w:spacing w:val="-1"/>
        </w:rPr>
        <w:t xml:space="preserve"> </w:t>
      </w:r>
      <w:r>
        <w:t>pone</w:t>
      </w:r>
      <w:r>
        <w:rPr>
          <w:spacing w:val="-2"/>
        </w:rPr>
        <w:t xml:space="preserve"> </w:t>
      </w:r>
      <w:r>
        <w:t>término al</w:t>
      </w:r>
      <w:r>
        <w:rPr>
          <w:spacing w:val="-1"/>
        </w:rPr>
        <w:t xml:space="preserve"> </w:t>
      </w:r>
      <w:r>
        <w:t>matrimonio</w:t>
      </w:r>
      <w:r>
        <w:rPr>
          <w:spacing w:val="-1"/>
        </w:rPr>
        <w:t xml:space="preserve"> </w:t>
      </w:r>
      <w:r>
        <w:t>y que</w:t>
      </w:r>
      <w:r>
        <w:rPr>
          <w:spacing w:val="-1"/>
        </w:rPr>
        <w:t xml:space="preserve"> </w:t>
      </w:r>
      <w:r>
        <w:t>disuelve</w:t>
      </w:r>
      <w:r>
        <w:rPr>
          <w:spacing w:val="-2"/>
        </w:rPr>
        <w:t xml:space="preserve"> </w:t>
      </w:r>
      <w:r>
        <w:t>el</w:t>
      </w:r>
      <w:r>
        <w:rPr>
          <w:spacing w:val="-1"/>
        </w:rPr>
        <w:t xml:space="preserve"> </w:t>
      </w:r>
      <w:r>
        <w:t xml:space="preserve">vínculo </w:t>
      </w:r>
      <w:r>
        <w:rPr>
          <w:spacing w:val="-2"/>
        </w:rPr>
        <w:t>matrimonial.</w:t>
      </w:r>
    </w:p>
    <w:p w:rsidR="00DC0573" w:rsidRDefault="00000000">
      <w:pPr>
        <w:pStyle w:val="Textoindependiente"/>
        <w:spacing w:before="200" w:line="480" w:lineRule="auto"/>
        <w:ind w:left="102" w:right="122"/>
        <w:jc w:val="both"/>
      </w:pPr>
      <w:r>
        <w:t>El divorcio es una</w:t>
      </w:r>
      <w:r>
        <w:rPr>
          <w:spacing w:val="-1"/>
        </w:rPr>
        <w:t xml:space="preserve"> </w:t>
      </w:r>
      <w:r>
        <w:t>de</w:t>
      </w:r>
      <w:r>
        <w:rPr>
          <w:spacing w:val="-1"/>
        </w:rPr>
        <w:t xml:space="preserve"> </w:t>
      </w:r>
      <w:r>
        <w:t>las formas que pone</w:t>
      </w:r>
      <w:r>
        <w:rPr>
          <w:spacing w:val="-1"/>
        </w:rPr>
        <w:t xml:space="preserve"> </w:t>
      </w:r>
      <w:r>
        <w:t>término al matrimonio, tal como lo son la</w:t>
      </w:r>
      <w:r>
        <w:rPr>
          <w:spacing w:val="-1"/>
        </w:rPr>
        <w:t xml:space="preserve"> </w:t>
      </w:r>
      <w:r>
        <w:t>muerte natural de uno de los cónyuges, la muerte presunta de uno de los cónyuges y la sentencia firme de nulidad.</w:t>
      </w:r>
    </w:p>
    <w:p w:rsidR="00DC0573" w:rsidRDefault="00000000">
      <w:pPr>
        <w:pStyle w:val="Textoindependiente"/>
        <w:spacing w:before="199" w:line="480" w:lineRule="auto"/>
        <w:ind w:left="102" w:right="116"/>
        <w:jc w:val="both"/>
      </w:pPr>
      <w:r>
        <w:t>Es de público conocimiento que existen dos causales para solicitar el divorcio. La primera es el cese de la convivencia, es decir, que los cónyuges hayan puesto término a la vida en común. En tal caso, el divorcio puede ser solicitado de común acuerdo por ambas partes o por solo</w:t>
      </w:r>
      <w:r>
        <w:rPr>
          <w:spacing w:val="2"/>
        </w:rPr>
        <w:t xml:space="preserve"> </w:t>
      </w:r>
      <w:r>
        <w:t>uno</w:t>
      </w:r>
      <w:r>
        <w:rPr>
          <w:spacing w:val="1"/>
        </w:rPr>
        <w:t xml:space="preserve"> </w:t>
      </w:r>
      <w:r>
        <w:t>de</w:t>
      </w:r>
      <w:r>
        <w:rPr>
          <w:spacing w:val="1"/>
        </w:rPr>
        <w:t xml:space="preserve"> </w:t>
      </w:r>
      <w:r>
        <w:t>los</w:t>
      </w:r>
      <w:r>
        <w:rPr>
          <w:spacing w:val="1"/>
        </w:rPr>
        <w:t xml:space="preserve"> </w:t>
      </w:r>
      <w:r>
        <w:t>cónyuges.</w:t>
      </w:r>
      <w:r>
        <w:rPr>
          <w:spacing w:val="4"/>
        </w:rPr>
        <w:t xml:space="preserve"> </w:t>
      </w:r>
      <w:r>
        <w:t>La</w:t>
      </w:r>
      <w:r>
        <w:rPr>
          <w:spacing w:val="-1"/>
        </w:rPr>
        <w:t xml:space="preserve"> </w:t>
      </w:r>
      <w:r>
        <w:t>segunda</w:t>
      </w:r>
      <w:r>
        <w:rPr>
          <w:spacing w:val="3"/>
        </w:rPr>
        <w:t xml:space="preserve"> </w:t>
      </w:r>
      <w:r>
        <w:t>causal</w:t>
      </w:r>
      <w:r>
        <w:rPr>
          <w:spacing w:val="4"/>
        </w:rPr>
        <w:t xml:space="preserve"> </w:t>
      </w:r>
      <w:r>
        <w:t>es</w:t>
      </w:r>
      <w:r>
        <w:rPr>
          <w:spacing w:val="1"/>
        </w:rPr>
        <w:t xml:space="preserve"> </w:t>
      </w:r>
      <w:r>
        <w:t>que</w:t>
      </w:r>
      <w:r>
        <w:rPr>
          <w:spacing w:val="1"/>
        </w:rPr>
        <w:t xml:space="preserve"> </w:t>
      </w:r>
      <w:r>
        <w:t>uno</w:t>
      </w:r>
      <w:r>
        <w:rPr>
          <w:spacing w:val="1"/>
        </w:rPr>
        <w:t xml:space="preserve"> </w:t>
      </w:r>
      <w:r>
        <w:t>de</w:t>
      </w:r>
      <w:r>
        <w:rPr>
          <w:spacing w:val="1"/>
        </w:rPr>
        <w:t xml:space="preserve"> </w:t>
      </w:r>
      <w:r>
        <w:t>los</w:t>
      </w:r>
      <w:r>
        <w:rPr>
          <w:spacing w:val="2"/>
        </w:rPr>
        <w:t xml:space="preserve"> </w:t>
      </w:r>
      <w:r>
        <w:t>cónyuges</w:t>
      </w:r>
      <w:r>
        <w:rPr>
          <w:spacing w:val="1"/>
        </w:rPr>
        <w:t xml:space="preserve"> </w:t>
      </w:r>
      <w:r>
        <w:t>haya</w:t>
      </w:r>
      <w:r>
        <w:rPr>
          <w:spacing w:val="1"/>
        </w:rPr>
        <w:t xml:space="preserve"> </w:t>
      </w:r>
      <w:r>
        <w:rPr>
          <w:spacing w:val="-2"/>
        </w:rPr>
        <w:t>adoptado</w:t>
      </w:r>
    </w:p>
    <w:p w:rsidR="00DC0573" w:rsidRDefault="00000000">
      <w:pPr>
        <w:pStyle w:val="Textoindependiente"/>
        <w:spacing w:before="1"/>
        <w:ind w:left="102"/>
        <w:jc w:val="both"/>
      </w:pPr>
      <w:r>
        <w:t>conductas</w:t>
      </w:r>
      <w:r>
        <w:rPr>
          <w:spacing w:val="23"/>
        </w:rPr>
        <w:t xml:space="preserve"> </w:t>
      </w:r>
      <w:r>
        <w:t>que</w:t>
      </w:r>
      <w:r>
        <w:rPr>
          <w:spacing w:val="24"/>
        </w:rPr>
        <w:t xml:space="preserve"> </w:t>
      </w:r>
      <w:r>
        <w:t>infrinjan</w:t>
      </w:r>
      <w:r>
        <w:rPr>
          <w:spacing w:val="26"/>
        </w:rPr>
        <w:t xml:space="preserve"> </w:t>
      </w:r>
      <w:r>
        <w:t>gravemente</w:t>
      </w:r>
      <w:r>
        <w:rPr>
          <w:spacing w:val="24"/>
        </w:rPr>
        <w:t xml:space="preserve"> </w:t>
      </w:r>
      <w:r>
        <w:t>los</w:t>
      </w:r>
      <w:r>
        <w:rPr>
          <w:spacing w:val="25"/>
        </w:rPr>
        <w:t xml:space="preserve"> </w:t>
      </w:r>
      <w:r>
        <w:t>deberes</w:t>
      </w:r>
      <w:r>
        <w:rPr>
          <w:spacing w:val="24"/>
        </w:rPr>
        <w:t xml:space="preserve"> </w:t>
      </w:r>
      <w:r>
        <w:t>y</w:t>
      </w:r>
      <w:r>
        <w:rPr>
          <w:spacing w:val="25"/>
        </w:rPr>
        <w:t xml:space="preserve"> </w:t>
      </w:r>
      <w:r>
        <w:t>obligaciones</w:t>
      </w:r>
      <w:r>
        <w:rPr>
          <w:spacing w:val="24"/>
        </w:rPr>
        <w:t xml:space="preserve"> </w:t>
      </w:r>
      <w:r>
        <w:t>propias</w:t>
      </w:r>
      <w:r>
        <w:rPr>
          <w:spacing w:val="24"/>
        </w:rPr>
        <w:t xml:space="preserve"> </w:t>
      </w:r>
      <w:r>
        <w:t>del</w:t>
      </w:r>
      <w:r>
        <w:rPr>
          <w:spacing w:val="25"/>
        </w:rPr>
        <w:t xml:space="preserve"> </w:t>
      </w:r>
      <w:r>
        <w:t>matrimonio,</w:t>
      </w:r>
      <w:r>
        <w:rPr>
          <w:spacing w:val="23"/>
        </w:rPr>
        <w:t xml:space="preserve"> </w:t>
      </w:r>
      <w:r>
        <w:rPr>
          <w:spacing w:val="-10"/>
        </w:rPr>
        <w:t>o</w:t>
      </w:r>
    </w:p>
    <w:p w:rsidR="00DC0573" w:rsidRDefault="00000000">
      <w:pPr>
        <w:pStyle w:val="Textoindependiente"/>
        <w:rPr>
          <w:sz w:val="19"/>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154533</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7C8DA4" id="Graphic 3" o:spid="_x0000_s1026" style="position:absolute;margin-left:85.1pt;margin-top:12.1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" path="m1829054,l,,,9144r1829054,l1829054,xe" fillcolor="black" stroked="f">
                <v:path arrowok="t"/>
                <w10:wrap type="topAndBottom" anchorx="page"/>
              </v:shape>
            </w:pict>
          </mc:Fallback>
        </mc:AlternateContent>
      </w:r>
    </w:p>
    <w:p w:rsidR="00DC0573" w:rsidRDefault="00000000">
      <w:pPr>
        <w:spacing w:before="102"/>
        <w:ind w:left="102" w:right="210"/>
        <w:rPr>
          <w:rFonts w:ascii="Calibri" w:hAnsi="Calibri"/>
          <w:sz w:val="20"/>
        </w:rPr>
      </w:pPr>
      <w:bookmarkStart w:id="0" w:name="_bookmark0"/>
      <w:bookmarkEnd w:id="0"/>
      <w:r>
        <w:rPr>
          <w:rFonts w:ascii="Calibri" w:hAnsi="Calibri"/>
          <w:i/>
          <w:sz w:val="20"/>
          <w:vertAlign w:val="superscript"/>
        </w:rPr>
        <w:t>1</w:t>
      </w:r>
      <w:r>
        <w:rPr>
          <w:rFonts w:ascii="Calibri" w:hAnsi="Calibri"/>
          <w:i/>
          <w:spacing w:val="-4"/>
          <w:sz w:val="20"/>
        </w:rPr>
        <w:t xml:space="preserve"> </w:t>
      </w:r>
      <w:r>
        <w:rPr>
          <w:rFonts w:ascii="Calibri" w:hAnsi="Calibri"/>
          <w:i/>
          <w:sz w:val="20"/>
        </w:rPr>
        <w:t>“Guía</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Formación</w:t>
      </w:r>
      <w:r>
        <w:rPr>
          <w:rFonts w:ascii="Calibri" w:hAnsi="Calibri"/>
          <w:i/>
          <w:spacing w:val="-3"/>
          <w:sz w:val="20"/>
        </w:rPr>
        <w:t xml:space="preserve"> </w:t>
      </w:r>
      <w:r>
        <w:rPr>
          <w:rFonts w:ascii="Calibri" w:hAnsi="Calibri"/>
          <w:i/>
          <w:sz w:val="20"/>
        </w:rPr>
        <w:t>Cívica -</w:t>
      </w:r>
      <w:r>
        <w:rPr>
          <w:rFonts w:ascii="Calibri" w:hAnsi="Calibri"/>
          <w:i/>
          <w:spacing w:val="-4"/>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Familia.</w:t>
      </w:r>
      <w:r>
        <w:rPr>
          <w:rFonts w:ascii="Calibri" w:hAnsi="Calibri"/>
          <w:i/>
          <w:spacing w:val="-2"/>
          <w:sz w:val="20"/>
        </w:rPr>
        <w:t xml:space="preserve"> </w:t>
      </w:r>
      <w:r>
        <w:rPr>
          <w:rFonts w:ascii="Calibri" w:hAnsi="Calibri"/>
          <w:i/>
          <w:sz w:val="20"/>
        </w:rPr>
        <w:t>Protección</w:t>
      </w:r>
      <w:r>
        <w:rPr>
          <w:rFonts w:ascii="Calibri" w:hAnsi="Calibri"/>
          <w:i/>
          <w:spacing w:val="-3"/>
          <w:sz w:val="20"/>
        </w:rPr>
        <w:t xml:space="preserve"> </w:t>
      </w:r>
      <w:r>
        <w:rPr>
          <w:rFonts w:ascii="Calibri" w:hAnsi="Calibri"/>
          <w:i/>
          <w:sz w:val="20"/>
        </w:rPr>
        <w:t>de</w:t>
      </w:r>
      <w:r>
        <w:rPr>
          <w:rFonts w:ascii="Calibri" w:hAnsi="Calibri"/>
          <w:i/>
          <w:spacing w:val="-5"/>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familia</w:t>
      </w:r>
      <w:r>
        <w:rPr>
          <w:rFonts w:ascii="Calibri" w:hAnsi="Calibri"/>
          <w:i/>
          <w:spacing w:val="-3"/>
          <w:sz w:val="20"/>
        </w:rPr>
        <w:t xml:space="preserve"> </w:t>
      </w:r>
      <w:r>
        <w:rPr>
          <w:rFonts w:ascii="Calibri" w:hAnsi="Calibri"/>
          <w:i/>
          <w:sz w:val="20"/>
        </w:rPr>
        <w:t>en</w:t>
      </w:r>
      <w:r>
        <w:rPr>
          <w:rFonts w:ascii="Calibri" w:hAnsi="Calibri"/>
          <w:i/>
          <w:spacing w:val="-3"/>
          <w:sz w:val="20"/>
        </w:rPr>
        <w:t xml:space="preserve"> </w:t>
      </w:r>
      <w:r>
        <w:rPr>
          <w:rFonts w:ascii="Calibri" w:hAnsi="Calibri"/>
          <w:i/>
          <w:sz w:val="20"/>
        </w:rPr>
        <w:t>la</w:t>
      </w:r>
      <w:r>
        <w:rPr>
          <w:rFonts w:ascii="Calibri" w:hAnsi="Calibri"/>
          <w:i/>
          <w:spacing w:val="-3"/>
          <w:sz w:val="20"/>
        </w:rPr>
        <w:t xml:space="preserve"> </w:t>
      </w:r>
      <w:r>
        <w:rPr>
          <w:rFonts w:ascii="Calibri" w:hAnsi="Calibri"/>
          <w:i/>
          <w:sz w:val="20"/>
        </w:rPr>
        <w:t>normativa</w:t>
      </w:r>
      <w:r>
        <w:rPr>
          <w:rFonts w:ascii="Calibri" w:hAnsi="Calibri"/>
          <w:i/>
          <w:spacing w:val="-3"/>
          <w:sz w:val="20"/>
        </w:rPr>
        <w:t xml:space="preserve"> </w:t>
      </w:r>
      <w:r>
        <w:rPr>
          <w:rFonts w:ascii="Calibri" w:hAnsi="Calibri"/>
          <w:i/>
          <w:sz w:val="20"/>
        </w:rPr>
        <w:t>interna”.</w:t>
      </w:r>
      <w:r>
        <w:rPr>
          <w:rFonts w:ascii="Calibri" w:hAnsi="Calibri"/>
          <w:i/>
          <w:spacing w:val="-3"/>
          <w:sz w:val="20"/>
        </w:rPr>
        <w:t xml:space="preserve"> </w:t>
      </w:r>
      <w:r>
        <w:rPr>
          <w:rFonts w:ascii="Calibri" w:hAnsi="Calibri"/>
          <w:sz w:val="20"/>
        </w:rPr>
        <w:t>Biblioteca</w:t>
      </w:r>
      <w:r>
        <w:rPr>
          <w:rFonts w:ascii="Calibri" w:hAnsi="Calibri"/>
          <w:spacing w:val="-4"/>
          <w:sz w:val="20"/>
        </w:rPr>
        <w:t xml:space="preserve"> </w:t>
      </w:r>
      <w:r>
        <w:rPr>
          <w:rFonts w:ascii="Calibri" w:hAnsi="Calibri"/>
          <w:sz w:val="20"/>
        </w:rPr>
        <w:t xml:space="preserve">del Congreso Nacional de Chile. Disponible en: </w:t>
      </w:r>
      <w:r>
        <w:rPr>
          <w:rFonts w:ascii="Calibri" w:hAnsi="Calibri"/>
          <w:spacing w:val="-2"/>
          <w:sz w:val="20"/>
        </w:rPr>
        <w:t>https:/</w:t>
      </w:r>
      <w:hyperlink r:id="rId6">
        <w:r>
          <w:rPr>
            <w:rFonts w:ascii="Calibri" w:hAnsi="Calibri"/>
            <w:spacing w:val="-2"/>
            <w:sz w:val="20"/>
          </w:rPr>
          <w:t>/www.bcn.cl/formacioncivica/detalle_guia?h=10221.3/45664</w:t>
        </w:r>
      </w:hyperlink>
    </w:p>
    <w:p w:rsidR="00DC0573" w:rsidRDefault="00DC0573">
      <w:pPr>
        <w:rPr>
          <w:rFonts w:ascii="Calibri" w:hAnsi="Calibri"/>
          <w:sz w:val="20"/>
        </w:rPr>
        <w:sectPr w:rsidR="00DC0573">
          <w:pgSz w:w="12240" w:h="15840"/>
          <w:pgMar w:top="1340" w:right="1580" w:bottom="280" w:left="1600" w:header="720" w:footer="720" w:gutter="0"/>
          <w:cols w:space="720"/>
        </w:sectPr>
      </w:pPr>
    </w:p>
    <w:p w:rsidR="00DC0573" w:rsidRDefault="00000000">
      <w:pPr>
        <w:pStyle w:val="Textoindependiente"/>
        <w:spacing w:before="75" w:line="480" w:lineRule="auto"/>
        <w:ind w:left="102" w:right="123"/>
        <w:jc w:val="both"/>
      </w:pPr>
      <w:r>
        <w:lastRenderedPageBreak/>
        <w:t>los deberes y obligaciones respecto de los hijos, que generen intolerable la vida en común. Esta</w:t>
      </w:r>
      <w:r>
        <w:rPr>
          <w:spacing w:val="-2"/>
        </w:rPr>
        <w:t xml:space="preserve"> </w:t>
      </w:r>
      <w:r>
        <w:t>causal</w:t>
      </w:r>
      <w:r>
        <w:rPr>
          <w:spacing w:val="-1"/>
        </w:rPr>
        <w:t xml:space="preserve"> </w:t>
      </w:r>
      <w:r>
        <w:t>permite</w:t>
      </w:r>
      <w:r>
        <w:rPr>
          <w:spacing w:val="-2"/>
        </w:rPr>
        <w:t xml:space="preserve"> </w:t>
      </w:r>
      <w:r>
        <w:t>que el</w:t>
      </w:r>
      <w:r>
        <w:rPr>
          <w:spacing w:val="-1"/>
        </w:rPr>
        <w:t xml:space="preserve"> </w:t>
      </w:r>
      <w:r>
        <w:t>divorcio</w:t>
      </w:r>
      <w:r>
        <w:rPr>
          <w:spacing w:val="-1"/>
        </w:rPr>
        <w:t xml:space="preserve"> </w:t>
      </w:r>
      <w:r>
        <w:t>sea</w:t>
      </w:r>
      <w:r>
        <w:rPr>
          <w:spacing w:val="-2"/>
        </w:rPr>
        <w:t xml:space="preserve"> </w:t>
      </w:r>
      <w:r>
        <w:t>solicitado</w:t>
      </w:r>
      <w:r>
        <w:rPr>
          <w:spacing w:val="-1"/>
        </w:rPr>
        <w:t xml:space="preserve"> </w:t>
      </w:r>
      <w:r>
        <w:t>por</w:t>
      </w:r>
      <w:r>
        <w:rPr>
          <w:spacing w:val="-2"/>
        </w:rPr>
        <w:t xml:space="preserve"> </w:t>
      </w:r>
      <w:r>
        <w:t>el</w:t>
      </w:r>
      <w:r>
        <w:rPr>
          <w:spacing w:val="-1"/>
        </w:rPr>
        <w:t xml:space="preserve"> </w:t>
      </w:r>
      <w:r>
        <w:t>cónyuge</w:t>
      </w:r>
      <w:r>
        <w:rPr>
          <w:spacing w:val="-2"/>
        </w:rPr>
        <w:t xml:space="preserve"> </w:t>
      </w:r>
      <w:r>
        <w:t>afectado por</w:t>
      </w:r>
      <w:r>
        <w:rPr>
          <w:spacing w:val="-2"/>
        </w:rPr>
        <w:t xml:space="preserve"> </w:t>
      </w:r>
      <w:r>
        <w:t>las</w:t>
      </w:r>
      <w:r>
        <w:rPr>
          <w:spacing w:val="-2"/>
        </w:rPr>
        <w:t xml:space="preserve"> </w:t>
      </w:r>
      <w:r>
        <w:t xml:space="preserve">conductas del otro. </w:t>
      </w:r>
      <w:hyperlink w:anchor="_bookmark1" w:history="1">
        <w:r>
          <w:rPr>
            <w:vertAlign w:val="superscript"/>
          </w:rPr>
          <w:t>2</w:t>
        </w:r>
      </w:hyperlink>
    </w:p>
    <w:p w:rsidR="00DC0573" w:rsidRDefault="00000000">
      <w:pPr>
        <w:pStyle w:val="Textoindependiente"/>
        <w:spacing w:before="202" w:line="480" w:lineRule="auto"/>
        <w:ind w:left="102" w:right="120"/>
        <w:jc w:val="both"/>
      </w:pPr>
      <w:r>
        <w:t>El artículo N° 54 de la Ley 19.947 que establece la Nueva Ley de Matrimonio Civil contiene las diferentes causas que se encasillan dentro de las conductas que afectan gravemente los deberes y obligaciones propias del matrimonio, y dentro de estas podemos destacar el atentar gravemente contra la integridad física o psíquica del cónyuge o de</w:t>
      </w:r>
      <w:r>
        <w:rPr>
          <w:spacing w:val="40"/>
        </w:rPr>
        <w:t xml:space="preserve"> </w:t>
      </w:r>
      <w:r>
        <w:t xml:space="preserve">alguno de los hijos y situaciones de alcoholismo y drogadicción que constituyan un impedimento grave para la convivencia armoniosa entre los cónyuges o entre estos y los </w:t>
      </w:r>
      <w:r>
        <w:rPr>
          <w:spacing w:val="-2"/>
        </w:rPr>
        <w:t>hijos.</w:t>
      </w:r>
    </w:p>
    <w:p w:rsidR="00DC0573" w:rsidRDefault="00000000">
      <w:pPr>
        <w:pStyle w:val="Textoindependiente"/>
        <w:spacing w:before="200" w:line="480" w:lineRule="auto"/>
        <w:ind w:left="102" w:right="122"/>
        <w:jc w:val="both"/>
      </w:pPr>
      <w:r>
        <w:t>Sin embargo, existe una situación de gran complejidad que no fue considerada oportunamente por el legislador como una causal, y nos referimos a la ludopatía en uno de los cónyuges.</w:t>
      </w:r>
    </w:p>
    <w:p w:rsidR="00DC0573" w:rsidRDefault="00000000">
      <w:pPr>
        <w:pStyle w:val="Textoindependiente"/>
        <w:spacing w:before="200" w:line="480" w:lineRule="auto"/>
        <w:ind w:left="102" w:right="123"/>
        <w:jc w:val="both"/>
      </w:pPr>
      <w:r>
        <w:t xml:space="preserve">La ludopatía es un trastorno psicológico de adicción al juego, el cual genera cambios en el pensamiento y en el comportamiento de quienes lo padecen. Lamentablemente, esta condición es más común de lo que se cree y afecta tanto a quien lo padece como al circulo familiar, pues muchos ludópatas apuestan hasta sus bienes más preciados, lo cual puede generar estragos gravísimos en la situación económica de su familia. </w:t>
      </w:r>
      <w:hyperlink w:anchor="_bookmark2" w:history="1">
        <w:r>
          <w:rPr>
            <w:vertAlign w:val="superscript"/>
          </w:rPr>
          <w:t>3</w:t>
        </w:r>
      </w:hyperlink>
    </w:p>
    <w:p w:rsidR="00DC0573" w:rsidRDefault="00000000">
      <w:pPr>
        <w:pStyle w:val="Textoindependiente"/>
        <w:spacing w:before="200" w:line="480" w:lineRule="auto"/>
        <w:ind w:left="102" w:right="121"/>
        <w:jc w:val="both"/>
      </w:pPr>
      <w:r>
        <w:t>Esto último es grave teniendo en cuenta la masificación de las apuestas en línea, pues si bien</w:t>
      </w:r>
      <w:r>
        <w:rPr>
          <w:spacing w:val="46"/>
        </w:rPr>
        <w:t xml:space="preserve"> </w:t>
      </w:r>
      <w:r>
        <w:t>los</w:t>
      </w:r>
      <w:r>
        <w:rPr>
          <w:spacing w:val="48"/>
        </w:rPr>
        <w:t xml:space="preserve"> </w:t>
      </w:r>
      <w:r>
        <w:t>familiares</w:t>
      </w:r>
      <w:r>
        <w:rPr>
          <w:spacing w:val="47"/>
        </w:rPr>
        <w:t xml:space="preserve"> </w:t>
      </w:r>
      <w:r>
        <w:t>de</w:t>
      </w:r>
      <w:r>
        <w:rPr>
          <w:spacing w:val="46"/>
        </w:rPr>
        <w:t xml:space="preserve"> </w:t>
      </w:r>
      <w:r>
        <w:t>un</w:t>
      </w:r>
      <w:r>
        <w:rPr>
          <w:spacing w:val="46"/>
        </w:rPr>
        <w:t xml:space="preserve"> </w:t>
      </w:r>
      <w:r>
        <w:t>ludópata</w:t>
      </w:r>
      <w:r>
        <w:rPr>
          <w:spacing w:val="46"/>
        </w:rPr>
        <w:t xml:space="preserve"> </w:t>
      </w:r>
      <w:r>
        <w:t>pueden</w:t>
      </w:r>
      <w:r>
        <w:rPr>
          <w:spacing w:val="46"/>
        </w:rPr>
        <w:t xml:space="preserve"> </w:t>
      </w:r>
      <w:r>
        <w:t>realizar</w:t>
      </w:r>
      <w:r>
        <w:rPr>
          <w:spacing w:val="47"/>
        </w:rPr>
        <w:t xml:space="preserve"> </w:t>
      </w:r>
      <w:r>
        <w:t>las</w:t>
      </w:r>
      <w:r>
        <w:rPr>
          <w:spacing w:val="46"/>
        </w:rPr>
        <w:t xml:space="preserve"> </w:t>
      </w:r>
      <w:r>
        <w:t>gestiones</w:t>
      </w:r>
      <w:r>
        <w:rPr>
          <w:spacing w:val="48"/>
        </w:rPr>
        <w:t xml:space="preserve"> </w:t>
      </w:r>
      <w:r>
        <w:t>necesarias</w:t>
      </w:r>
      <w:r>
        <w:rPr>
          <w:spacing w:val="47"/>
        </w:rPr>
        <w:t xml:space="preserve"> </w:t>
      </w:r>
      <w:r>
        <w:t>para</w:t>
      </w:r>
      <w:r>
        <w:rPr>
          <w:spacing w:val="46"/>
        </w:rPr>
        <w:t xml:space="preserve"> </w:t>
      </w:r>
      <w:r>
        <w:t>que</w:t>
      </w:r>
      <w:r>
        <w:rPr>
          <w:spacing w:val="46"/>
        </w:rPr>
        <w:t xml:space="preserve"> </w:t>
      </w:r>
      <w:r>
        <w:rPr>
          <w:spacing w:val="-5"/>
        </w:rPr>
        <w:t>el</w:t>
      </w:r>
    </w:p>
    <w:p w:rsidR="00DC0573" w:rsidRDefault="00000000">
      <w:pPr>
        <w:pStyle w:val="Textoindependiente"/>
        <w:spacing w:before="7"/>
        <w:rPr>
          <w:sz w:val="4"/>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49489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9D223" id="Graphic 4" o:spid="_x0000_s1026" style="position:absolute;margin-left:85.1pt;margin-top:3.9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" path="m1829054,l,,,9144r1829054,l1829054,xe" fillcolor="black" stroked="f">
                <v:path arrowok="t"/>
                <w10:wrap type="topAndBottom" anchorx="page"/>
              </v:shape>
            </w:pict>
          </mc:Fallback>
        </mc:AlternateContent>
      </w:r>
    </w:p>
    <w:p w:rsidR="00DC0573" w:rsidRDefault="00000000">
      <w:pPr>
        <w:spacing w:before="100"/>
        <w:ind w:left="102" w:right="210"/>
        <w:rPr>
          <w:rFonts w:ascii="Calibri" w:hAnsi="Calibri"/>
          <w:sz w:val="20"/>
        </w:rPr>
      </w:pPr>
      <w:bookmarkStart w:id="1" w:name="_bookmark1"/>
      <w:bookmarkEnd w:id="1"/>
      <w:r>
        <w:rPr>
          <w:rFonts w:ascii="Calibri" w:hAnsi="Calibri"/>
          <w:sz w:val="20"/>
          <w:vertAlign w:val="superscript"/>
        </w:rPr>
        <w:t>2</w:t>
      </w:r>
      <w:r>
        <w:rPr>
          <w:rFonts w:ascii="Calibri" w:hAnsi="Calibri"/>
          <w:spacing w:val="-4"/>
          <w:sz w:val="20"/>
        </w:rPr>
        <w:t xml:space="preserve"> </w:t>
      </w:r>
      <w:r>
        <w:rPr>
          <w:rFonts w:ascii="Calibri" w:hAnsi="Calibri"/>
          <w:i/>
          <w:sz w:val="20"/>
        </w:rPr>
        <w:t>“Divorcio.</w:t>
      </w:r>
      <w:r>
        <w:rPr>
          <w:rFonts w:ascii="Calibri" w:hAnsi="Calibri"/>
          <w:i/>
          <w:spacing w:val="-3"/>
          <w:sz w:val="20"/>
        </w:rPr>
        <w:t xml:space="preserve"> </w:t>
      </w:r>
      <w:r>
        <w:rPr>
          <w:rFonts w:ascii="Calibri" w:hAnsi="Calibri"/>
          <w:i/>
          <w:sz w:val="20"/>
        </w:rPr>
        <w:t>Muestra</w:t>
      </w:r>
      <w:r>
        <w:rPr>
          <w:rFonts w:ascii="Calibri" w:hAnsi="Calibri"/>
          <w:i/>
          <w:spacing w:val="-3"/>
          <w:sz w:val="20"/>
        </w:rPr>
        <w:t xml:space="preserve"> </w:t>
      </w:r>
      <w:r>
        <w:rPr>
          <w:rFonts w:ascii="Calibri" w:hAnsi="Calibri"/>
          <w:i/>
          <w:sz w:val="20"/>
        </w:rPr>
        <w:t>cómo</w:t>
      </w:r>
      <w:r>
        <w:rPr>
          <w:rFonts w:ascii="Calibri" w:hAnsi="Calibri"/>
          <w:i/>
          <w:spacing w:val="-3"/>
          <w:sz w:val="20"/>
        </w:rPr>
        <w:t xml:space="preserve"> </w:t>
      </w:r>
      <w:r>
        <w:rPr>
          <w:rFonts w:ascii="Calibri" w:hAnsi="Calibri"/>
          <w:i/>
          <w:sz w:val="20"/>
        </w:rPr>
        <w:t>iniciar</w:t>
      </w:r>
      <w:r>
        <w:rPr>
          <w:rFonts w:ascii="Calibri" w:hAnsi="Calibri"/>
          <w:i/>
          <w:spacing w:val="-5"/>
          <w:sz w:val="20"/>
        </w:rPr>
        <w:t xml:space="preserve"> </w:t>
      </w:r>
      <w:r>
        <w:rPr>
          <w:rFonts w:ascii="Calibri" w:hAnsi="Calibri"/>
          <w:i/>
          <w:sz w:val="20"/>
        </w:rPr>
        <w:t>una</w:t>
      </w:r>
      <w:r>
        <w:rPr>
          <w:rFonts w:ascii="Calibri" w:hAnsi="Calibri"/>
          <w:i/>
          <w:spacing w:val="-3"/>
          <w:sz w:val="20"/>
        </w:rPr>
        <w:t xml:space="preserve"> </w:t>
      </w:r>
      <w:r>
        <w:rPr>
          <w:rFonts w:ascii="Calibri" w:hAnsi="Calibri"/>
          <w:i/>
          <w:sz w:val="20"/>
        </w:rPr>
        <w:t>demanda</w:t>
      </w:r>
      <w:r>
        <w:rPr>
          <w:rFonts w:ascii="Calibri" w:hAnsi="Calibri"/>
          <w:i/>
          <w:spacing w:val="-5"/>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divorcio</w:t>
      </w:r>
      <w:r>
        <w:rPr>
          <w:rFonts w:ascii="Calibri" w:hAnsi="Calibri"/>
          <w:i/>
          <w:spacing w:val="-3"/>
          <w:sz w:val="20"/>
        </w:rPr>
        <w:t xml:space="preserve"> </w:t>
      </w:r>
      <w:r>
        <w:rPr>
          <w:rFonts w:ascii="Calibri" w:hAnsi="Calibri"/>
          <w:i/>
          <w:sz w:val="20"/>
        </w:rPr>
        <w:t>en</w:t>
      </w:r>
      <w:r>
        <w:rPr>
          <w:rFonts w:ascii="Calibri" w:hAnsi="Calibri"/>
          <w:i/>
          <w:spacing w:val="-3"/>
          <w:sz w:val="20"/>
        </w:rPr>
        <w:t xml:space="preserve"> </w:t>
      </w:r>
      <w:r>
        <w:rPr>
          <w:rFonts w:ascii="Calibri" w:hAnsi="Calibri"/>
          <w:i/>
          <w:sz w:val="20"/>
        </w:rPr>
        <w:t>Chile</w:t>
      </w:r>
      <w:r>
        <w:rPr>
          <w:rFonts w:ascii="Calibri" w:hAnsi="Calibri"/>
          <w:i/>
          <w:spacing w:val="-3"/>
          <w:sz w:val="20"/>
        </w:rPr>
        <w:t xml:space="preserve"> </w:t>
      </w:r>
      <w:r>
        <w:rPr>
          <w:rFonts w:ascii="Calibri" w:hAnsi="Calibri"/>
          <w:i/>
          <w:sz w:val="20"/>
        </w:rPr>
        <w:t>y</w:t>
      </w:r>
      <w:r>
        <w:rPr>
          <w:rFonts w:ascii="Calibri" w:hAnsi="Calibri"/>
          <w:i/>
          <w:spacing w:val="-4"/>
          <w:sz w:val="20"/>
        </w:rPr>
        <w:t xml:space="preserve"> </w:t>
      </w:r>
      <w:r>
        <w:rPr>
          <w:rFonts w:ascii="Calibri" w:hAnsi="Calibri"/>
          <w:i/>
          <w:sz w:val="20"/>
        </w:rPr>
        <w:t>qué</w:t>
      </w:r>
      <w:r>
        <w:rPr>
          <w:rFonts w:ascii="Calibri" w:hAnsi="Calibri"/>
          <w:i/>
          <w:spacing w:val="-3"/>
          <w:sz w:val="20"/>
        </w:rPr>
        <w:t xml:space="preserve"> </w:t>
      </w:r>
      <w:r>
        <w:rPr>
          <w:rFonts w:ascii="Calibri" w:hAnsi="Calibri"/>
          <w:i/>
          <w:sz w:val="20"/>
        </w:rPr>
        <w:t>condiciones</w:t>
      </w:r>
      <w:r>
        <w:rPr>
          <w:rFonts w:ascii="Calibri" w:hAnsi="Calibri"/>
          <w:i/>
          <w:spacing w:val="-4"/>
          <w:sz w:val="20"/>
        </w:rPr>
        <w:t xml:space="preserve"> </w:t>
      </w:r>
      <w:r>
        <w:rPr>
          <w:rFonts w:ascii="Calibri" w:hAnsi="Calibri"/>
          <w:i/>
          <w:sz w:val="20"/>
        </w:rPr>
        <w:t>se</w:t>
      </w:r>
      <w:r>
        <w:rPr>
          <w:rFonts w:ascii="Calibri" w:hAnsi="Calibri"/>
          <w:i/>
          <w:spacing w:val="-3"/>
          <w:sz w:val="20"/>
        </w:rPr>
        <w:t xml:space="preserve"> </w:t>
      </w:r>
      <w:r>
        <w:rPr>
          <w:rFonts w:ascii="Calibri" w:hAnsi="Calibri"/>
          <w:i/>
          <w:sz w:val="20"/>
        </w:rPr>
        <w:t>deben</w:t>
      </w:r>
      <w:r>
        <w:rPr>
          <w:rFonts w:ascii="Calibri" w:hAnsi="Calibri"/>
          <w:i/>
          <w:spacing w:val="-3"/>
          <w:sz w:val="20"/>
        </w:rPr>
        <w:t xml:space="preserve"> </w:t>
      </w:r>
      <w:r>
        <w:rPr>
          <w:rFonts w:ascii="Calibri" w:hAnsi="Calibri"/>
          <w:i/>
          <w:sz w:val="20"/>
        </w:rPr>
        <w:t>cumplir</w:t>
      </w:r>
      <w:r>
        <w:rPr>
          <w:rFonts w:ascii="Calibri" w:hAnsi="Calibri"/>
          <w:i/>
          <w:spacing w:val="-5"/>
          <w:sz w:val="20"/>
        </w:rPr>
        <w:t xml:space="preserve"> </w:t>
      </w:r>
      <w:r>
        <w:rPr>
          <w:rFonts w:ascii="Calibri" w:hAnsi="Calibri"/>
          <w:i/>
          <w:sz w:val="20"/>
        </w:rPr>
        <w:t xml:space="preserve">para ello.” </w:t>
      </w:r>
      <w:r>
        <w:rPr>
          <w:rFonts w:ascii="Calibri" w:hAnsi="Calibri"/>
          <w:sz w:val="20"/>
        </w:rPr>
        <w:t>Biblioteca del Congreso Nacional. Disponible en: https:/</w:t>
      </w:r>
      <w:hyperlink r:id="rId7">
        <w:r>
          <w:rPr>
            <w:rFonts w:ascii="Calibri" w:hAnsi="Calibri"/>
            <w:sz w:val="20"/>
          </w:rPr>
          <w:t>/www.bcn.cl/portal/leyfacil/recurso/divorcio</w:t>
        </w:r>
      </w:hyperlink>
      <w:r>
        <w:rPr>
          <w:rFonts w:ascii="Calibri" w:hAnsi="Calibri"/>
          <w:spacing w:val="86"/>
          <w:sz w:val="20"/>
        </w:rPr>
        <w:t xml:space="preserve"> </w:t>
      </w:r>
      <w:bookmarkStart w:id="2" w:name="_bookmark2"/>
      <w:bookmarkEnd w:id="2"/>
      <w:r>
        <w:rPr>
          <w:rFonts w:ascii="Calibri" w:hAnsi="Calibri"/>
          <w:sz w:val="20"/>
          <w:vertAlign w:val="superscript"/>
        </w:rPr>
        <w:t>3</w:t>
      </w:r>
      <w:r>
        <w:rPr>
          <w:rFonts w:ascii="Calibri" w:hAnsi="Calibri"/>
          <w:sz w:val="20"/>
        </w:rPr>
        <w:t xml:space="preserve"> </w:t>
      </w:r>
      <w:r>
        <w:rPr>
          <w:rFonts w:ascii="Calibri" w:hAnsi="Calibri"/>
          <w:i/>
          <w:sz w:val="20"/>
        </w:rPr>
        <w:t>“Ludopatía: trastorno de dependencia al juego”</w:t>
      </w:r>
      <w:r>
        <w:rPr>
          <w:rFonts w:ascii="Calibri" w:hAnsi="Calibri"/>
          <w:sz w:val="20"/>
        </w:rPr>
        <w:t xml:space="preserve">. Centro de atención Psicológica Central. Disponible en: </w:t>
      </w:r>
      <w:r>
        <w:rPr>
          <w:rFonts w:ascii="Calibri" w:hAnsi="Calibri"/>
          <w:spacing w:val="-2"/>
          <w:sz w:val="20"/>
        </w:rPr>
        <w:t>https://ceapsi.cl/adiccion-al-juego-o-ludopatia/</w:t>
      </w:r>
    </w:p>
    <w:p w:rsidR="00DC0573" w:rsidRDefault="00DC0573">
      <w:pPr>
        <w:rPr>
          <w:rFonts w:ascii="Calibri" w:hAnsi="Calibri"/>
          <w:sz w:val="20"/>
        </w:rPr>
        <w:sectPr w:rsidR="00DC0573">
          <w:pgSz w:w="12240" w:h="15840"/>
          <w:pgMar w:top="1340" w:right="1580" w:bottom="280" w:left="1600" w:header="720" w:footer="720" w:gutter="0"/>
          <w:cols w:space="720"/>
        </w:sectPr>
      </w:pPr>
    </w:p>
    <w:p w:rsidR="00DC0573" w:rsidRDefault="00000000">
      <w:pPr>
        <w:pStyle w:val="Textoindependiente"/>
        <w:spacing w:before="75" w:line="480" w:lineRule="auto"/>
        <w:ind w:left="102" w:right="123"/>
        <w:jc w:val="both"/>
      </w:pPr>
      <w:r>
        <w:t>afectado</w:t>
      </w:r>
      <w:r>
        <w:rPr>
          <w:spacing w:val="-3"/>
        </w:rPr>
        <w:t xml:space="preserve"> </w:t>
      </w:r>
      <w:r>
        <w:t>por</w:t>
      </w:r>
      <w:r>
        <w:rPr>
          <w:spacing w:val="-2"/>
        </w:rPr>
        <w:t xml:space="preserve"> </w:t>
      </w:r>
      <w:r>
        <w:t>esta</w:t>
      </w:r>
      <w:r>
        <w:rPr>
          <w:spacing w:val="-2"/>
        </w:rPr>
        <w:t xml:space="preserve"> </w:t>
      </w:r>
      <w:r>
        <w:t>condición</w:t>
      </w:r>
      <w:r>
        <w:rPr>
          <w:spacing w:val="-3"/>
        </w:rPr>
        <w:t xml:space="preserve"> </w:t>
      </w:r>
      <w:r>
        <w:t>no</w:t>
      </w:r>
      <w:r>
        <w:rPr>
          <w:spacing w:val="-3"/>
        </w:rPr>
        <w:t xml:space="preserve"> </w:t>
      </w:r>
      <w:r>
        <w:t>ingrese</w:t>
      </w:r>
      <w:r>
        <w:rPr>
          <w:spacing w:val="-4"/>
        </w:rPr>
        <w:t xml:space="preserve"> </w:t>
      </w:r>
      <w:r>
        <w:t>a</w:t>
      </w:r>
      <w:r>
        <w:rPr>
          <w:spacing w:val="-2"/>
        </w:rPr>
        <w:t xml:space="preserve"> </w:t>
      </w:r>
      <w:r>
        <w:t>un</w:t>
      </w:r>
      <w:r>
        <w:rPr>
          <w:spacing w:val="-3"/>
        </w:rPr>
        <w:t xml:space="preserve"> </w:t>
      </w:r>
      <w:r>
        <w:t>Casino,</w:t>
      </w:r>
      <w:r>
        <w:rPr>
          <w:spacing w:val="-3"/>
        </w:rPr>
        <w:t xml:space="preserve"> </w:t>
      </w:r>
      <w:r>
        <w:t>prohibir</w:t>
      </w:r>
      <w:r>
        <w:rPr>
          <w:spacing w:val="-3"/>
        </w:rPr>
        <w:t xml:space="preserve"> </w:t>
      </w:r>
      <w:r>
        <w:t>que</w:t>
      </w:r>
      <w:r>
        <w:rPr>
          <w:spacing w:val="-3"/>
        </w:rPr>
        <w:t xml:space="preserve"> </w:t>
      </w:r>
      <w:r>
        <w:t>se</w:t>
      </w:r>
      <w:r>
        <w:rPr>
          <w:spacing w:val="-2"/>
        </w:rPr>
        <w:t xml:space="preserve"> </w:t>
      </w:r>
      <w:r>
        <w:t>abstenga</w:t>
      </w:r>
      <w:r>
        <w:rPr>
          <w:spacing w:val="-4"/>
        </w:rPr>
        <w:t xml:space="preserve"> </w:t>
      </w:r>
      <w:r>
        <w:t>de</w:t>
      </w:r>
      <w:r>
        <w:rPr>
          <w:spacing w:val="-2"/>
        </w:rPr>
        <w:t xml:space="preserve"> </w:t>
      </w:r>
      <w:r>
        <w:t>las</w:t>
      </w:r>
      <w:r>
        <w:rPr>
          <w:spacing w:val="-3"/>
        </w:rPr>
        <w:t xml:space="preserve"> </w:t>
      </w:r>
      <w:r>
        <w:t>apuestas en línea es mucho más complejo.</w:t>
      </w:r>
    </w:p>
    <w:p w:rsidR="00DC0573" w:rsidRDefault="00000000">
      <w:pPr>
        <w:pStyle w:val="Textoindependiente"/>
        <w:spacing w:before="202" w:line="480" w:lineRule="auto"/>
        <w:ind w:left="102" w:right="125"/>
        <w:jc w:val="both"/>
      </w:pPr>
      <w:r>
        <w:t>Múltiples son las razones que pueden llevar a una persona a caer en problemas con el</w:t>
      </w:r>
      <w:r>
        <w:rPr>
          <w:spacing w:val="40"/>
        </w:rPr>
        <w:t xml:space="preserve"> </w:t>
      </w:r>
      <w:r>
        <w:t>juego,</w:t>
      </w:r>
      <w:r>
        <w:rPr>
          <w:spacing w:val="16"/>
        </w:rPr>
        <w:t xml:space="preserve"> </w:t>
      </w:r>
      <w:r>
        <w:t>donde</w:t>
      </w:r>
      <w:r>
        <w:rPr>
          <w:spacing w:val="18"/>
        </w:rPr>
        <w:t xml:space="preserve"> </w:t>
      </w:r>
      <w:r>
        <w:t>las</w:t>
      </w:r>
      <w:r>
        <w:rPr>
          <w:spacing w:val="19"/>
        </w:rPr>
        <w:t xml:space="preserve"> </w:t>
      </w:r>
      <w:r>
        <w:t>causas</w:t>
      </w:r>
      <w:r>
        <w:rPr>
          <w:spacing w:val="21"/>
        </w:rPr>
        <w:t xml:space="preserve"> </w:t>
      </w:r>
      <w:r>
        <w:t>más</w:t>
      </w:r>
      <w:r>
        <w:rPr>
          <w:spacing w:val="18"/>
        </w:rPr>
        <w:t xml:space="preserve"> </w:t>
      </w:r>
      <w:r>
        <w:t>comunes</w:t>
      </w:r>
      <w:r>
        <w:rPr>
          <w:spacing w:val="18"/>
        </w:rPr>
        <w:t xml:space="preserve"> </w:t>
      </w:r>
      <w:r>
        <w:t>suelen</w:t>
      </w:r>
      <w:r>
        <w:rPr>
          <w:spacing w:val="18"/>
        </w:rPr>
        <w:t xml:space="preserve"> </w:t>
      </w:r>
      <w:r>
        <w:t>ser:</w:t>
      </w:r>
      <w:r>
        <w:rPr>
          <w:spacing w:val="20"/>
        </w:rPr>
        <w:t xml:space="preserve"> </w:t>
      </w:r>
      <w:r>
        <w:t>(i)</w:t>
      </w:r>
      <w:r>
        <w:rPr>
          <w:spacing w:val="18"/>
        </w:rPr>
        <w:t xml:space="preserve"> </w:t>
      </w:r>
      <w:r>
        <w:t>Deterioro</w:t>
      </w:r>
      <w:r>
        <w:rPr>
          <w:spacing w:val="20"/>
        </w:rPr>
        <w:t xml:space="preserve"> </w:t>
      </w:r>
      <w:r>
        <w:t>de</w:t>
      </w:r>
      <w:r>
        <w:rPr>
          <w:spacing w:val="18"/>
        </w:rPr>
        <w:t xml:space="preserve"> </w:t>
      </w:r>
      <w:r>
        <w:t>la</w:t>
      </w:r>
      <w:r>
        <w:rPr>
          <w:spacing w:val="18"/>
        </w:rPr>
        <w:t xml:space="preserve"> </w:t>
      </w:r>
      <w:r>
        <w:t>convivencia</w:t>
      </w:r>
      <w:r>
        <w:rPr>
          <w:spacing w:val="18"/>
        </w:rPr>
        <w:t xml:space="preserve"> </w:t>
      </w:r>
      <w:r>
        <w:rPr>
          <w:spacing w:val="-2"/>
        </w:rPr>
        <w:t>familiar,</w:t>
      </w:r>
    </w:p>
    <w:p w:rsidR="00DC0573" w:rsidRDefault="00000000">
      <w:pPr>
        <w:pStyle w:val="Textoindependiente"/>
        <w:spacing w:line="480" w:lineRule="auto"/>
        <w:ind w:left="102" w:right="116"/>
        <w:jc w:val="both"/>
      </w:pPr>
      <w:r>
        <w:t>(ii)</w:t>
      </w:r>
      <w:r>
        <w:rPr>
          <w:spacing w:val="-1"/>
        </w:rPr>
        <w:t xml:space="preserve"> </w:t>
      </w:r>
      <w:r>
        <w:t>falta</w:t>
      </w:r>
      <w:r>
        <w:rPr>
          <w:spacing w:val="-1"/>
        </w:rPr>
        <w:t xml:space="preserve"> </w:t>
      </w:r>
      <w:r>
        <w:t>de</w:t>
      </w:r>
      <w:r>
        <w:rPr>
          <w:spacing w:val="-1"/>
        </w:rPr>
        <w:t xml:space="preserve"> </w:t>
      </w:r>
      <w:r>
        <w:t>oportunidades, (iii) la</w:t>
      </w:r>
      <w:r>
        <w:rPr>
          <w:spacing w:val="-1"/>
        </w:rPr>
        <w:t xml:space="preserve"> </w:t>
      </w:r>
      <w:r>
        <w:t>disponibilidad de</w:t>
      </w:r>
      <w:r>
        <w:rPr>
          <w:spacing w:val="-1"/>
        </w:rPr>
        <w:t xml:space="preserve"> </w:t>
      </w:r>
      <w:r>
        <w:t>los juegos</w:t>
      </w:r>
      <w:r>
        <w:rPr>
          <w:spacing w:val="-1"/>
        </w:rPr>
        <w:t xml:space="preserve"> </w:t>
      </w:r>
      <w:r>
        <w:t>de</w:t>
      </w:r>
      <w:r>
        <w:rPr>
          <w:spacing w:val="-1"/>
        </w:rPr>
        <w:t xml:space="preserve"> </w:t>
      </w:r>
      <w:r>
        <w:t>azar</w:t>
      </w:r>
      <w:r>
        <w:rPr>
          <w:spacing w:val="-1"/>
        </w:rPr>
        <w:t xml:space="preserve"> </w:t>
      </w:r>
      <w:r>
        <w:t>y el fácil acceso a</w:t>
      </w:r>
      <w:r>
        <w:rPr>
          <w:spacing w:val="-1"/>
        </w:rPr>
        <w:t xml:space="preserve"> </w:t>
      </w:r>
      <w:r>
        <w:t>los mismos, (iv) el inicio del</w:t>
      </w:r>
      <w:r>
        <w:rPr>
          <w:spacing w:val="-1"/>
        </w:rPr>
        <w:t xml:space="preserve"> </w:t>
      </w:r>
      <w:r>
        <w:t xml:space="preserve">juego en edades tempranas (v) tener padres jugadores. </w:t>
      </w:r>
      <w:hyperlink w:anchor="_bookmark3" w:history="1">
        <w:r>
          <w:rPr>
            <w:vertAlign w:val="superscript"/>
          </w:rPr>
          <w:t>4</w:t>
        </w:r>
      </w:hyperlink>
      <w:r>
        <w:t xml:space="preserve"> En Chile, el 11,7% de las personas declara tener problemas con el juego en un nivel que se considera riesgoso o patológico. Dentro de este universo, el 80% son mujeres</w:t>
      </w:r>
      <w:hyperlink w:anchor="_bookmark4" w:history="1">
        <w:r>
          <w:rPr>
            <w:vertAlign w:val="superscript"/>
          </w:rPr>
          <w:t>5</w:t>
        </w:r>
      </w:hyperlink>
      <w:r>
        <w:t>.</w:t>
      </w:r>
    </w:p>
    <w:p w:rsidR="00DC0573" w:rsidRDefault="00000000">
      <w:pPr>
        <w:pStyle w:val="Textoindependiente"/>
        <w:spacing w:before="200" w:line="480" w:lineRule="auto"/>
        <w:ind w:left="102" w:right="118"/>
        <w:jc w:val="both"/>
      </w:pPr>
      <w:r>
        <w:t>Dentro de las complicaciones que pueden surgir a raíz de la ludopatía, podemos mencionar problemas en las relaciones familiares y sociales, crisis de índole económica como la bancarrota, problemas legales o encarcelamiento, deficiencia</w:t>
      </w:r>
      <w:r>
        <w:rPr>
          <w:spacing w:val="-1"/>
        </w:rPr>
        <w:t xml:space="preserve"> </w:t>
      </w:r>
      <w:r>
        <w:t>en el desempeño de funciones laborales y pérdida del empleo.</w:t>
      </w:r>
      <w:r>
        <w:rPr>
          <w:spacing w:val="40"/>
        </w:rPr>
        <w:t xml:space="preserve"> </w:t>
      </w:r>
      <w:hyperlink w:anchor="_bookmark5" w:history="1">
        <w:r>
          <w:rPr>
            <w:vertAlign w:val="superscript"/>
          </w:rPr>
          <w:t>6</w:t>
        </w:r>
      </w:hyperlink>
    </w:p>
    <w:p w:rsidR="00DC0573" w:rsidRDefault="00000000">
      <w:pPr>
        <w:pStyle w:val="Textoindependiente"/>
        <w:spacing w:before="80" w:line="480" w:lineRule="auto"/>
        <w:ind w:left="102" w:right="124"/>
        <w:jc w:val="both"/>
      </w:pPr>
      <w:r>
        <w:t>Teniendo en cuenta la gravedad de esta patología, es necesario que nuestra legislación la incluya de manera taxativa como una de las causales para solicitar el divorcio por parte de uno de los cónyuges.</w:t>
      </w:r>
    </w:p>
    <w:p w:rsidR="00DC0573" w:rsidRDefault="00DC0573">
      <w:pPr>
        <w:pStyle w:val="Textoindependiente"/>
        <w:rPr>
          <w:sz w:val="20"/>
        </w:rPr>
      </w:pPr>
    </w:p>
    <w:p w:rsidR="00DC0573" w:rsidRDefault="00DC0573">
      <w:pPr>
        <w:pStyle w:val="Textoindependiente"/>
        <w:rPr>
          <w:sz w:val="20"/>
        </w:rPr>
      </w:pPr>
    </w:p>
    <w:p w:rsidR="00DC0573" w:rsidRDefault="00DC0573">
      <w:pPr>
        <w:pStyle w:val="Textoindependiente"/>
        <w:rPr>
          <w:sz w:val="20"/>
        </w:rPr>
      </w:pPr>
    </w:p>
    <w:p w:rsidR="00DC0573" w:rsidRDefault="00DC0573">
      <w:pPr>
        <w:pStyle w:val="Textoindependiente"/>
        <w:rPr>
          <w:sz w:val="20"/>
        </w:rPr>
      </w:pPr>
    </w:p>
    <w:p w:rsidR="00DC0573" w:rsidRDefault="00DC0573">
      <w:pPr>
        <w:pStyle w:val="Textoindependiente"/>
        <w:rPr>
          <w:sz w:val="20"/>
        </w:rPr>
      </w:pPr>
    </w:p>
    <w:p w:rsidR="00DC0573" w:rsidRDefault="00DC0573">
      <w:pPr>
        <w:pStyle w:val="Textoindependiente"/>
        <w:rPr>
          <w:sz w:val="20"/>
        </w:rPr>
      </w:pPr>
    </w:p>
    <w:p w:rsidR="00DC0573" w:rsidRDefault="00DC0573">
      <w:pPr>
        <w:pStyle w:val="Textoindependiente"/>
        <w:rPr>
          <w:sz w:val="20"/>
        </w:rPr>
      </w:pPr>
    </w:p>
    <w:p w:rsidR="00DC0573" w:rsidRDefault="00DC0573">
      <w:pPr>
        <w:pStyle w:val="Textoindependiente"/>
        <w:rPr>
          <w:sz w:val="20"/>
        </w:rPr>
      </w:pPr>
    </w:p>
    <w:p w:rsidR="00DC0573" w:rsidRDefault="00DC0573">
      <w:pPr>
        <w:pStyle w:val="Textoindependiente"/>
        <w:rPr>
          <w:sz w:val="20"/>
        </w:rPr>
      </w:pPr>
    </w:p>
    <w:p w:rsidR="00DC0573" w:rsidRDefault="00000000">
      <w:pPr>
        <w:pStyle w:val="Textoindependiente"/>
        <w:spacing w:before="101"/>
        <w:rPr>
          <w:sz w:val="20"/>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225983</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807B1" id="Graphic 5" o:spid="_x0000_s1026" style="position:absolute;margin-left:85.1pt;margin-top:17.8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" path="m1829054,l,,,9143r1829054,l1829054,xe" fillcolor="black" stroked="f">
                <v:path arrowok="t"/>
                <w10:wrap type="topAndBottom" anchorx="page"/>
              </v:shape>
            </w:pict>
          </mc:Fallback>
        </mc:AlternateContent>
      </w:r>
    </w:p>
    <w:p w:rsidR="00DC0573" w:rsidRDefault="00000000">
      <w:pPr>
        <w:spacing w:before="100"/>
        <w:ind w:left="102" w:right="121"/>
        <w:jc w:val="both"/>
        <w:rPr>
          <w:rFonts w:ascii="Calibri" w:hAnsi="Calibri"/>
          <w:sz w:val="20"/>
        </w:rPr>
      </w:pPr>
      <w:bookmarkStart w:id="3" w:name="_bookmark3"/>
      <w:bookmarkEnd w:id="3"/>
      <w:r>
        <w:rPr>
          <w:rFonts w:ascii="Calibri" w:hAnsi="Calibri"/>
          <w:sz w:val="20"/>
          <w:vertAlign w:val="superscript"/>
        </w:rPr>
        <w:t>4</w:t>
      </w:r>
      <w:r>
        <w:rPr>
          <w:rFonts w:ascii="Calibri" w:hAnsi="Calibri"/>
          <w:sz w:val="20"/>
        </w:rPr>
        <w:t xml:space="preserve"> Restrepo, S. &amp; Rodríguez, A. (julio-diciembre, 2016). La adicción al juego: realidad que empieza en lo social y termina en lo familiar. </w:t>
      </w:r>
      <w:r>
        <w:rPr>
          <w:rFonts w:ascii="Calibri" w:hAnsi="Calibri"/>
          <w:i/>
          <w:sz w:val="20"/>
        </w:rPr>
        <w:t>Investigium IRE: Ciencias Sociales y Humanas</w:t>
      </w:r>
      <w:r>
        <w:rPr>
          <w:rFonts w:ascii="Calibri" w:hAnsi="Calibri"/>
          <w:sz w:val="20"/>
        </w:rPr>
        <w:t xml:space="preserve">, VII (2), 77-88. Doi: http:// </w:t>
      </w:r>
      <w:r>
        <w:rPr>
          <w:rFonts w:ascii="Calibri" w:hAnsi="Calibri"/>
          <w:spacing w:val="-2"/>
          <w:sz w:val="20"/>
        </w:rPr>
        <w:t>dx.doi.org/10.15658/CESMAG16.05070207</w:t>
      </w:r>
    </w:p>
    <w:p w:rsidR="00DC0573" w:rsidRDefault="00000000">
      <w:pPr>
        <w:spacing w:line="244" w:lineRule="exact"/>
        <w:ind w:left="102"/>
        <w:rPr>
          <w:rFonts w:ascii="Calibri"/>
          <w:sz w:val="20"/>
        </w:rPr>
      </w:pPr>
      <w:bookmarkStart w:id="4" w:name="_bookmark4"/>
      <w:bookmarkEnd w:id="4"/>
      <w:r>
        <w:rPr>
          <w:rFonts w:ascii="Calibri"/>
          <w:spacing w:val="-2"/>
          <w:sz w:val="20"/>
          <w:vertAlign w:val="superscript"/>
        </w:rPr>
        <w:t>5</w:t>
      </w:r>
      <w:r>
        <w:rPr>
          <w:rFonts w:ascii="Calibri"/>
          <w:spacing w:val="-2"/>
          <w:sz w:val="20"/>
        </w:rPr>
        <w:t>https://fae.usach.cl/fae/index.php?option=com_content&amp;view=article&amp;id=3352:201510-23-19-</w:t>
      </w:r>
      <w:r>
        <w:rPr>
          <w:rFonts w:ascii="Calibri"/>
          <w:spacing w:val="-5"/>
          <w:sz w:val="20"/>
        </w:rPr>
        <w:t>25-</w:t>
      </w:r>
    </w:p>
    <w:p w:rsidR="00DC0573" w:rsidRDefault="00000000">
      <w:pPr>
        <w:ind w:left="102"/>
        <w:rPr>
          <w:rFonts w:ascii="Calibri"/>
          <w:sz w:val="20"/>
        </w:rPr>
      </w:pPr>
      <w:r>
        <w:rPr>
          <w:rFonts w:ascii="Calibri"/>
          <w:spacing w:val="-2"/>
          <w:sz w:val="20"/>
        </w:rPr>
        <w:t>11&amp;catid=13:noticias-</w:t>
      </w:r>
      <w:r>
        <w:rPr>
          <w:rFonts w:ascii="Calibri"/>
          <w:spacing w:val="-10"/>
          <w:sz w:val="20"/>
        </w:rPr>
        <w:t>f</w:t>
      </w:r>
    </w:p>
    <w:p w:rsidR="00DC0573" w:rsidRDefault="00000000">
      <w:pPr>
        <w:spacing w:before="1"/>
        <w:ind w:left="102" w:right="253"/>
        <w:rPr>
          <w:rFonts w:ascii="Calibri" w:hAnsi="Calibri"/>
          <w:sz w:val="20"/>
        </w:rPr>
      </w:pPr>
      <w:bookmarkStart w:id="5" w:name="_bookmark5"/>
      <w:bookmarkEnd w:id="5"/>
      <w:r>
        <w:rPr>
          <w:rFonts w:ascii="Calibri" w:hAnsi="Calibri"/>
          <w:sz w:val="20"/>
          <w:vertAlign w:val="superscript"/>
        </w:rPr>
        <w:t>6</w:t>
      </w:r>
      <w:r>
        <w:rPr>
          <w:rFonts w:ascii="Calibri" w:hAnsi="Calibri"/>
          <w:spacing w:val="-7"/>
          <w:sz w:val="20"/>
        </w:rPr>
        <w:t xml:space="preserve"> </w:t>
      </w:r>
      <w:r>
        <w:rPr>
          <w:rFonts w:ascii="Calibri" w:hAnsi="Calibri"/>
          <w:sz w:val="20"/>
        </w:rPr>
        <w:t>“Ludopatía.”</w:t>
      </w:r>
      <w:r>
        <w:rPr>
          <w:rFonts w:ascii="Calibri" w:hAnsi="Calibri"/>
          <w:spacing w:val="-6"/>
          <w:sz w:val="20"/>
        </w:rPr>
        <w:t xml:space="preserve"> </w:t>
      </w:r>
      <w:r>
        <w:rPr>
          <w:rFonts w:ascii="Calibri" w:hAnsi="Calibri"/>
          <w:sz w:val="20"/>
        </w:rPr>
        <w:t>Mayo</w:t>
      </w:r>
      <w:r>
        <w:rPr>
          <w:rFonts w:ascii="Calibri" w:hAnsi="Calibri"/>
          <w:spacing w:val="-9"/>
          <w:sz w:val="20"/>
        </w:rPr>
        <w:t xml:space="preserve"> </w:t>
      </w:r>
      <w:r>
        <w:rPr>
          <w:rFonts w:ascii="Calibri" w:hAnsi="Calibri"/>
          <w:sz w:val="20"/>
        </w:rPr>
        <w:t>Clinic.</w:t>
      </w:r>
      <w:r>
        <w:rPr>
          <w:rFonts w:ascii="Calibri" w:hAnsi="Calibri"/>
          <w:spacing w:val="-6"/>
          <w:sz w:val="20"/>
        </w:rPr>
        <w:t xml:space="preserve"> </w:t>
      </w:r>
      <w:r>
        <w:rPr>
          <w:rFonts w:ascii="Calibri" w:hAnsi="Calibri"/>
          <w:sz w:val="20"/>
        </w:rPr>
        <w:t>Disponible</w:t>
      </w:r>
      <w:r>
        <w:rPr>
          <w:rFonts w:ascii="Calibri" w:hAnsi="Calibri"/>
          <w:spacing w:val="-8"/>
          <w:sz w:val="20"/>
        </w:rPr>
        <w:t xml:space="preserve"> </w:t>
      </w:r>
      <w:r>
        <w:rPr>
          <w:rFonts w:ascii="Calibri" w:hAnsi="Calibri"/>
          <w:sz w:val="20"/>
        </w:rPr>
        <w:t>en:</w:t>
      </w:r>
      <w:r>
        <w:rPr>
          <w:rFonts w:ascii="Calibri" w:hAnsi="Calibri"/>
          <w:spacing w:val="-4"/>
          <w:sz w:val="20"/>
        </w:rPr>
        <w:t xml:space="preserve"> </w:t>
      </w:r>
      <w:r>
        <w:rPr>
          <w:rFonts w:ascii="Calibri" w:hAnsi="Calibri"/>
          <w:sz w:val="20"/>
        </w:rPr>
        <w:t>https:/</w:t>
      </w:r>
      <w:hyperlink r:id="rId8">
        <w:r>
          <w:rPr>
            <w:rFonts w:ascii="Calibri" w:hAnsi="Calibri"/>
            <w:sz w:val="20"/>
          </w:rPr>
          <w:t>/www.mayoclinic.org/es/diseases-conditions/compulsive-</w:t>
        </w:r>
      </w:hyperlink>
      <w:r>
        <w:rPr>
          <w:rFonts w:ascii="Calibri" w:hAnsi="Calibri"/>
          <w:sz w:val="20"/>
        </w:rPr>
        <w:t xml:space="preserve"> </w:t>
      </w:r>
      <w:r>
        <w:rPr>
          <w:rFonts w:ascii="Calibri" w:hAnsi="Calibri"/>
          <w:spacing w:val="-2"/>
          <w:sz w:val="20"/>
        </w:rPr>
        <w:t>gambling/symptoms-causes/syc-20355178</w:t>
      </w:r>
    </w:p>
    <w:p w:rsidR="00DC0573" w:rsidRDefault="00DC0573">
      <w:pPr>
        <w:rPr>
          <w:rFonts w:ascii="Calibri" w:hAnsi="Calibri"/>
          <w:sz w:val="20"/>
        </w:rPr>
        <w:sectPr w:rsidR="00DC0573">
          <w:pgSz w:w="12240" w:h="15840"/>
          <w:pgMar w:top="1340" w:right="1580" w:bottom="280" w:left="1600" w:header="720" w:footer="720" w:gutter="0"/>
          <w:cols w:space="720"/>
        </w:sectPr>
      </w:pPr>
    </w:p>
    <w:p w:rsidR="00DC0573" w:rsidRDefault="00000000">
      <w:pPr>
        <w:pStyle w:val="Ttulo1"/>
        <w:numPr>
          <w:ilvl w:val="0"/>
          <w:numId w:val="1"/>
        </w:numPr>
        <w:tabs>
          <w:tab w:val="left" w:pos="1181"/>
        </w:tabs>
        <w:spacing w:before="75"/>
        <w:ind w:left="1181" w:hanging="967"/>
        <w:jc w:val="left"/>
      </w:pPr>
      <w:r>
        <w:t xml:space="preserve">PROPUESTA </w:t>
      </w:r>
      <w:r>
        <w:rPr>
          <w:spacing w:val="-2"/>
        </w:rPr>
        <w:t>LEGISLATIVA:</w:t>
      </w:r>
    </w:p>
    <w:p w:rsidR="00DC0573" w:rsidRDefault="00DC0573">
      <w:pPr>
        <w:pStyle w:val="Textoindependiente"/>
        <w:spacing w:before="202"/>
        <w:rPr>
          <w:b/>
        </w:rPr>
      </w:pPr>
    </w:p>
    <w:p w:rsidR="00DC0573" w:rsidRDefault="00000000">
      <w:pPr>
        <w:pStyle w:val="Textoindependiente"/>
        <w:spacing w:line="480" w:lineRule="auto"/>
        <w:ind w:left="102" w:right="121"/>
        <w:jc w:val="both"/>
      </w:pPr>
      <w:r>
        <w:t>Este proyecto de ley introduce una modificación en la Ley 19.947 que establece la Nueva Ley de Matrimonio Civil con objeto de incluir la ludopatía como una causal expresa de divorcio culposo, permitiendo que el cónyuge que se vea afectado por la conducta del otro pueda solicitar el divorcio ante los tribunales de Familia sin requisitos de plazo.</w:t>
      </w:r>
    </w:p>
    <w:p w:rsidR="00DC0573" w:rsidRDefault="00DC0573">
      <w:pPr>
        <w:pStyle w:val="Textoindependiente"/>
      </w:pPr>
    </w:p>
    <w:p w:rsidR="00DC0573" w:rsidRDefault="00DC0573">
      <w:pPr>
        <w:pStyle w:val="Textoindependiente"/>
      </w:pPr>
    </w:p>
    <w:p w:rsidR="00DC0573" w:rsidRDefault="00DC0573">
      <w:pPr>
        <w:pStyle w:val="Textoindependiente"/>
        <w:spacing w:before="123"/>
      </w:pPr>
    </w:p>
    <w:p w:rsidR="00DC0573" w:rsidRDefault="00000000">
      <w:pPr>
        <w:pStyle w:val="Ttulo1"/>
        <w:numPr>
          <w:ilvl w:val="0"/>
          <w:numId w:val="1"/>
        </w:numPr>
        <w:tabs>
          <w:tab w:val="left" w:pos="1181"/>
        </w:tabs>
        <w:ind w:left="1181" w:hanging="1060"/>
        <w:jc w:val="left"/>
      </w:pPr>
      <w:r>
        <w:t>PROYECTO</w:t>
      </w:r>
      <w:r>
        <w:rPr>
          <w:spacing w:val="-1"/>
        </w:rPr>
        <w:t xml:space="preserve"> </w:t>
      </w:r>
      <w:r>
        <w:t xml:space="preserve">DE </w:t>
      </w:r>
      <w:r>
        <w:rPr>
          <w:spacing w:val="-5"/>
        </w:rPr>
        <w:t>LEY</w:t>
      </w:r>
    </w:p>
    <w:p w:rsidR="00DC0573" w:rsidRDefault="00DC0573">
      <w:pPr>
        <w:pStyle w:val="Textoindependiente"/>
        <w:rPr>
          <w:b/>
        </w:rPr>
      </w:pPr>
    </w:p>
    <w:p w:rsidR="00DC0573" w:rsidRDefault="00000000">
      <w:pPr>
        <w:pStyle w:val="Textoindependiente"/>
        <w:spacing w:line="480" w:lineRule="auto"/>
        <w:ind w:left="1181" w:right="119"/>
        <w:jc w:val="both"/>
      </w:pPr>
      <w:r>
        <w:rPr>
          <w:b/>
        </w:rPr>
        <w:t xml:space="preserve">Artículo único: </w:t>
      </w:r>
      <w:r>
        <w:t>Agréguese un nuevo numeral 6° en el artículo 54 de la Ley 19.947 de Matrimonio Civil, quedando el actual numeral 6° como 7° y así sucesivamente, el cual versa de la siguiente manera:</w:t>
      </w:r>
    </w:p>
    <w:p w:rsidR="00DC0573" w:rsidRDefault="00DC0573">
      <w:pPr>
        <w:pStyle w:val="Textoindependiente"/>
      </w:pPr>
    </w:p>
    <w:p w:rsidR="00DC0573" w:rsidRDefault="00DC0573">
      <w:pPr>
        <w:pStyle w:val="Textoindependiente"/>
      </w:pPr>
    </w:p>
    <w:p w:rsidR="00DC0573" w:rsidRDefault="00000000">
      <w:pPr>
        <w:spacing w:line="480" w:lineRule="auto"/>
        <w:ind w:left="1181" w:right="125"/>
        <w:jc w:val="both"/>
        <w:rPr>
          <w:b/>
          <w:i/>
          <w:sz w:val="24"/>
        </w:rPr>
      </w:pPr>
      <w:r>
        <w:rPr>
          <w:b/>
          <w:i/>
          <w:sz w:val="24"/>
        </w:rPr>
        <w:t>“6°. Ludopatía que constituya un impedimento grave para la convivencia armoniosa entre cónyuges, o entre estos y los hijos.”</w:t>
      </w:r>
    </w:p>
    <w:sectPr w:rsidR="00DC0573">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23E8D"/>
    <w:multiLevelType w:val="hybridMultilevel"/>
    <w:tmpl w:val="D3002D06"/>
    <w:lvl w:ilvl="0" w:tplc="8812B126">
      <w:start w:val="1"/>
      <w:numFmt w:val="upperRoman"/>
      <w:lvlText w:val="%1."/>
      <w:lvlJc w:val="left"/>
      <w:pPr>
        <w:ind w:left="1182" w:hanging="874"/>
        <w:jc w:val="right"/>
      </w:pPr>
      <w:rPr>
        <w:rFonts w:ascii="Times New Roman" w:eastAsia="Times New Roman" w:hAnsi="Times New Roman" w:cs="Times New Roman" w:hint="default"/>
        <w:b/>
        <w:bCs/>
        <w:i w:val="0"/>
        <w:iCs w:val="0"/>
        <w:spacing w:val="0"/>
        <w:w w:val="100"/>
        <w:sz w:val="24"/>
        <w:szCs w:val="24"/>
        <w:lang w:val="es-ES" w:eastAsia="en-US" w:bidi="ar-SA"/>
      </w:rPr>
    </w:lvl>
    <w:lvl w:ilvl="1" w:tplc="854E9DC6">
      <w:numFmt w:val="bullet"/>
      <w:lvlText w:val="•"/>
      <w:lvlJc w:val="left"/>
      <w:pPr>
        <w:ind w:left="1968" w:hanging="874"/>
      </w:pPr>
      <w:rPr>
        <w:rFonts w:hint="default"/>
        <w:lang w:val="es-ES" w:eastAsia="en-US" w:bidi="ar-SA"/>
      </w:rPr>
    </w:lvl>
    <w:lvl w:ilvl="2" w:tplc="5BA41384">
      <w:numFmt w:val="bullet"/>
      <w:lvlText w:val="•"/>
      <w:lvlJc w:val="left"/>
      <w:pPr>
        <w:ind w:left="2756" w:hanging="874"/>
      </w:pPr>
      <w:rPr>
        <w:rFonts w:hint="default"/>
        <w:lang w:val="es-ES" w:eastAsia="en-US" w:bidi="ar-SA"/>
      </w:rPr>
    </w:lvl>
    <w:lvl w:ilvl="3" w:tplc="2B76C1F8">
      <w:numFmt w:val="bullet"/>
      <w:lvlText w:val="•"/>
      <w:lvlJc w:val="left"/>
      <w:pPr>
        <w:ind w:left="3544" w:hanging="874"/>
      </w:pPr>
      <w:rPr>
        <w:rFonts w:hint="default"/>
        <w:lang w:val="es-ES" w:eastAsia="en-US" w:bidi="ar-SA"/>
      </w:rPr>
    </w:lvl>
    <w:lvl w:ilvl="4" w:tplc="EA601A2A">
      <w:numFmt w:val="bullet"/>
      <w:lvlText w:val="•"/>
      <w:lvlJc w:val="left"/>
      <w:pPr>
        <w:ind w:left="4332" w:hanging="874"/>
      </w:pPr>
      <w:rPr>
        <w:rFonts w:hint="default"/>
        <w:lang w:val="es-ES" w:eastAsia="en-US" w:bidi="ar-SA"/>
      </w:rPr>
    </w:lvl>
    <w:lvl w:ilvl="5" w:tplc="20CA2606">
      <w:numFmt w:val="bullet"/>
      <w:lvlText w:val="•"/>
      <w:lvlJc w:val="left"/>
      <w:pPr>
        <w:ind w:left="5120" w:hanging="874"/>
      </w:pPr>
      <w:rPr>
        <w:rFonts w:hint="default"/>
        <w:lang w:val="es-ES" w:eastAsia="en-US" w:bidi="ar-SA"/>
      </w:rPr>
    </w:lvl>
    <w:lvl w:ilvl="6" w:tplc="34283BCA">
      <w:numFmt w:val="bullet"/>
      <w:lvlText w:val="•"/>
      <w:lvlJc w:val="left"/>
      <w:pPr>
        <w:ind w:left="5908" w:hanging="874"/>
      </w:pPr>
      <w:rPr>
        <w:rFonts w:hint="default"/>
        <w:lang w:val="es-ES" w:eastAsia="en-US" w:bidi="ar-SA"/>
      </w:rPr>
    </w:lvl>
    <w:lvl w:ilvl="7" w:tplc="28A493B4">
      <w:numFmt w:val="bullet"/>
      <w:lvlText w:val="•"/>
      <w:lvlJc w:val="left"/>
      <w:pPr>
        <w:ind w:left="6696" w:hanging="874"/>
      </w:pPr>
      <w:rPr>
        <w:rFonts w:hint="default"/>
        <w:lang w:val="es-ES" w:eastAsia="en-US" w:bidi="ar-SA"/>
      </w:rPr>
    </w:lvl>
    <w:lvl w:ilvl="8" w:tplc="D86066D8">
      <w:numFmt w:val="bullet"/>
      <w:lvlText w:val="•"/>
      <w:lvlJc w:val="left"/>
      <w:pPr>
        <w:ind w:left="7484" w:hanging="874"/>
      </w:pPr>
      <w:rPr>
        <w:rFonts w:hint="default"/>
        <w:lang w:val="es-ES" w:eastAsia="en-US" w:bidi="ar-SA"/>
      </w:rPr>
    </w:lvl>
  </w:abstractNum>
  <w:num w:numId="1" w16cid:durableId="22800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C0573"/>
    <w:rsid w:val="003C692A"/>
    <w:rsid w:val="005F683A"/>
    <w:rsid w:val="00DC05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B6457-1BD2-435E-BD94-633DBA6E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81" w:hanging="106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10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yoclinic.org/es/diseases-conditions/compulsive-" TargetMode="External"/><Relationship Id="rId3" Type="http://schemas.openxmlformats.org/officeDocument/2006/relationships/settings" Target="settings.xml"/><Relationship Id="rId7" Type="http://schemas.openxmlformats.org/officeDocument/2006/relationships/hyperlink" Target="http://www.bcn.cl/portal/leyfacil/recurso/divorc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n.cl/formacioncivica/detalle_guia?h=10221.3/4566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6660</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Guillermo Diaz Vallejos</cp:lastModifiedBy>
  <cp:revision>1</cp:revision>
  <dcterms:created xsi:type="dcterms:W3CDTF">2024-07-08T16:44:00Z</dcterms:created>
  <dcterms:modified xsi:type="dcterms:W3CDTF">2024-07-08T21:50:00Z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para Microsoft 365</vt:lpwstr>
  </property>
  <property fmtid="{D5CDD505-2E9C-101B-9397-08002B2CF9AE}" pid="4" name="LastSaved">
    <vt:filetime>2024-07-08T00:00:00Z</vt:filetime>
  </property>
  <property fmtid="{D5CDD505-2E9C-101B-9397-08002B2CF9AE}" pid="5" name="Producer">
    <vt:lpwstr>Microsoft® Word para Microsoft 365</vt:lpwstr>
  </property>
</Properties>
</file>