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3341" w:rsidRDefault="00000000">
      <w:pPr>
        <w:pStyle w:val="Textoindependiente"/>
        <w:ind w:left="37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039934" cy="99440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934" cy="994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341" w:rsidRDefault="00000000">
      <w:pPr>
        <w:pStyle w:val="Ttulo1"/>
        <w:spacing w:before="252"/>
        <w:ind w:right="139"/>
        <w:jc w:val="both"/>
      </w:pPr>
      <w:r>
        <w:t>PROYECTO DE REFORMA CONSTITUCIONAL QUE MODIFICA LA CARTA FUNDAMENTAL PARA ESTABLECER EL VOTO OBLIGATORIO PARA LOS MILITANTES DE PARTIDOS QUE PARTICIPEN EN PRIMARIAS Y EN LAS ELECCIONES INTERNAS DE LOS PARTIDOS POLÍTICOS</w:t>
      </w:r>
    </w:p>
    <w:p w:rsidR="00E73341" w:rsidRDefault="00000000">
      <w:pPr>
        <w:pStyle w:val="Textoindependiente"/>
        <w:spacing w:before="207"/>
        <w:rPr>
          <w:rFonts w:ascii="Cambri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1060703</wp:posOffset>
                </wp:positionH>
                <wp:positionV relativeFrom="paragraph">
                  <wp:posOffset>295993</wp:posOffset>
                </wp:positionV>
                <wp:extent cx="5648325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3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8325" h="18415">
                              <a:moveTo>
                                <a:pt x="5647944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647944" y="18287"/>
                              </a:lnTo>
                              <a:lnTo>
                                <a:pt x="56479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777D3" id="Graphic 2" o:spid="_x0000_s1026" style="position:absolute;margin-left:83.5pt;margin-top:23.3pt;width:444.7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832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" path="m5647944,l,,,18287r5647944,l564794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73341" w:rsidRDefault="00E73341">
      <w:pPr>
        <w:pStyle w:val="Textoindependiente"/>
        <w:spacing w:before="166"/>
        <w:rPr>
          <w:rFonts w:ascii="Cambria"/>
          <w:b/>
        </w:rPr>
      </w:pPr>
    </w:p>
    <w:p w:rsidR="00E73341" w:rsidRDefault="00000000">
      <w:pPr>
        <w:spacing w:before="1"/>
        <w:ind w:left="139"/>
        <w:rPr>
          <w:b/>
          <w:sz w:val="24"/>
        </w:rPr>
      </w:pPr>
      <w:r>
        <w:rPr>
          <w:b/>
          <w:spacing w:val="-2"/>
          <w:w w:val="115"/>
          <w:sz w:val="24"/>
        </w:rPr>
        <w:t>CONSIDERANDOS:</w:t>
      </w:r>
    </w:p>
    <w:p w:rsidR="00E73341" w:rsidRDefault="00000000">
      <w:pPr>
        <w:pStyle w:val="Prrafodelista"/>
        <w:numPr>
          <w:ilvl w:val="0"/>
          <w:numId w:val="2"/>
        </w:numPr>
        <w:tabs>
          <w:tab w:val="left" w:pos="565"/>
        </w:tabs>
        <w:spacing w:before="292"/>
        <w:jc w:val="both"/>
        <w:rPr>
          <w:sz w:val="24"/>
        </w:rPr>
      </w:pPr>
      <w:r>
        <w:rPr>
          <w:w w:val="105"/>
          <w:sz w:val="24"/>
        </w:rPr>
        <w:t>El 6 de Diciembre de 2012 se publicó la Ley N° 20.640 que establece el Sistema de Elecciones Primarias para la Nominación de Candidatos a Presidente de la República, Parlamentarios y Alcaldes.</w:t>
      </w:r>
    </w:p>
    <w:p w:rsidR="00E73341" w:rsidRDefault="00000000">
      <w:pPr>
        <w:pStyle w:val="Prrafodelista"/>
        <w:numPr>
          <w:ilvl w:val="0"/>
          <w:numId w:val="2"/>
        </w:numPr>
        <w:tabs>
          <w:tab w:val="left" w:pos="565"/>
        </w:tabs>
        <w:jc w:val="both"/>
        <w:rPr>
          <w:sz w:val="24"/>
        </w:rPr>
      </w:pPr>
      <w:r>
        <w:rPr>
          <w:w w:val="110"/>
          <w:sz w:val="24"/>
        </w:rPr>
        <w:t>El 4 de Enero de 2023 se publicó la Ley N° 21.524 que modiﬁca la Carta Fundamental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para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Restablecer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el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Voto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Obligatorio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en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las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Elecciones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Populares. Este cambio constitucional exceptuó de esta obligatoriedad a las elecciones primarias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normadas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por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Ley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N°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20.640.</w:t>
      </w:r>
    </w:p>
    <w:p w:rsidR="00E73341" w:rsidRDefault="00000000">
      <w:pPr>
        <w:pStyle w:val="Prrafodelista"/>
        <w:numPr>
          <w:ilvl w:val="0"/>
          <w:numId w:val="2"/>
        </w:numPr>
        <w:tabs>
          <w:tab w:val="left" w:pos="564"/>
        </w:tabs>
        <w:spacing w:line="292" w:lineRule="exact"/>
        <w:ind w:left="564" w:right="0" w:hanging="425"/>
        <w:jc w:val="both"/>
        <w:rPr>
          <w:sz w:val="24"/>
        </w:rPr>
      </w:pPr>
      <w:r>
        <w:rPr>
          <w:sz w:val="24"/>
        </w:rPr>
        <w:t>Desde</w:t>
      </w:r>
      <w:r>
        <w:rPr>
          <w:spacing w:val="42"/>
          <w:sz w:val="24"/>
        </w:rPr>
        <w:t xml:space="preserve"> </w:t>
      </w:r>
      <w:r>
        <w:rPr>
          <w:sz w:val="24"/>
        </w:rPr>
        <w:t>entonces</w:t>
      </w:r>
      <w:r>
        <w:rPr>
          <w:spacing w:val="42"/>
          <w:sz w:val="24"/>
        </w:rPr>
        <w:t xml:space="preserve"> </w:t>
      </w:r>
      <w:r>
        <w:rPr>
          <w:sz w:val="24"/>
        </w:rPr>
        <w:t>la</w:t>
      </w:r>
      <w:r>
        <w:rPr>
          <w:spacing w:val="42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42"/>
          <w:sz w:val="24"/>
        </w:rPr>
        <w:t xml:space="preserve"> </w:t>
      </w:r>
      <w:r>
        <w:rPr>
          <w:sz w:val="24"/>
        </w:rPr>
        <w:t>en</w:t>
      </w:r>
      <w:r>
        <w:rPr>
          <w:spacing w:val="42"/>
          <w:sz w:val="24"/>
        </w:rPr>
        <w:t xml:space="preserve"> </w:t>
      </w:r>
      <w:r>
        <w:rPr>
          <w:sz w:val="24"/>
        </w:rPr>
        <w:t>las</w:t>
      </w:r>
      <w:r>
        <w:rPr>
          <w:spacing w:val="43"/>
          <w:sz w:val="24"/>
        </w:rPr>
        <w:t xml:space="preserve"> </w:t>
      </w:r>
      <w:r>
        <w:rPr>
          <w:sz w:val="24"/>
        </w:rPr>
        <w:t>Elecciones</w:t>
      </w:r>
      <w:r>
        <w:rPr>
          <w:spacing w:val="42"/>
          <w:sz w:val="24"/>
        </w:rPr>
        <w:t xml:space="preserve"> </w:t>
      </w:r>
      <w:r>
        <w:rPr>
          <w:sz w:val="24"/>
        </w:rPr>
        <w:t>Primarias</w:t>
      </w:r>
      <w:r>
        <w:rPr>
          <w:spacing w:val="42"/>
          <w:sz w:val="24"/>
        </w:rPr>
        <w:t xml:space="preserve"> </w:t>
      </w:r>
      <w:r>
        <w:rPr>
          <w:sz w:val="24"/>
        </w:rPr>
        <w:t>ha</w:t>
      </w:r>
      <w:r>
        <w:rPr>
          <w:spacing w:val="42"/>
          <w:sz w:val="24"/>
        </w:rPr>
        <w:t xml:space="preserve"> </w:t>
      </w:r>
      <w:r>
        <w:rPr>
          <w:sz w:val="24"/>
        </w:rPr>
        <w:t>sido</w:t>
      </w:r>
      <w:r>
        <w:rPr>
          <w:spacing w:val="42"/>
          <w:sz w:val="24"/>
        </w:rPr>
        <w:t xml:space="preserve"> </w:t>
      </w:r>
      <w:r>
        <w:rPr>
          <w:sz w:val="24"/>
        </w:rPr>
        <w:t>la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siguiente:</w:t>
      </w:r>
    </w:p>
    <w:p w:rsidR="00E73341" w:rsidRDefault="00E73341">
      <w:pPr>
        <w:pStyle w:val="Textoindependiente"/>
        <w:spacing w:before="51"/>
        <w:rPr>
          <w:sz w:val="20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2679"/>
        <w:gridCol w:w="1234"/>
        <w:gridCol w:w="1344"/>
        <w:gridCol w:w="1872"/>
      </w:tblGrid>
      <w:tr w:rsidR="00E73341">
        <w:trPr>
          <w:trHeight w:val="258"/>
        </w:trPr>
        <w:tc>
          <w:tcPr>
            <w:tcW w:w="970" w:type="dxa"/>
          </w:tcPr>
          <w:p w:rsidR="00E73341" w:rsidRDefault="00000000">
            <w:pPr>
              <w:pStyle w:val="TableParagraph"/>
              <w:ind w:left="14"/>
              <w:rPr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AÑO</w:t>
            </w:r>
          </w:p>
        </w:tc>
        <w:tc>
          <w:tcPr>
            <w:tcW w:w="2679" w:type="dxa"/>
          </w:tcPr>
          <w:p w:rsidR="00E73341" w:rsidRDefault="00000000">
            <w:pPr>
              <w:pStyle w:val="TableParagraph"/>
              <w:ind w:left="4" w:right="1"/>
              <w:rPr>
                <w:b/>
                <w:sz w:val="21"/>
              </w:rPr>
            </w:pPr>
            <w:r>
              <w:rPr>
                <w:b/>
                <w:spacing w:val="-2"/>
                <w:w w:val="115"/>
                <w:sz w:val="21"/>
              </w:rPr>
              <w:t>CARGO</w:t>
            </w:r>
          </w:p>
        </w:tc>
        <w:tc>
          <w:tcPr>
            <w:tcW w:w="1234" w:type="dxa"/>
          </w:tcPr>
          <w:p w:rsidR="00E73341" w:rsidRDefault="00000000">
            <w:pPr>
              <w:pStyle w:val="TableParagraph"/>
              <w:ind w:left="282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w w:val="110"/>
                <w:sz w:val="21"/>
              </w:rPr>
              <w:t>VOTOS</w:t>
            </w:r>
          </w:p>
        </w:tc>
        <w:tc>
          <w:tcPr>
            <w:tcW w:w="1344" w:type="dxa"/>
          </w:tcPr>
          <w:p w:rsidR="00E73341" w:rsidRDefault="00000000">
            <w:pPr>
              <w:pStyle w:val="TableParagraph"/>
              <w:ind w:left="251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w w:val="110"/>
                <w:sz w:val="21"/>
              </w:rPr>
              <w:t>PADRÓN</w:t>
            </w:r>
          </w:p>
        </w:tc>
        <w:tc>
          <w:tcPr>
            <w:tcW w:w="1872" w:type="dxa"/>
          </w:tcPr>
          <w:p w:rsidR="00E73341" w:rsidRDefault="00000000">
            <w:pPr>
              <w:pStyle w:val="TableParagraph"/>
              <w:ind w:right="151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w w:val="110"/>
                <w:sz w:val="21"/>
              </w:rPr>
              <w:t>PARTICIPACIÓN</w:t>
            </w:r>
          </w:p>
        </w:tc>
      </w:tr>
      <w:tr w:rsidR="00E73341">
        <w:trPr>
          <w:trHeight w:val="253"/>
        </w:trPr>
        <w:tc>
          <w:tcPr>
            <w:tcW w:w="970" w:type="dxa"/>
          </w:tcPr>
          <w:p w:rsidR="00E73341" w:rsidRDefault="00000000">
            <w:pPr>
              <w:pStyle w:val="TableParagraph"/>
              <w:spacing w:line="234" w:lineRule="exact"/>
              <w:ind w:left="14" w:right="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2013*</w:t>
            </w:r>
          </w:p>
        </w:tc>
        <w:tc>
          <w:tcPr>
            <w:tcW w:w="2679" w:type="dxa"/>
          </w:tcPr>
          <w:p w:rsidR="00E73341" w:rsidRDefault="00000000">
            <w:pPr>
              <w:pStyle w:val="TableParagraph"/>
              <w:spacing w:line="234" w:lineRule="exact"/>
              <w:ind w:left="4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Diputados</w:t>
            </w:r>
          </w:p>
        </w:tc>
        <w:tc>
          <w:tcPr>
            <w:tcW w:w="1234" w:type="dxa"/>
          </w:tcPr>
          <w:p w:rsidR="00E73341" w:rsidRDefault="00000000">
            <w:pPr>
              <w:pStyle w:val="TableParagraph"/>
              <w:spacing w:line="234" w:lineRule="exact"/>
              <w:ind w:right="94"/>
              <w:jc w:val="righ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91.271</w:t>
            </w:r>
          </w:p>
        </w:tc>
        <w:tc>
          <w:tcPr>
            <w:tcW w:w="1344" w:type="dxa"/>
          </w:tcPr>
          <w:p w:rsidR="00E73341" w:rsidRDefault="00000000">
            <w:pPr>
              <w:pStyle w:val="TableParagraph"/>
              <w:spacing w:line="234" w:lineRule="exact"/>
              <w:ind w:left="13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--</w:t>
            </w:r>
            <w:r>
              <w:rPr>
                <w:spacing w:val="-10"/>
                <w:w w:val="110"/>
                <w:sz w:val="21"/>
              </w:rPr>
              <w:t>-</w:t>
            </w:r>
          </w:p>
        </w:tc>
        <w:tc>
          <w:tcPr>
            <w:tcW w:w="1872" w:type="dxa"/>
          </w:tcPr>
          <w:p w:rsidR="00E73341" w:rsidRDefault="00000000">
            <w:pPr>
              <w:pStyle w:val="TableParagraph"/>
              <w:spacing w:line="234" w:lineRule="exact"/>
              <w:ind w:left="1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--</w:t>
            </w:r>
            <w:r>
              <w:rPr>
                <w:spacing w:val="-10"/>
                <w:w w:val="110"/>
                <w:sz w:val="21"/>
              </w:rPr>
              <w:t>-</w:t>
            </w:r>
          </w:p>
        </w:tc>
      </w:tr>
      <w:tr w:rsidR="00E73341">
        <w:trPr>
          <w:trHeight w:val="258"/>
        </w:trPr>
        <w:tc>
          <w:tcPr>
            <w:tcW w:w="970" w:type="dxa"/>
          </w:tcPr>
          <w:p w:rsidR="00E73341" w:rsidRDefault="00000000">
            <w:pPr>
              <w:pStyle w:val="TableParagraph"/>
              <w:ind w:left="14" w:right="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2013*</w:t>
            </w:r>
          </w:p>
        </w:tc>
        <w:tc>
          <w:tcPr>
            <w:tcW w:w="2679" w:type="dxa"/>
          </w:tcPr>
          <w:p w:rsidR="00E73341" w:rsidRDefault="00000000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Presidenciales</w:t>
            </w:r>
          </w:p>
        </w:tc>
        <w:tc>
          <w:tcPr>
            <w:tcW w:w="1234" w:type="dxa"/>
          </w:tcPr>
          <w:p w:rsidR="00E73341" w:rsidRDefault="00000000">
            <w:pPr>
              <w:pStyle w:val="TableParagraph"/>
              <w:ind w:right="94"/>
              <w:jc w:val="righ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3.010.890</w:t>
            </w:r>
          </w:p>
        </w:tc>
        <w:tc>
          <w:tcPr>
            <w:tcW w:w="1344" w:type="dxa"/>
          </w:tcPr>
          <w:p w:rsidR="00E73341" w:rsidRDefault="00000000">
            <w:pPr>
              <w:pStyle w:val="TableParagraph"/>
              <w:ind w:right="92"/>
              <w:jc w:val="righ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13.307.182</w:t>
            </w:r>
          </w:p>
        </w:tc>
        <w:tc>
          <w:tcPr>
            <w:tcW w:w="1872" w:type="dxa"/>
          </w:tcPr>
          <w:p w:rsidR="00E73341" w:rsidRDefault="00000000">
            <w:pPr>
              <w:pStyle w:val="TableParagraph"/>
              <w:ind w:right="95"/>
              <w:jc w:val="right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22,63%</w:t>
            </w:r>
          </w:p>
        </w:tc>
      </w:tr>
      <w:tr w:rsidR="00E73341">
        <w:trPr>
          <w:trHeight w:val="253"/>
        </w:trPr>
        <w:tc>
          <w:tcPr>
            <w:tcW w:w="970" w:type="dxa"/>
          </w:tcPr>
          <w:p w:rsidR="00E73341" w:rsidRDefault="00000000">
            <w:pPr>
              <w:pStyle w:val="TableParagraph"/>
              <w:spacing w:line="234" w:lineRule="exact"/>
              <w:ind w:left="14" w:right="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2016*</w:t>
            </w:r>
          </w:p>
        </w:tc>
        <w:tc>
          <w:tcPr>
            <w:tcW w:w="2679" w:type="dxa"/>
          </w:tcPr>
          <w:p w:rsidR="00E73341" w:rsidRDefault="00000000">
            <w:pPr>
              <w:pStyle w:val="TableParagraph"/>
              <w:spacing w:line="234" w:lineRule="exact"/>
              <w:ind w:left="4" w:right="1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Alcaldes</w:t>
            </w:r>
          </w:p>
        </w:tc>
        <w:tc>
          <w:tcPr>
            <w:tcW w:w="1234" w:type="dxa"/>
          </w:tcPr>
          <w:p w:rsidR="00E73341" w:rsidRDefault="00000000">
            <w:pPr>
              <w:pStyle w:val="TableParagraph"/>
              <w:spacing w:line="234" w:lineRule="exact"/>
              <w:ind w:right="94"/>
              <w:jc w:val="righ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146.537</w:t>
            </w:r>
          </w:p>
        </w:tc>
        <w:tc>
          <w:tcPr>
            <w:tcW w:w="1344" w:type="dxa"/>
          </w:tcPr>
          <w:p w:rsidR="00E73341" w:rsidRDefault="00000000">
            <w:pPr>
              <w:pStyle w:val="TableParagraph"/>
              <w:spacing w:line="234" w:lineRule="exact"/>
              <w:ind w:right="92"/>
              <w:jc w:val="righ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5.067.812</w:t>
            </w:r>
          </w:p>
        </w:tc>
        <w:tc>
          <w:tcPr>
            <w:tcW w:w="1872" w:type="dxa"/>
          </w:tcPr>
          <w:p w:rsidR="00E73341" w:rsidRDefault="00000000">
            <w:pPr>
              <w:pStyle w:val="TableParagraph"/>
              <w:spacing w:line="234" w:lineRule="exact"/>
              <w:ind w:right="95"/>
              <w:jc w:val="right"/>
              <w:rPr>
                <w:sz w:val="21"/>
              </w:rPr>
            </w:pPr>
            <w:r>
              <w:rPr>
                <w:spacing w:val="-4"/>
                <w:w w:val="110"/>
                <w:sz w:val="21"/>
              </w:rPr>
              <w:t>2,89%</w:t>
            </w:r>
          </w:p>
        </w:tc>
      </w:tr>
      <w:tr w:rsidR="00E73341">
        <w:trPr>
          <w:trHeight w:val="258"/>
        </w:trPr>
        <w:tc>
          <w:tcPr>
            <w:tcW w:w="970" w:type="dxa"/>
          </w:tcPr>
          <w:p w:rsidR="00E73341" w:rsidRDefault="00000000">
            <w:pPr>
              <w:pStyle w:val="TableParagraph"/>
              <w:ind w:left="14" w:right="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2017*</w:t>
            </w:r>
          </w:p>
        </w:tc>
        <w:tc>
          <w:tcPr>
            <w:tcW w:w="2679" w:type="dxa"/>
          </w:tcPr>
          <w:p w:rsidR="00E73341" w:rsidRDefault="00000000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Diputados</w:t>
            </w:r>
          </w:p>
        </w:tc>
        <w:tc>
          <w:tcPr>
            <w:tcW w:w="1234" w:type="dxa"/>
          </w:tcPr>
          <w:p w:rsidR="00E73341" w:rsidRDefault="00000000">
            <w:pPr>
              <w:pStyle w:val="TableParagraph"/>
              <w:ind w:right="94"/>
              <w:jc w:val="righ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165.756</w:t>
            </w:r>
          </w:p>
        </w:tc>
        <w:tc>
          <w:tcPr>
            <w:tcW w:w="1344" w:type="dxa"/>
          </w:tcPr>
          <w:p w:rsidR="00E73341" w:rsidRDefault="00000000">
            <w:pPr>
              <w:pStyle w:val="TableParagraph"/>
              <w:ind w:right="92"/>
              <w:jc w:val="righ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3.541.669</w:t>
            </w:r>
          </w:p>
        </w:tc>
        <w:tc>
          <w:tcPr>
            <w:tcW w:w="1872" w:type="dxa"/>
          </w:tcPr>
          <w:p w:rsidR="00E73341" w:rsidRDefault="00000000">
            <w:pPr>
              <w:pStyle w:val="TableParagraph"/>
              <w:ind w:right="95"/>
              <w:jc w:val="right"/>
              <w:rPr>
                <w:sz w:val="21"/>
              </w:rPr>
            </w:pPr>
            <w:r>
              <w:rPr>
                <w:spacing w:val="-4"/>
                <w:w w:val="110"/>
                <w:sz w:val="21"/>
              </w:rPr>
              <w:t>4,68%</w:t>
            </w:r>
          </w:p>
        </w:tc>
      </w:tr>
      <w:tr w:rsidR="00E73341">
        <w:trPr>
          <w:trHeight w:val="253"/>
        </w:trPr>
        <w:tc>
          <w:tcPr>
            <w:tcW w:w="970" w:type="dxa"/>
          </w:tcPr>
          <w:p w:rsidR="00E73341" w:rsidRDefault="00000000">
            <w:pPr>
              <w:pStyle w:val="TableParagraph"/>
              <w:spacing w:line="234" w:lineRule="exact"/>
              <w:ind w:left="14" w:right="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2017*</w:t>
            </w:r>
          </w:p>
        </w:tc>
        <w:tc>
          <w:tcPr>
            <w:tcW w:w="2679" w:type="dxa"/>
          </w:tcPr>
          <w:p w:rsidR="00E73341" w:rsidRDefault="00000000">
            <w:pPr>
              <w:pStyle w:val="TableParagraph"/>
              <w:spacing w:line="234" w:lineRule="exact"/>
              <w:ind w:left="4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Presidenciales</w:t>
            </w:r>
          </w:p>
        </w:tc>
        <w:tc>
          <w:tcPr>
            <w:tcW w:w="1234" w:type="dxa"/>
          </w:tcPr>
          <w:p w:rsidR="00E73341" w:rsidRDefault="00000000">
            <w:pPr>
              <w:pStyle w:val="TableParagraph"/>
              <w:spacing w:line="234" w:lineRule="exact"/>
              <w:ind w:right="94"/>
              <w:jc w:val="righ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1.813.688</w:t>
            </w:r>
          </w:p>
        </w:tc>
        <w:tc>
          <w:tcPr>
            <w:tcW w:w="1344" w:type="dxa"/>
          </w:tcPr>
          <w:p w:rsidR="00E73341" w:rsidRDefault="00000000">
            <w:pPr>
              <w:pStyle w:val="TableParagraph"/>
              <w:spacing w:line="234" w:lineRule="exact"/>
              <w:ind w:right="92"/>
              <w:jc w:val="righ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13.552.823</w:t>
            </w:r>
          </w:p>
        </w:tc>
        <w:tc>
          <w:tcPr>
            <w:tcW w:w="1872" w:type="dxa"/>
          </w:tcPr>
          <w:p w:rsidR="00E73341" w:rsidRDefault="00000000">
            <w:pPr>
              <w:pStyle w:val="TableParagraph"/>
              <w:spacing w:line="234" w:lineRule="exact"/>
              <w:ind w:right="95"/>
              <w:jc w:val="right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13,38%</w:t>
            </w:r>
          </w:p>
        </w:tc>
      </w:tr>
      <w:tr w:rsidR="00E73341">
        <w:trPr>
          <w:trHeight w:val="258"/>
        </w:trPr>
        <w:tc>
          <w:tcPr>
            <w:tcW w:w="970" w:type="dxa"/>
          </w:tcPr>
          <w:p w:rsidR="00E73341" w:rsidRDefault="00000000">
            <w:pPr>
              <w:pStyle w:val="TableParagraph"/>
              <w:ind w:left="14" w:right="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2020*</w:t>
            </w:r>
          </w:p>
        </w:tc>
        <w:tc>
          <w:tcPr>
            <w:tcW w:w="2679" w:type="dxa"/>
          </w:tcPr>
          <w:p w:rsidR="00E73341" w:rsidRDefault="00000000">
            <w:pPr>
              <w:pStyle w:val="TableParagraph"/>
              <w:ind w:left="4" w:right="1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Alcaldes</w:t>
            </w:r>
          </w:p>
        </w:tc>
        <w:tc>
          <w:tcPr>
            <w:tcW w:w="1234" w:type="dxa"/>
          </w:tcPr>
          <w:p w:rsidR="00E73341" w:rsidRDefault="00000000">
            <w:pPr>
              <w:pStyle w:val="TableParagraph"/>
              <w:ind w:right="94"/>
              <w:jc w:val="righ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69.572</w:t>
            </w:r>
          </w:p>
        </w:tc>
        <w:tc>
          <w:tcPr>
            <w:tcW w:w="1344" w:type="dxa"/>
          </w:tcPr>
          <w:p w:rsidR="00E73341" w:rsidRDefault="00000000">
            <w:pPr>
              <w:pStyle w:val="TableParagraph"/>
              <w:ind w:right="92"/>
              <w:jc w:val="righ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3.379.521</w:t>
            </w:r>
          </w:p>
        </w:tc>
        <w:tc>
          <w:tcPr>
            <w:tcW w:w="1872" w:type="dxa"/>
          </w:tcPr>
          <w:p w:rsidR="00E73341" w:rsidRDefault="00000000">
            <w:pPr>
              <w:pStyle w:val="TableParagraph"/>
              <w:ind w:right="95"/>
              <w:jc w:val="right"/>
              <w:rPr>
                <w:sz w:val="21"/>
              </w:rPr>
            </w:pPr>
            <w:r>
              <w:rPr>
                <w:spacing w:val="-4"/>
                <w:w w:val="110"/>
                <w:sz w:val="21"/>
              </w:rPr>
              <w:t>2,06%</w:t>
            </w:r>
          </w:p>
        </w:tc>
      </w:tr>
      <w:tr w:rsidR="00E73341">
        <w:trPr>
          <w:trHeight w:val="253"/>
        </w:trPr>
        <w:tc>
          <w:tcPr>
            <w:tcW w:w="970" w:type="dxa"/>
          </w:tcPr>
          <w:p w:rsidR="00E73341" w:rsidRDefault="00000000">
            <w:pPr>
              <w:pStyle w:val="TableParagraph"/>
              <w:spacing w:line="234" w:lineRule="exact"/>
              <w:ind w:left="14" w:right="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2020*</w:t>
            </w:r>
          </w:p>
        </w:tc>
        <w:tc>
          <w:tcPr>
            <w:tcW w:w="2679" w:type="dxa"/>
          </w:tcPr>
          <w:p w:rsidR="00E73341" w:rsidRDefault="00000000">
            <w:pPr>
              <w:pStyle w:val="TableParagraph"/>
              <w:spacing w:line="234" w:lineRule="exact"/>
              <w:ind w:left="4" w:right="2"/>
              <w:rPr>
                <w:sz w:val="21"/>
              </w:rPr>
            </w:pPr>
            <w:r>
              <w:rPr>
                <w:w w:val="105"/>
                <w:sz w:val="21"/>
              </w:rPr>
              <w:t>Gobernadores</w:t>
            </w:r>
            <w:r>
              <w:rPr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Regionales</w:t>
            </w:r>
          </w:p>
        </w:tc>
        <w:tc>
          <w:tcPr>
            <w:tcW w:w="1234" w:type="dxa"/>
          </w:tcPr>
          <w:p w:rsidR="00E73341" w:rsidRDefault="00000000">
            <w:pPr>
              <w:pStyle w:val="TableParagraph"/>
              <w:spacing w:line="234" w:lineRule="exact"/>
              <w:ind w:right="94"/>
              <w:jc w:val="righ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185.062</w:t>
            </w:r>
          </w:p>
        </w:tc>
        <w:tc>
          <w:tcPr>
            <w:tcW w:w="1344" w:type="dxa"/>
          </w:tcPr>
          <w:p w:rsidR="00E73341" w:rsidRDefault="00000000">
            <w:pPr>
              <w:pStyle w:val="TableParagraph"/>
              <w:spacing w:line="234" w:lineRule="exact"/>
              <w:ind w:right="92"/>
              <w:jc w:val="righ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14.470.550</w:t>
            </w:r>
          </w:p>
        </w:tc>
        <w:tc>
          <w:tcPr>
            <w:tcW w:w="1872" w:type="dxa"/>
          </w:tcPr>
          <w:p w:rsidR="00E73341" w:rsidRDefault="00000000">
            <w:pPr>
              <w:pStyle w:val="TableParagraph"/>
              <w:spacing w:line="234" w:lineRule="exact"/>
              <w:ind w:right="95"/>
              <w:jc w:val="right"/>
              <w:rPr>
                <w:sz w:val="21"/>
              </w:rPr>
            </w:pPr>
            <w:r>
              <w:rPr>
                <w:spacing w:val="-4"/>
                <w:w w:val="110"/>
                <w:sz w:val="21"/>
              </w:rPr>
              <w:t>1,28%</w:t>
            </w:r>
          </w:p>
        </w:tc>
      </w:tr>
      <w:tr w:rsidR="00E73341">
        <w:trPr>
          <w:trHeight w:val="258"/>
        </w:trPr>
        <w:tc>
          <w:tcPr>
            <w:tcW w:w="970" w:type="dxa"/>
          </w:tcPr>
          <w:p w:rsidR="00E73341" w:rsidRDefault="00000000">
            <w:pPr>
              <w:pStyle w:val="TableParagraph"/>
              <w:ind w:left="14" w:right="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2021*</w:t>
            </w:r>
          </w:p>
        </w:tc>
        <w:tc>
          <w:tcPr>
            <w:tcW w:w="2679" w:type="dxa"/>
          </w:tcPr>
          <w:p w:rsidR="00E73341" w:rsidRDefault="00000000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Presidenciales</w:t>
            </w:r>
          </w:p>
        </w:tc>
        <w:tc>
          <w:tcPr>
            <w:tcW w:w="1234" w:type="dxa"/>
          </w:tcPr>
          <w:p w:rsidR="00E73341" w:rsidRDefault="00000000">
            <w:pPr>
              <w:pStyle w:val="TableParagraph"/>
              <w:ind w:right="94"/>
              <w:jc w:val="righ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3.141.404</w:t>
            </w:r>
          </w:p>
        </w:tc>
        <w:tc>
          <w:tcPr>
            <w:tcW w:w="1344" w:type="dxa"/>
          </w:tcPr>
          <w:p w:rsidR="00E73341" w:rsidRDefault="00000000">
            <w:pPr>
              <w:pStyle w:val="TableParagraph"/>
              <w:ind w:right="92"/>
              <w:jc w:val="righ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14.693.423</w:t>
            </w:r>
          </w:p>
        </w:tc>
        <w:tc>
          <w:tcPr>
            <w:tcW w:w="1872" w:type="dxa"/>
          </w:tcPr>
          <w:p w:rsidR="00E73341" w:rsidRDefault="00000000">
            <w:pPr>
              <w:pStyle w:val="TableParagraph"/>
              <w:ind w:right="95"/>
              <w:jc w:val="right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21,38%</w:t>
            </w:r>
          </w:p>
        </w:tc>
      </w:tr>
      <w:tr w:rsidR="00E73341">
        <w:trPr>
          <w:trHeight w:val="253"/>
        </w:trPr>
        <w:tc>
          <w:tcPr>
            <w:tcW w:w="970" w:type="dxa"/>
          </w:tcPr>
          <w:p w:rsidR="00E73341" w:rsidRDefault="00000000">
            <w:pPr>
              <w:pStyle w:val="TableParagraph"/>
              <w:spacing w:line="234" w:lineRule="exact"/>
              <w:ind w:left="14" w:right="1"/>
              <w:rPr>
                <w:sz w:val="21"/>
              </w:rPr>
            </w:pPr>
            <w:r>
              <w:rPr>
                <w:spacing w:val="-2"/>
                <w:sz w:val="21"/>
              </w:rPr>
              <w:t>2024**</w:t>
            </w:r>
          </w:p>
        </w:tc>
        <w:tc>
          <w:tcPr>
            <w:tcW w:w="2679" w:type="dxa"/>
          </w:tcPr>
          <w:p w:rsidR="00E73341" w:rsidRDefault="00000000">
            <w:pPr>
              <w:pStyle w:val="TableParagraph"/>
              <w:spacing w:line="234" w:lineRule="exact"/>
              <w:ind w:left="4" w:right="1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Alcaldes</w:t>
            </w:r>
          </w:p>
        </w:tc>
        <w:tc>
          <w:tcPr>
            <w:tcW w:w="1234" w:type="dxa"/>
          </w:tcPr>
          <w:p w:rsidR="00E73341" w:rsidRDefault="00000000">
            <w:pPr>
              <w:pStyle w:val="TableParagraph"/>
              <w:spacing w:line="234" w:lineRule="exact"/>
              <w:ind w:right="94"/>
              <w:jc w:val="righ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297.689</w:t>
            </w:r>
          </w:p>
        </w:tc>
        <w:tc>
          <w:tcPr>
            <w:tcW w:w="1344" w:type="dxa"/>
          </w:tcPr>
          <w:p w:rsidR="00E73341" w:rsidRDefault="00000000">
            <w:pPr>
              <w:pStyle w:val="TableParagraph"/>
              <w:spacing w:line="234" w:lineRule="exact"/>
              <w:ind w:left="13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--</w:t>
            </w:r>
            <w:r>
              <w:rPr>
                <w:spacing w:val="-10"/>
                <w:w w:val="110"/>
                <w:sz w:val="21"/>
              </w:rPr>
              <w:t>-</w:t>
            </w:r>
          </w:p>
        </w:tc>
        <w:tc>
          <w:tcPr>
            <w:tcW w:w="1872" w:type="dxa"/>
          </w:tcPr>
          <w:p w:rsidR="00E73341" w:rsidRDefault="00000000">
            <w:pPr>
              <w:pStyle w:val="TableParagraph"/>
              <w:spacing w:line="234" w:lineRule="exact"/>
              <w:ind w:left="1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--</w:t>
            </w:r>
            <w:r>
              <w:rPr>
                <w:spacing w:val="-10"/>
                <w:w w:val="110"/>
                <w:sz w:val="21"/>
              </w:rPr>
              <w:t>-</w:t>
            </w:r>
          </w:p>
        </w:tc>
      </w:tr>
      <w:tr w:rsidR="00E73341">
        <w:trPr>
          <w:trHeight w:val="258"/>
        </w:trPr>
        <w:tc>
          <w:tcPr>
            <w:tcW w:w="970" w:type="dxa"/>
          </w:tcPr>
          <w:p w:rsidR="00E73341" w:rsidRDefault="00000000">
            <w:pPr>
              <w:pStyle w:val="TableParagraph"/>
              <w:ind w:left="14" w:right="1"/>
              <w:rPr>
                <w:sz w:val="21"/>
              </w:rPr>
            </w:pPr>
            <w:r>
              <w:rPr>
                <w:spacing w:val="-2"/>
                <w:sz w:val="21"/>
              </w:rPr>
              <w:t>2024**</w:t>
            </w:r>
          </w:p>
        </w:tc>
        <w:tc>
          <w:tcPr>
            <w:tcW w:w="2679" w:type="dxa"/>
          </w:tcPr>
          <w:p w:rsidR="00E73341" w:rsidRDefault="00000000">
            <w:pPr>
              <w:pStyle w:val="TableParagraph"/>
              <w:ind w:left="4" w:right="1"/>
              <w:rPr>
                <w:sz w:val="21"/>
              </w:rPr>
            </w:pPr>
            <w:r>
              <w:rPr>
                <w:w w:val="105"/>
                <w:sz w:val="21"/>
              </w:rPr>
              <w:t>Gobernadores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Regionales</w:t>
            </w:r>
          </w:p>
        </w:tc>
        <w:tc>
          <w:tcPr>
            <w:tcW w:w="1234" w:type="dxa"/>
          </w:tcPr>
          <w:p w:rsidR="00E73341" w:rsidRDefault="00000000">
            <w:pPr>
              <w:pStyle w:val="TableParagraph"/>
              <w:ind w:right="94"/>
              <w:jc w:val="righ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32.901</w:t>
            </w:r>
          </w:p>
        </w:tc>
        <w:tc>
          <w:tcPr>
            <w:tcW w:w="1344" w:type="dxa"/>
          </w:tcPr>
          <w:p w:rsidR="00E73341" w:rsidRDefault="00000000"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--</w:t>
            </w:r>
            <w:r>
              <w:rPr>
                <w:spacing w:val="-10"/>
                <w:w w:val="110"/>
                <w:sz w:val="21"/>
              </w:rPr>
              <w:t>-</w:t>
            </w:r>
          </w:p>
        </w:tc>
        <w:tc>
          <w:tcPr>
            <w:tcW w:w="1872" w:type="dxa"/>
          </w:tcPr>
          <w:p w:rsidR="00E73341" w:rsidRDefault="00000000"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--</w:t>
            </w:r>
            <w:r>
              <w:rPr>
                <w:spacing w:val="-10"/>
                <w:w w:val="110"/>
                <w:sz w:val="21"/>
              </w:rPr>
              <w:t>-</w:t>
            </w:r>
          </w:p>
        </w:tc>
      </w:tr>
      <w:tr w:rsidR="00E73341">
        <w:trPr>
          <w:trHeight w:val="513"/>
        </w:trPr>
        <w:tc>
          <w:tcPr>
            <w:tcW w:w="8099" w:type="dxa"/>
            <w:gridSpan w:val="5"/>
          </w:tcPr>
          <w:p w:rsidR="00E73341" w:rsidRDefault="00000000">
            <w:pPr>
              <w:pStyle w:val="TableParagraph"/>
              <w:spacing w:line="252" w:lineRule="exact"/>
              <w:ind w:left="110"/>
              <w:jc w:val="left"/>
              <w:rPr>
                <w:sz w:val="21"/>
              </w:rPr>
            </w:pPr>
            <w:r>
              <w:rPr>
                <w:spacing w:val="2"/>
                <w:sz w:val="21"/>
              </w:rPr>
              <w:t>*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pacing w:val="2"/>
                <w:sz w:val="21"/>
              </w:rPr>
              <w:t>Resultados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pacing w:val="2"/>
                <w:sz w:val="21"/>
              </w:rPr>
              <w:t>electorales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pacing w:val="2"/>
                <w:sz w:val="21"/>
              </w:rPr>
              <w:t>históricos</w:t>
            </w:r>
            <w:r>
              <w:rPr>
                <w:spacing w:val="33"/>
                <w:sz w:val="21"/>
              </w:rPr>
              <w:t xml:space="preserve"> </w:t>
            </w:r>
            <w:hyperlink r:id="rId6">
              <w:r>
                <w:rPr>
                  <w:spacing w:val="-2"/>
                  <w:sz w:val="21"/>
                </w:rPr>
                <w:t>www.servel.cl</w:t>
              </w:r>
            </w:hyperlink>
          </w:p>
          <w:p w:rsidR="00E73341" w:rsidRDefault="00000000">
            <w:pPr>
              <w:pStyle w:val="TableParagraph"/>
              <w:spacing w:line="241" w:lineRule="exact"/>
              <w:ind w:left="110"/>
              <w:jc w:val="left"/>
              <w:rPr>
                <w:sz w:val="21"/>
              </w:rPr>
            </w:pPr>
            <w:r>
              <w:rPr>
                <w:spacing w:val="2"/>
                <w:sz w:val="21"/>
              </w:rPr>
              <w:t>**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pacing w:val="2"/>
                <w:sz w:val="21"/>
              </w:rPr>
              <w:t>Resultados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pacing w:val="2"/>
                <w:sz w:val="21"/>
              </w:rPr>
              <w:t>preliminares</w:t>
            </w:r>
            <w:r>
              <w:rPr>
                <w:spacing w:val="34"/>
                <w:sz w:val="21"/>
              </w:rPr>
              <w:t xml:space="preserve"> </w:t>
            </w:r>
            <w:hyperlink r:id="rId7">
              <w:r>
                <w:rPr>
                  <w:spacing w:val="-2"/>
                  <w:sz w:val="21"/>
                </w:rPr>
                <w:t>www.elecciones.servel.cl</w:t>
              </w:r>
            </w:hyperlink>
          </w:p>
        </w:tc>
      </w:tr>
    </w:tbl>
    <w:p w:rsidR="00E73341" w:rsidRDefault="00E73341">
      <w:pPr>
        <w:pStyle w:val="Textoindependiente"/>
        <w:spacing w:before="6"/>
      </w:pPr>
    </w:p>
    <w:p w:rsidR="00E73341" w:rsidRDefault="00000000">
      <w:pPr>
        <w:pStyle w:val="Textoindependiente"/>
        <w:ind w:left="565" w:right="140"/>
        <w:jc w:val="both"/>
      </w:pPr>
      <w:r>
        <w:rPr>
          <w:w w:val="105"/>
        </w:rPr>
        <w:t>Queda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evidencia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baja</w:t>
      </w:r>
      <w:r>
        <w:rPr>
          <w:spacing w:val="-2"/>
          <w:w w:val="105"/>
        </w:rPr>
        <w:t xml:space="preserve"> </w:t>
      </w:r>
      <w:r>
        <w:rPr>
          <w:w w:val="105"/>
        </w:rPr>
        <w:t>participación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estos</w:t>
      </w:r>
      <w:r>
        <w:rPr>
          <w:spacing w:val="-2"/>
          <w:w w:val="105"/>
        </w:rPr>
        <w:t xml:space="preserve"> </w:t>
      </w:r>
      <w:r>
        <w:rPr>
          <w:w w:val="105"/>
        </w:rPr>
        <w:t>procesos</w:t>
      </w:r>
      <w:r>
        <w:rPr>
          <w:spacing w:val="-2"/>
          <w:w w:val="105"/>
        </w:rPr>
        <w:t xml:space="preserve"> </w:t>
      </w:r>
      <w:r>
        <w:rPr>
          <w:w w:val="105"/>
        </w:rPr>
        <w:t>electorales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relación con el padrón auditado del Servicio Electoral.</w:t>
      </w:r>
    </w:p>
    <w:p w:rsidR="00E73341" w:rsidRDefault="00000000">
      <w:pPr>
        <w:pStyle w:val="Prrafodelista"/>
        <w:numPr>
          <w:ilvl w:val="0"/>
          <w:numId w:val="2"/>
        </w:numPr>
        <w:tabs>
          <w:tab w:val="left" w:pos="565"/>
        </w:tabs>
        <w:jc w:val="both"/>
        <w:rPr>
          <w:sz w:val="24"/>
        </w:rPr>
      </w:pPr>
      <w:r>
        <w:rPr>
          <w:w w:val="105"/>
          <w:sz w:val="24"/>
        </w:rPr>
        <w:t>Mientras, la participación en las elecciones internas de los Partidos Políticos también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está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general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bastante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lejos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los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padrones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estas.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Si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bien,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solicitó al Servicio Electoral vía Ley de Transparencia (AB-006W0000395) el número de militantes</w:t>
      </w:r>
      <w:r>
        <w:rPr>
          <w:spacing w:val="78"/>
          <w:w w:val="150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78"/>
          <w:w w:val="150"/>
          <w:sz w:val="24"/>
        </w:rPr>
        <w:t xml:space="preserve"> </w:t>
      </w:r>
      <w:r>
        <w:rPr>
          <w:w w:val="105"/>
          <w:sz w:val="24"/>
        </w:rPr>
        <w:t>participaron</w:t>
      </w:r>
      <w:r>
        <w:rPr>
          <w:spacing w:val="78"/>
          <w:w w:val="150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78"/>
          <w:w w:val="150"/>
          <w:sz w:val="24"/>
        </w:rPr>
        <w:t xml:space="preserve"> </w:t>
      </w:r>
      <w:r>
        <w:rPr>
          <w:w w:val="105"/>
          <w:sz w:val="24"/>
        </w:rPr>
        <w:t>las</w:t>
      </w:r>
      <w:r>
        <w:rPr>
          <w:spacing w:val="78"/>
          <w:w w:val="150"/>
          <w:sz w:val="24"/>
        </w:rPr>
        <w:t xml:space="preserve"> </w:t>
      </w:r>
      <w:r>
        <w:rPr>
          <w:w w:val="105"/>
          <w:sz w:val="24"/>
        </w:rPr>
        <w:t>últimas</w:t>
      </w:r>
      <w:r>
        <w:rPr>
          <w:spacing w:val="78"/>
          <w:w w:val="150"/>
          <w:sz w:val="24"/>
        </w:rPr>
        <w:t xml:space="preserve"> </w:t>
      </w:r>
      <w:r>
        <w:rPr>
          <w:w w:val="105"/>
          <w:sz w:val="24"/>
        </w:rPr>
        <w:t>elecciones</w:t>
      </w:r>
      <w:r>
        <w:rPr>
          <w:spacing w:val="78"/>
          <w:w w:val="150"/>
          <w:sz w:val="24"/>
        </w:rPr>
        <w:t xml:space="preserve"> </w:t>
      </w:r>
      <w:r>
        <w:rPr>
          <w:w w:val="105"/>
          <w:sz w:val="24"/>
        </w:rPr>
        <w:t>internas</w:t>
      </w:r>
      <w:r>
        <w:rPr>
          <w:spacing w:val="78"/>
          <w:w w:val="150"/>
          <w:sz w:val="24"/>
        </w:rPr>
        <w:t xml:space="preserve"> </w:t>
      </w:r>
      <w:r>
        <w:rPr>
          <w:w w:val="105"/>
          <w:sz w:val="24"/>
        </w:rPr>
        <w:t>para</w:t>
      </w:r>
      <w:r>
        <w:rPr>
          <w:spacing w:val="78"/>
          <w:w w:val="150"/>
          <w:sz w:val="24"/>
        </w:rPr>
        <w:t xml:space="preserve"> </w:t>
      </w:r>
      <w:r>
        <w:rPr>
          <w:w w:val="105"/>
          <w:sz w:val="24"/>
        </w:rPr>
        <w:t>poder</w:t>
      </w:r>
    </w:p>
    <w:p w:rsidR="00E73341" w:rsidRDefault="00E73341">
      <w:pPr>
        <w:jc w:val="both"/>
        <w:rPr>
          <w:sz w:val="24"/>
        </w:rPr>
        <w:sectPr w:rsidR="00E73341">
          <w:type w:val="continuous"/>
          <w:pgSz w:w="12240" w:h="15840"/>
          <w:pgMar w:top="1520" w:right="1560" w:bottom="280" w:left="1560" w:header="720" w:footer="720" w:gutter="0"/>
          <w:cols w:space="720"/>
        </w:sectPr>
      </w:pPr>
    </w:p>
    <w:p w:rsidR="00E73341" w:rsidRDefault="00000000">
      <w:pPr>
        <w:spacing w:before="73"/>
        <w:ind w:left="565" w:right="140"/>
        <w:jc w:val="both"/>
        <w:rPr>
          <w:sz w:val="24"/>
        </w:rPr>
      </w:pPr>
      <w:r>
        <w:rPr>
          <w:sz w:val="24"/>
        </w:rPr>
        <w:lastRenderedPageBreak/>
        <w:t>incorporar estos datos en este Proyecto de Ley, este organismo respondió que “</w:t>
      </w:r>
      <w:r>
        <w:rPr>
          <w:i/>
          <w:sz w:val="24"/>
        </w:rPr>
        <w:t>no resulta posible la entrega de la información requerida, por cuanto la misma no fue remitida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oportunidad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referidos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colectivos</w:t>
      </w:r>
      <w:r>
        <w:rPr>
          <w:sz w:val="24"/>
        </w:rPr>
        <w:t>”.</w:t>
      </w:r>
      <w:r>
        <w:rPr>
          <w:spacing w:val="23"/>
          <w:sz w:val="24"/>
        </w:rPr>
        <w:t xml:space="preserve"> </w:t>
      </w:r>
      <w:r>
        <w:rPr>
          <w:sz w:val="24"/>
        </w:rPr>
        <w:t>Para</w:t>
      </w:r>
      <w:r>
        <w:rPr>
          <w:spacing w:val="23"/>
          <w:sz w:val="24"/>
        </w:rPr>
        <w:t xml:space="preserve"> </w:t>
      </w:r>
      <w:r>
        <w:rPr>
          <w:sz w:val="24"/>
        </w:rPr>
        <w:t>mayor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abundamiento </w:t>
      </w:r>
      <w:r>
        <w:rPr>
          <w:w w:val="110"/>
          <w:sz w:val="24"/>
        </w:rPr>
        <w:t>el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SERVEL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indicó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en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respuesta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que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“</w:t>
      </w:r>
      <w:r>
        <w:rPr>
          <w:i/>
          <w:w w:val="110"/>
          <w:sz w:val="24"/>
        </w:rPr>
        <w:t>al</w:t>
      </w:r>
      <w:r>
        <w:rPr>
          <w:i/>
          <w:spacing w:val="-9"/>
          <w:w w:val="110"/>
          <w:sz w:val="24"/>
        </w:rPr>
        <w:t xml:space="preserve"> </w:t>
      </w:r>
      <w:r>
        <w:rPr>
          <w:i/>
          <w:w w:val="110"/>
          <w:sz w:val="24"/>
        </w:rPr>
        <w:t>momento</w:t>
      </w:r>
      <w:r>
        <w:rPr>
          <w:i/>
          <w:spacing w:val="-9"/>
          <w:w w:val="110"/>
          <w:sz w:val="24"/>
        </w:rPr>
        <w:t xml:space="preserve"> </w:t>
      </w:r>
      <w:r>
        <w:rPr>
          <w:i/>
          <w:w w:val="110"/>
          <w:sz w:val="24"/>
        </w:rPr>
        <w:t>de</w:t>
      </w:r>
      <w:r>
        <w:rPr>
          <w:i/>
          <w:spacing w:val="-9"/>
          <w:w w:val="110"/>
          <w:sz w:val="24"/>
        </w:rPr>
        <w:t xml:space="preserve"> </w:t>
      </w:r>
      <w:r>
        <w:rPr>
          <w:i/>
          <w:w w:val="110"/>
          <w:sz w:val="24"/>
        </w:rPr>
        <w:t>comunicarse</w:t>
      </w:r>
      <w:r>
        <w:rPr>
          <w:i/>
          <w:spacing w:val="-9"/>
          <w:w w:val="110"/>
          <w:sz w:val="24"/>
        </w:rPr>
        <w:t xml:space="preserve"> </w:t>
      </w:r>
      <w:r>
        <w:rPr>
          <w:i/>
          <w:w w:val="110"/>
          <w:sz w:val="24"/>
        </w:rPr>
        <w:t>una</w:t>
      </w:r>
      <w:r>
        <w:rPr>
          <w:i/>
          <w:spacing w:val="-9"/>
          <w:w w:val="110"/>
          <w:sz w:val="24"/>
        </w:rPr>
        <w:t xml:space="preserve"> </w:t>
      </w:r>
      <w:r>
        <w:rPr>
          <w:i/>
          <w:w w:val="110"/>
          <w:sz w:val="24"/>
        </w:rPr>
        <w:t>elección interna</w:t>
      </w:r>
      <w:r>
        <w:rPr>
          <w:i/>
          <w:spacing w:val="-1"/>
          <w:w w:val="110"/>
          <w:sz w:val="24"/>
        </w:rPr>
        <w:t xml:space="preserve"> </w:t>
      </w:r>
      <w:r>
        <w:rPr>
          <w:i/>
          <w:w w:val="110"/>
          <w:sz w:val="24"/>
        </w:rPr>
        <w:t>al</w:t>
      </w:r>
      <w:r>
        <w:rPr>
          <w:i/>
          <w:spacing w:val="-1"/>
          <w:w w:val="110"/>
          <w:sz w:val="24"/>
        </w:rPr>
        <w:t xml:space="preserve"> </w:t>
      </w:r>
      <w:r>
        <w:rPr>
          <w:i/>
          <w:w w:val="110"/>
          <w:sz w:val="24"/>
        </w:rPr>
        <w:t>Servicio</w:t>
      </w:r>
      <w:r>
        <w:rPr>
          <w:i/>
          <w:spacing w:val="-1"/>
          <w:w w:val="110"/>
          <w:sz w:val="24"/>
        </w:rPr>
        <w:t xml:space="preserve"> </w:t>
      </w:r>
      <w:r>
        <w:rPr>
          <w:i/>
          <w:w w:val="110"/>
          <w:sz w:val="24"/>
        </w:rPr>
        <w:t>Electoral,</w:t>
      </w:r>
      <w:r>
        <w:rPr>
          <w:i/>
          <w:spacing w:val="-1"/>
          <w:w w:val="110"/>
          <w:sz w:val="24"/>
        </w:rPr>
        <w:t xml:space="preserve"> </w:t>
      </w:r>
      <w:r>
        <w:rPr>
          <w:i/>
          <w:w w:val="110"/>
          <w:sz w:val="24"/>
        </w:rPr>
        <w:t>debe</w:t>
      </w:r>
      <w:r>
        <w:rPr>
          <w:i/>
          <w:spacing w:val="-1"/>
          <w:w w:val="110"/>
          <w:sz w:val="24"/>
        </w:rPr>
        <w:t xml:space="preserve"> </w:t>
      </w:r>
      <w:r>
        <w:rPr>
          <w:i/>
          <w:w w:val="110"/>
          <w:sz w:val="24"/>
        </w:rPr>
        <w:t>efectuarlo</w:t>
      </w:r>
      <w:r>
        <w:rPr>
          <w:i/>
          <w:spacing w:val="-1"/>
          <w:w w:val="110"/>
          <w:sz w:val="24"/>
        </w:rPr>
        <w:t xml:space="preserve"> </w:t>
      </w:r>
      <w:r>
        <w:rPr>
          <w:i/>
          <w:w w:val="110"/>
          <w:sz w:val="24"/>
        </w:rPr>
        <w:t>el</w:t>
      </w:r>
      <w:r>
        <w:rPr>
          <w:i/>
          <w:spacing w:val="-1"/>
          <w:w w:val="110"/>
          <w:sz w:val="24"/>
        </w:rPr>
        <w:t xml:space="preserve"> </w:t>
      </w:r>
      <w:r>
        <w:rPr>
          <w:i/>
          <w:w w:val="110"/>
          <w:sz w:val="24"/>
        </w:rPr>
        <w:t>representante</w:t>
      </w:r>
      <w:r>
        <w:rPr>
          <w:i/>
          <w:spacing w:val="-1"/>
          <w:w w:val="110"/>
          <w:sz w:val="24"/>
        </w:rPr>
        <w:t xml:space="preserve"> </w:t>
      </w:r>
      <w:r>
        <w:rPr>
          <w:i/>
          <w:w w:val="110"/>
          <w:sz w:val="24"/>
        </w:rPr>
        <w:t>legal</w:t>
      </w:r>
      <w:r>
        <w:rPr>
          <w:i/>
          <w:spacing w:val="-1"/>
          <w:w w:val="110"/>
          <w:sz w:val="24"/>
        </w:rPr>
        <w:t xml:space="preserve"> </w:t>
      </w:r>
      <w:r>
        <w:rPr>
          <w:i/>
          <w:w w:val="110"/>
          <w:sz w:val="24"/>
        </w:rPr>
        <w:t>del</w:t>
      </w:r>
      <w:r>
        <w:rPr>
          <w:i/>
          <w:spacing w:val="-1"/>
          <w:w w:val="110"/>
          <w:sz w:val="24"/>
        </w:rPr>
        <w:t xml:space="preserve"> </w:t>
      </w:r>
      <w:r>
        <w:rPr>
          <w:i/>
          <w:w w:val="110"/>
          <w:sz w:val="24"/>
        </w:rPr>
        <w:t xml:space="preserve">partido, </w:t>
      </w:r>
      <w:r>
        <w:rPr>
          <w:i/>
          <w:spacing w:val="-2"/>
          <w:w w:val="110"/>
          <w:sz w:val="24"/>
        </w:rPr>
        <w:t>junto</w:t>
      </w:r>
      <w:r>
        <w:rPr>
          <w:i/>
          <w:spacing w:val="-8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con</w:t>
      </w:r>
      <w:r>
        <w:rPr>
          <w:i/>
          <w:spacing w:val="-8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el</w:t>
      </w:r>
      <w:r>
        <w:rPr>
          <w:i/>
          <w:spacing w:val="-8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integrante</w:t>
      </w:r>
      <w:r>
        <w:rPr>
          <w:i/>
          <w:spacing w:val="-8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del</w:t>
      </w:r>
      <w:r>
        <w:rPr>
          <w:i/>
          <w:spacing w:val="-8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órgano</w:t>
      </w:r>
      <w:r>
        <w:rPr>
          <w:i/>
          <w:spacing w:val="-8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ejecutivo</w:t>
      </w:r>
      <w:r>
        <w:rPr>
          <w:i/>
          <w:spacing w:val="-8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que</w:t>
      </w:r>
      <w:r>
        <w:rPr>
          <w:i/>
          <w:spacing w:val="-8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ejerce</w:t>
      </w:r>
      <w:r>
        <w:rPr>
          <w:i/>
          <w:spacing w:val="-8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las</w:t>
      </w:r>
      <w:r>
        <w:rPr>
          <w:i/>
          <w:spacing w:val="-8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labores</w:t>
      </w:r>
      <w:r>
        <w:rPr>
          <w:i/>
          <w:spacing w:val="-8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de</w:t>
      </w:r>
      <w:r>
        <w:rPr>
          <w:i/>
          <w:spacing w:val="-8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ministro</w:t>
      </w:r>
      <w:r>
        <w:rPr>
          <w:i/>
          <w:spacing w:val="-8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 xml:space="preserve">de </w:t>
      </w:r>
      <w:r>
        <w:rPr>
          <w:i/>
          <w:sz w:val="24"/>
        </w:rPr>
        <w:t xml:space="preserve">fe, acompañando un certiﬁcado del Tribunal Supremo del respectivo colectivo que </w:t>
      </w:r>
      <w:r>
        <w:rPr>
          <w:i/>
          <w:spacing w:val="-2"/>
          <w:w w:val="110"/>
          <w:sz w:val="24"/>
        </w:rPr>
        <w:t>caliﬁque</w:t>
      </w:r>
      <w:r>
        <w:rPr>
          <w:i/>
          <w:spacing w:val="-8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la</w:t>
      </w:r>
      <w:r>
        <w:rPr>
          <w:i/>
          <w:spacing w:val="-8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elección,</w:t>
      </w:r>
      <w:r>
        <w:rPr>
          <w:i/>
          <w:spacing w:val="-8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lo</w:t>
      </w:r>
      <w:r>
        <w:rPr>
          <w:i/>
          <w:spacing w:val="-8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anterior</w:t>
      </w:r>
      <w:r>
        <w:rPr>
          <w:i/>
          <w:spacing w:val="-8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atendidas</w:t>
      </w:r>
      <w:r>
        <w:rPr>
          <w:i/>
          <w:spacing w:val="-8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las</w:t>
      </w:r>
      <w:r>
        <w:rPr>
          <w:i/>
          <w:spacing w:val="-8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facultades</w:t>
      </w:r>
      <w:r>
        <w:rPr>
          <w:i/>
          <w:spacing w:val="-8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dispuestas</w:t>
      </w:r>
      <w:r>
        <w:rPr>
          <w:i/>
          <w:spacing w:val="-8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en</w:t>
      </w:r>
      <w:r>
        <w:rPr>
          <w:i/>
          <w:spacing w:val="-8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el</w:t>
      </w:r>
      <w:r>
        <w:rPr>
          <w:i/>
          <w:spacing w:val="-8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 xml:space="preserve">artículo </w:t>
      </w:r>
      <w:r>
        <w:rPr>
          <w:i/>
          <w:w w:val="110"/>
          <w:sz w:val="24"/>
        </w:rPr>
        <w:t>31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de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la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Ley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N°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18.603,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Orgánica</w:t>
      </w:r>
      <w:r>
        <w:rPr>
          <w:i/>
          <w:spacing w:val="-14"/>
          <w:w w:val="110"/>
          <w:sz w:val="24"/>
        </w:rPr>
        <w:t xml:space="preserve"> </w:t>
      </w:r>
      <w:r>
        <w:rPr>
          <w:i/>
          <w:w w:val="110"/>
          <w:sz w:val="24"/>
        </w:rPr>
        <w:t>Constitucional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de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los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Partidos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Políticos</w:t>
      </w:r>
      <w:r>
        <w:rPr>
          <w:w w:val="110"/>
          <w:sz w:val="24"/>
        </w:rPr>
        <w:t>”.</w:t>
      </w:r>
    </w:p>
    <w:p w:rsidR="00E73341" w:rsidRDefault="00000000">
      <w:pPr>
        <w:pStyle w:val="Prrafodelista"/>
        <w:numPr>
          <w:ilvl w:val="0"/>
          <w:numId w:val="2"/>
        </w:numPr>
        <w:tabs>
          <w:tab w:val="left" w:pos="565"/>
        </w:tabs>
        <w:spacing w:before="3"/>
        <w:jc w:val="both"/>
        <w:rPr>
          <w:sz w:val="24"/>
        </w:rPr>
      </w:pPr>
      <w:r>
        <w:rPr>
          <w:w w:val="110"/>
          <w:sz w:val="24"/>
        </w:rPr>
        <w:t>Es en vista de todo lo anterior, que el proyecto de ley busca fortalecer el mecanismo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las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elecciones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primarias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y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los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Partidos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Políticos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al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proponer:</w:t>
      </w:r>
    </w:p>
    <w:p w:rsidR="00E73341" w:rsidRDefault="00000000">
      <w:pPr>
        <w:pStyle w:val="Prrafodelista"/>
        <w:numPr>
          <w:ilvl w:val="1"/>
          <w:numId w:val="2"/>
        </w:numPr>
        <w:tabs>
          <w:tab w:val="left" w:pos="990"/>
        </w:tabs>
        <w:jc w:val="both"/>
        <w:rPr>
          <w:sz w:val="24"/>
        </w:rPr>
      </w:pPr>
      <w:r>
        <w:rPr>
          <w:w w:val="105"/>
          <w:sz w:val="24"/>
        </w:rPr>
        <w:t>Que el sufragio sea obligatorio para los militantes de partidos que participen en una elección primaria y que se mantenga voluntario para independientes</w:t>
      </w:r>
    </w:p>
    <w:p w:rsidR="00E73341" w:rsidRDefault="00000000">
      <w:pPr>
        <w:pStyle w:val="Prrafodelista"/>
        <w:numPr>
          <w:ilvl w:val="1"/>
          <w:numId w:val="2"/>
        </w:numPr>
        <w:tabs>
          <w:tab w:val="left" w:pos="990"/>
        </w:tabs>
        <w:jc w:val="both"/>
        <w:rPr>
          <w:sz w:val="24"/>
        </w:rPr>
      </w:pPr>
      <w:r>
        <w:rPr>
          <w:w w:val="110"/>
          <w:sz w:val="24"/>
        </w:rPr>
        <w:t>Que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el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sufragio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sea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obligatorio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para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los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militantes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en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las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elecciones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internas de los Partidos Políticos</w:t>
      </w:r>
    </w:p>
    <w:p w:rsidR="00E73341" w:rsidRDefault="00000000">
      <w:pPr>
        <w:pStyle w:val="Prrafodelista"/>
        <w:numPr>
          <w:ilvl w:val="0"/>
          <w:numId w:val="2"/>
        </w:numPr>
        <w:tabs>
          <w:tab w:val="left" w:pos="565"/>
        </w:tabs>
        <w:jc w:val="both"/>
        <w:rPr>
          <w:sz w:val="24"/>
        </w:rPr>
      </w:pPr>
      <w:r>
        <w:rPr>
          <w:w w:val="105"/>
          <w:sz w:val="24"/>
        </w:rPr>
        <w:t>Igualmente, se entiende que se hacen extensivas las multas y sanciones que ya existen para quienes incumplan la obligación de votar en las elecciones ordinarias para los militantes en las elecciones primarias e internas de los partidos.</w:t>
      </w:r>
    </w:p>
    <w:p w:rsidR="00E73341" w:rsidRDefault="00000000">
      <w:pPr>
        <w:pStyle w:val="Ttulo1"/>
        <w:spacing w:before="292"/>
        <w:ind w:right="141"/>
        <w:jc w:val="both"/>
      </w:pPr>
      <w:r>
        <w:t xml:space="preserve">POR LOS MOTIVOS EXPUESTOS LOS DIPUTADOS Y DIPUTADAS FIRMANTES VENIMOS EN PRESENTAR EL SIGUIENTE PROYECTO DE REFORMA </w:t>
      </w:r>
      <w:r>
        <w:rPr>
          <w:spacing w:val="-2"/>
        </w:rPr>
        <w:t>CONSTITUCIONAL:</w:t>
      </w:r>
    </w:p>
    <w:p w:rsidR="00E73341" w:rsidRDefault="00E73341">
      <w:pPr>
        <w:pStyle w:val="Textoindependiente"/>
        <w:spacing w:before="11"/>
        <w:rPr>
          <w:rFonts w:ascii="Cambria"/>
          <w:b/>
        </w:rPr>
      </w:pPr>
    </w:p>
    <w:p w:rsidR="00E73341" w:rsidRDefault="00000000">
      <w:pPr>
        <w:pStyle w:val="Textoindependiente"/>
        <w:ind w:left="139" w:right="143"/>
        <w:jc w:val="both"/>
      </w:pPr>
      <w:r>
        <w:rPr>
          <w:b/>
          <w:w w:val="110"/>
        </w:rPr>
        <w:t xml:space="preserve">ARTÍCULO ÚNICO.- </w:t>
      </w:r>
      <w:r>
        <w:rPr>
          <w:w w:val="110"/>
        </w:rPr>
        <w:t>Realícese en el Artículo 15 de la Constitución Política de la República las siguientes modificaciones:</w:t>
      </w:r>
    </w:p>
    <w:p w:rsidR="00E73341" w:rsidRDefault="00E73341">
      <w:pPr>
        <w:pStyle w:val="Textoindependiente"/>
      </w:pPr>
    </w:p>
    <w:p w:rsidR="00E73341" w:rsidRDefault="00000000">
      <w:pPr>
        <w:pStyle w:val="Prrafodelista"/>
        <w:numPr>
          <w:ilvl w:val="0"/>
          <w:numId w:val="1"/>
        </w:numPr>
        <w:tabs>
          <w:tab w:val="left" w:pos="564"/>
        </w:tabs>
        <w:ind w:left="564" w:right="0" w:hanging="425"/>
        <w:jc w:val="both"/>
        <w:rPr>
          <w:sz w:val="24"/>
        </w:rPr>
      </w:pPr>
      <w:r>
        <w:rPr>
          <w:sz w:val="24"/>
        </w:rPr>
        <w:t>Elimínese</w:t>
      </w:r>
      <w:r>
        <w:rPr>
          <w:spacing w:val="41"/>
          <w:sz w:val="24"/>
        </w:rPr>
        <w:t xml:space="preserve"> </w:t>
      </w:r>
      <w:r>
        <w:rPr>
          <w:sz w:val="24"/>
        </w:rPr>
        <w:t>la</w:t>
      </w:r>
      <w:r>
        <w:rPr>
          <w:spacing w:val="41"/>
          <w:sz w:val="24"/>
        </w:rPr>
        <w:t xml:space="preserve"> </w:t>
      </w:r>
      <w:r>
        <w:rPr>
          <w:sz w:val="24"/>
        </w:rPr>
        <w:t>frase</w:t>
      </w:r>
      <w:r>
        <w:rPr>
          <w:spacing w:val="20"/>
          <w:sz w:val="24"/>
        </w:rPr>
        <w:t xml:space="preserve"> </w:t>
      </w:r>
      <w:r>
        <w:rPr>
          <w:sz w:val="24"/>
        </w:rPr>
        <w:t>“salvo</w:t>
      </w:r>
      <w:r>
        <w:rPr>
          <w:spacing w:val="41"/>
          <w:sz w:val="24"/>
        </w:rPr>
        <w:t xml:space="preserve"> </w:t>
      </w:r>
      <w:r>
        <w:rPr>
          <w:sz w:val="24"/>
        </w:rPr>
        <w:t>en</w:t>
      </w:r>
      <w:r>
        <w:rPr>
          <w:spacing w:val="41"/>
          <w:sz w:val="24"/>
        </w:rPr>
        <w:t xml:space="preserve"> </w:t>
      </w:r>
      <w:r>
        <w:rPr>
          <w:sz w:val="24"/>
        </w:rPr>
        <w:t>las</w:t>
      </w:r>
      <w:r>
        <w:rPr>
          <w:spacing w:val="41"/>
          <w:sz w:val="24"/>
        </w:rPr>
        <w:t xml:space="preserve"> </w:t>
      </w:r>
      <w:r>
        <w:rPr>
          <w:sz w:val="24"/>
        </w:rPr>
        <w:t>elecciones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primarias”.</w:t>
      </w:r>
    </w:p>
    <w:p w:rsidR="00E73341" w:rsidRDefault="00000000">
      <w:pPr>
        <w:pStyle w:val="Prrafodelista"/>
        <w:numPr>
          <w:ilvl w:val="0"/>
          <w:numId w:val="1"/>
        </w:numPr>
        <w:tabs>
          <w:tab w:val="left" w:pos="565"/>
        </w:tabs>
        <w:jc w:val="both"/>
        <w:rPr>
          <w:sz w:val="24"/>
        </w:rPr>
      </w:pPr>
      <w:r>
        <w:rPr>
          <w:w w:val="110"/>
          <w:sz w:val="24"/>
        </w:rPr>
        <w:t>Incorpórese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continuación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del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punto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seguido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en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el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inciso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segundo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siguiente expresión: “En las elecciones primarias el sufragio será obligatorio para los militantes de los partidos que participen de la primaria y voluntario para los ciudadanos sin militancia partidaria. En las elecciones internas de los Partidos Políticos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el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sufragio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será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obligatorio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para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sus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militantes.”</w:t>
      </w:r>
    </w:p>
    <w:p w:rsidR="00E73341" w:rsidRDefault="00E73341">
      <w:pPr>
        <w:pStyle w:val="Textoindependiente"/>
        <w:spacing w:before="4"/>
      </w:pPr>
    </w:p>
    <w:p w:rsidR="00E73341" w:rsidRDefault="00000000">
      <w:pPr>
        <w:pStyle w:val="Textoindependiente"/>
        <w:ind w:left="139"/>
        <w:rPr>
          <w:rFonts w:ascii="Cambria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2630171</wp:posOffset>
            </wp:positionH>
            <wp:positionV relativeFrom="paragraph">
              <wp:posOffset>-41527</wp:posOffset>
            </wp:positionV>
            <wp:extent cx="2014578" cy="118808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578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spacing w:val="-2"/>
        </w:rPr>
        <w:t>Fraternalmente,</w:t>
      </w:r>
    </w:p>
    <w:p w:rsidR="00E73341" w:rsidRDefault="00E73341">
      <w:pPr>
        <w:pStyle w:val="Textoindependiente"/>
        <w:rPr>
          <w:rFonts w:ascii="Cambria"/>
        </w:rPr>
      </w:pPr>
    </w:p>
    <w:p w:rsidR="00E73341" w:rsidRDefault="00E73341">
      <w:pPr>
        <w:pStyle w:val="Textoindependiente"/>
        <w:rPr>
          <w:rFonts w:ascii="Cambria"/>
        </w:rPr>
      </w:pPr>
    </w:p>
    <w:p w:rsidR="00E73341" w:rsidRDefault="00E73341">
      <w:pPr>
        <w:pStyle w:val="Textoindependiente"/>
        <w:spacing w:before="199"/>
        <w:rPr>
          <w:rFonts w:ascii="Cambria"/>
        </w:rPr>
      </w:pPr>
    </w:p>
    <w:p w:rsidR="00E73341" w:rsidRDefault="00000000">
      <w:pPr>
        <w:pStyle w:val="Ttulo1"/>
        <w:ind w:left="2064"/>
      </w:pPr>
      <w:r>
        <w:t>DR.</w:t>
      </w:r>
      <w:r>
        <w:rPr>
          <w:spacing w:val="-5"/>
        </w:rPr>
        <w:t xml:space="preserve"> </w:t>
      </w:r>
      <w:r>
        <w:t>TOMÁS</w:t>
      </w:r>
      <w:r>
        <w:rPr>
          <w:spacing w:val="-3"/>
        </w:rPr>
        <w:t xml:space="preserve"> </w:t>
      </w:r>
      <w:r>
        <w:t>IGNACIO</w:t>
      </w:r>
      <w:r>
        <w:rPr>
          <w:spacing w:val="-3"/>
        </w:rPr>
        <w:t xml:space="preserve"> </w:t>
      </w:r>
      <w:r>
        <w:t>LAGOMARSINO</w:t>
      </w:r>
      <w:r>
        <w:rPr>
          <w:spacing w:val="-2"/>
        </w:rPr>
        <w:t xml:space="preserve"> GUZMÁN</w:t>
      </w:r>
    </w:p>
    <w:p w:rsidR="00E73341" w:rsidRDefault="00000000">
      <w:pPr>
        <w:pStyle w:val="Textoindependiente"/>
        <w:spacing w:before="2"/>
        <w:ind w:left="2881"/>
        <w:rPr>
          <w:rFonts w:ascii="Cambria" w:hAnsi="Cambria"/>
        </w:rPr>
      </w:pPr>
      <w:r>
        <w:rPr>
          <w:rFonts w:ascii="Cambria" w:hAnsi="Cambria"/>
        </w:rPr>
        <w:t>H.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DIPUTADO DE LA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  <w:spacing w:val="-2"/>
        </w:rPr>
        <w:t>REPÚBLICA</w:t>
      </w:r>
    </w:p>
    <w:sectPr w:rsidR="00E73341">
      <w:pgSz w:w="12240" w:h="15840"/>
      <w:pgMar w:top="134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87D7B"/>
    <w:multiLevelType w:val="hybridMultilevel"/>
    <w:tmpl w:val="38F2171C"/>
    <w:lvl w:ilvl="0" w:tplc="F6F01164">
      <w:start w:val="1"/>
      <w:numFmt w:val="decimal"/>
      <w:lvlText w:val="%1."/>
      <w:lvlJc w:val="left"/>
      <w:pPr>
        <w:ind w:left="565" w:hanging="4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7"/>
        <w:sz w:val="24"/>
        <w:szCs w:val="24"/>
        <w:lang w:val="es-ES" w:eastAsia="en-US" w:bidi="ar-SA"/>
      </w:rPr>
    </w:lvl>
    <w:lvl w:ilvl="1" w:tplc="6FDA96CE">
      <w:numFmt w:val="bullet"/>
      <w:lvlText w:val="•"/>
      <w:lvlJc w:val="left"/>
      <w:pPr>
        <w:ind w:left="1416" w:hanging="426"/>
      </w:pPr>
      <w:rPr>
        <w:rFonts w:hint="default"/>
        <w:lang w:val="es-ES" w:eastAsia="en-US" w:bidi="ar-SA"/>
      </w:rPr>
    </w:lvl>
    <w:lvl w:ilvl="2" w:tplc="C15205F2">
      <w:numFmt w:val="bullet"/>
      <w:lvlText w:val="•"/>
      <w:lvlJc w:val="left"/>
      <w:pPr>
        <w:ind w:left="2272" w:hanging="426"/>
      </w:pPr>
      <w:rPr>
        <w:rFonts w:hint="default"/>
        <w:lang w:val="es-ES" w:eastAsia="en-US" w:bidi="ar-SA"/>
      </w:rPr>
    </w:lvl>
    <w:lvl w:ilvl="3" w:tplc="98E88122">
      <w:numFmt w:val="bullet"/>
      <w:lvlText w:val="•"/>
      <w:lvlJc w:val="left"/>
      <w:pPr>
        <w:ind w:left="3128" w:hanging="426"/>
      </w:pPr>
      <w:rPr>
        <w:rFonts w:hint="default"/>
        <w:lang w:val="es-ES" w:eastAsia="en-US" w:bidi="ar-SA"/>
      </w:rPr>
    </w:lvl>
    <w:lvl w:ilvl="4" w:tplc="983C99C2">
      <w:numFmt w:val="bullet"/>
      <w:lvlText w:val="•"/>
      <w:lvlJc w:val="left"/>
      <w:pPr>
        <w:ind w:left="3984" w:hanging="426"/>
      </w:pPr>
      <w:rPr>
        <w:rFonts w:hint="default"/>
        <w:lang w:val="es-ES" w:eastAsia="en-US" w:bidi="ar-SA"/>
      </w:rPr>
    </w:lvl>
    <w:lvl w:ilvl="5" w:tplc="264218D2">
      <w:numFmt w:val="bullet"/>
      <w:lvlText w:val="•"/>
      <w:lvlJc w:val="left"/>
      <w:pPr>
        <w:ind w:left="4840" w:hanging="426"/>
      </w:pPr>
      <w:rPr>
        <w:rFonts w:hint="default"/>
        <w:lang w:val="es-ES" w:eastAsia="en-US" w:bidi="ar-SA"/>
      </w:rPr>
    </w:lvl>
    <w:lvl w:ilvl="6" w:tplc="89702A8E">
      <w:numFmt w:val="bullet"/>
      <w:lvlText w:val="•"/>
      <w:lvlJc w:val="left"/>
      <w:pPr>
        <w:ind w:left="5696" w:hanging="426"/>
      </w:pPr>
      <w:rPr>
        <w:rFonts w:hint="default"/>
        <w:lang w:val="es-ES" w:eastAsia="en-US" w:bidi="ar-SA"/>
      </w:rPr>
    </w:lvl>
    <w:lvl w:ilvl="7" w:tplc="14EC0DC6">
      <w:numFmt w:val="bullet"/>
      <w:lvlText w:val="•"/>
      <w:lvlJc w:val="left"/>
      <w:pPr>
        <w:ind w:left="6552" w:hanging="426"/>
      </w:pPr>
      <w:rPr>
        <w:rFonts w:hint="default"/>
        <w:lang w:val="es-ES" w:eastAsia="en-US" w:bidi="ar-SA"/>
      </w:rPr>
    </w:lvl>
    <w:lvl w:ilvl="8" w:tplc="A7BA3802">
      <w:numFmt w:val="bullet"/>
      <w:lvlText w:val="•"/>
      <w:lvlJc w:val="left"/>
      <w:pPr>
        <w:ind w:left="7408" w:hanging="426"/>
      </w:pPr>
      <w:rPr>
        <w:rFonts w:hint="default"/>
        <w:lang w:val="es-ES" w:eastAsia="en-US" w:bidi="ar-SA"/>
      </w:rPr>
    </w:lvl>
  </w:abstractNum>
  <w:abstractNum w:abstractNumId="1" w15:restartNumberingAfterBreak="0">
    <w:nsid w:val="5ECB6119"/>
    <w:multiLevelType w:val="hybridMultilevel"/>
    <w:tmpl w:val="9ADA1BB4"/>
    <w:lvl w:ilvl="0" w:tplc="2E72455E">
      <w:start w:val="1"/>
      <w:numFmt w:val="decimal"/>
      <w:lvlText w:val="%1."/>
      <w:lvlJc w:val="left"/>
      <w:pPr>
        <w:ind w:left="565" w:hanging="4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7"/>
        <w:sz w:val="24"/>
        <w:szCs w:val="24"/>
        <w:lang w:val="es-ES" w:eastAsia="en-US" w:bidi="ar-SA"/>
      </w:rPr>
    </w:lvl>
    <w:lvl w:ilvl="1" w:tplc="A46095F4">
      <w:start w:val="1"/>
      <w:numFmt w:val="lowerLetter"/>
      <w:lvlText w:val="%2."/>
      <w:lvlJc w:val="left"/>
      <w:pPr>
        <w:ind w:left="990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11"/>
        <w:sz w:val="24"/>
        <w:szCs w:val="24"/>
        <w:lang w:val="es-ES" w:eastAsia="en-US" w:bidi="ar-SA"/>
      </w:rPr>
    </w:lvl>
    <w:lvl w:ilvl="2" w:tplc="5DE0E742">
      <w:numFmt w:val="bullet"/>
      <w:lvlText w:val="•"/>
      <w:lvlJc w:val="left"/>
      <w:pPr>
        <w:ind w:left="1902" w:hanging="425"/>
      </w:pPr>
      <w:rPr>
        <w:rFonts w:hint="default"/>
        <w:lang w:val="es-ES" w:eastAsia="en-US" w:bidi="ar-SA"/>
      </w:rPr>
    </w:lvl>
    <w:lvl w:ilvl="3" w:tplc="6F5C9E8C">
      <w:numFmt w:val="bullet"/>
      <w:lvlText w:val="•"/>
      <w:lvlJc w:val="left"/>
      <w:pPr>
        <w:ind w:left="2804" w:hanging="425"/>
      </w:pPr>
      <w:rPr>
        <w:rFonts w:hint="default"/>
        <w:lang w:val="es-ES" w:eastAsia="en-US" w:bidi="ar-SA"/>
      </w:rPr>
    </w:lvl>
    <w:lvl w:ilvl="4" w:tplc="CDA01A34">
      <w:numFmt w:val="bullet"/>
      <w:lvlText w:val="•"/>
      <w:lvlJc w:val="left"/>
      <w:pPr>
        <w:ind w:left="3706" w:hanging="425"/>
      </w:pPr>
      <w:rPr>
        <w:rFonts w:hint="default"/>
        <w:lang w:val="es-ES" w:eastAsia="en-US" w:bidi="ar-SA"/>
      </w:rPr>
    </w:lvl>
    <w:lvl w:ilvl="5" w:tplc="A566D888">
      <w:numFmt w:val="bullet"/>
      <w:lvlText w:val="•"/>
      <w:lvlJc w:val="left"/>
      <w:pPr>
        <w:ind w:left="4608" w:hanging="425"/>
      </w:pPr>
      <w:rPr>
        <w:rFonts w:hint="default"/>
        <w:lang w:val="es-ES" w:eastAsia="en-US" w:bidi="ar-SA"/>
      </w:rPr>
    </w:lvl>
    <w:lvl w:ilvl="6" w:tplc="70C84868">
      <w:numFmt w:val="bullet"/>
      <w:lvlText w:val="•"/>
      <w:lvlJc w:val="left"/>
      <w:pPr>
        <w:ind w:left="5511" w:hanging="425"/>
      </w:pPr>
      <w:rPr>
        <w:rFonts w:hint="default"/>
        <w:lang w:val="es-ES" w:eastAsia="en-US" w:bidi="ar-SA"/>
      </w:rPr>
    </w:lvl>
    <w:lvl w:ilvl="7" w:tplc="2CECC526">
      <w:numFmt w:val="bullet"/>
      <w:lvlText w:val="•"/>
      <w:lvlJc w:val="left"/>
      <w:pPr>
        <w:ind w:left="6413" w:hanging="425"/>
      </w:pPr>
      <w:rPr>
        <w:rFonts w:hint="default"/>
        <w:lang w:val="es-ES" w:eastAsia="en-US" w:bidi="ar-SA"/>
      </w:rPr>
    </w:lvl>
    <w:lvl w:ilvl="8" w:tplc="EF8EC3E2">
      <w:numFmt w:val="bullet"/>
      <w:lvlText w:val="•"/>
      <w:lvlJc w:val="left"/>
      <w:pPr>
        <w:ind w:left="7315" w:hanging="425"/>
      </w:pPr>
      <w:rPr>
        <w:rFonts w:hint="default"/>
        <w:lang w:val="es-ES" w:eastAsia="en-US" w:bidi="ar-SA"/>
      </w:rPr>
    </w:lvl>
  </w:abstractNum>
  <w:num w:numId="1" w16cid:durableId="1183587752">
    <w:abstractNumId w:val="0"/>
  </w:num>
  <w:num w:numId="2" w16cid:durableId="270818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3341"/>
    <w:rsid w:val="00040479"/>
    <w:rsid w:val="00E73341"/>
    <w:rsid w:val="00FC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B7275-905A-402C-A0CC-925E154E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39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65" w:right="140" w:hanging="42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9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elecciones.servel.c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rvel.cl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Guillermo Diaz Vallejos</cp:lastModifiedBy>
  <cp:revision>1</cp:revision>
  <dcterms:created xsi:type="dcterms:W3CDTF">2024-07-18T13:18:00Z</dcterms:created>
  <dcterms:modified xsi:type="dcterms:W3CDTF">2024-07-22T21:44:00Z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LastSaved">
    <vt:filetime>2024-07-18T00:00:00Z</vt:filetime>
  </property>
  <property fmtid="{D5CDD505-2E9C-101B-9397-08002B2CF9AE}" pid="4" name="Producer">
    <vt:lpwstr>macOS Versión 14.5 (Compilación 23F79) Quartz PDFContext</vt:lpwstr>
  </property>
</Properties>
</file>